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sz w:val="72"/>
          <w:szCs w:val="72"/>
        </w:rPr>
      </w:pPr>
      <w:bookmarkStart w:id="0" w:name="_Toc26983"/>
    </w:p>
    <w:p>
      <w:pPr>
        <w:pStyle w:val="2"/>
        <w:rPr>
          <w:rFonts w:hint="eastAsia"/>
          <w:sz w:val="72"/>
          <w:szCs w:val="72"/>
        </w:rPr>
      </w:pPr>
    </w:p>
    <w:p>
      <w:pPr>
        <w:adjustRightInd w:val="0"/>
        <w:snapToGrid w:val="0"/>
        <w:spacing w:line="360" w:lineRule="auto"/>
        <w:ind w:firstLine="1040" w:firstLineChars="200"/>
        <w:jc w:val="center"/>
        <w:outlineLvl w:val="0"/>
        <w:rPr>
          <w:rFonts w:ascii="黑体" w:hAnsi="黑体" w:eastAsia="黑体" w:cs="黑体"/>
          <w:bCs/>
          <w:sz w:val="72"/>
          <w:szCs w:val="72"/>
        </w:rPr>
      </w:pPr>
      <w:r>
        <w:rPr>
          <w:rFonts w:hint="eastAsia" w:ascii="黑体" w:hAnsi="黑体" w:eastAsia="黑体" w:cs="黑体"/>
          <w:bCs/>
          <w:sz w:val="52"/>
          <w:szCs w:val="52"/>
        </w:rPr>
        <w:t>建设项目环境影响报告表</w:t>
      </w:r>
      <w:bookmarkEnd w:id="0"/>
    </w:p>
    <w:p>
      <w:pPr>
        <w:adjustRightInd w:val="0"/>
        <w:snapToGrid w:val="0"/>
        <w:spacing w:beforeLines="80" w:line="360" w:lineRule="auto"/>
        <w:ind w:firstLine="1040" w:firstLineChars="200"/>
        <w:jc w:val="center"/>
        <w:rPr>
          <w:rFonts w:hint="eastAsia" w:ascii="楷体_GB2312" w:eastAsia="楷体_GB2312"/>
          <w:bCs/>
          <w:sz w:val="52"/>
          <w:szCs w:val="52"/>
        </w:rPr>
      </w:pPr>
      <w:r>
        <w:rPr>
          <w:rFonts w:hint="eastAsia" w:ascii="楷体_GB2312" w:eastAsia="楷体_GB2312"/>
          <w:bCs/>
          <w:sz w:val="52"/>
          <w:szCs w:val="52"/>
        </w:rPr>
        <w:t>（污染影响类）</w:t>
      </w:r>
    </w:p>
    <w:p>
      <w:pPr>
        <w:pStyle w:val="2"/>
        <w:rPr>
          <w:rFonts w:hint="eastAsia" w:ascii="楷体_GB2312" w:eastAsia="楷体_GB2312"/>
          <w:bCs/>
          <w:sz w:val="44"/>
          <w:szCs w:val="44"/>
        </w:rPr>
      </w:pPr>
    </w:p>
    <w:p>
      <w:pPr>
        <w:pStyle w:val="3"/>
        <w:widowControl w:val="0"/>
        <w:numPr>
          <w:ilvl w:val="0"/>
          <w:numId w:val="0"/>
        </w:numPr>
        <w:jc w:val="both"/>
        <w:rPr>
          <w:rFonts w:hint="eastAsia" w:ascii="楷体_GB2312" w:eastAsia="楷体_GB2312"/>
          <w:bCs/>
          <w:sz w:val="44"/>
          <w:szCs w:val="44"/>
        </w:rPr>
      </w:pPr>
    </w:p>
    <w:p>
      <w:pPr>
        <w:pStyle w:val="3"/>
        <w:widowControl w:val="0"/>
        <w:numPr>
          <w:ilvl w:val="0"/>
          <w:numId w:val="0"/>
        </w:numPr>
        <w:jc w:val="both"/>
        <w:rPr>
          <w:rFonts w:hint="eastAsia" w:ascii="楷体_GB2312" w:eastAsia="楷体_GB2312"/>
          <w:bCs/>
          <w:sz w:val="44"/>
          <w:szCs w:val="44"/>
        </w:rPr>
      </w:pPr>
    </w:p>
    <w:p>
      <w:pPr>
        <w:pStyle w:val="3"/>
        <w:widowControl w:val="0"/>
        <w:numPr>
          <w:ilvl w:val="0"/>
          <w:numId w:val="0"/>
        </w:numPr>
        <w:jc w:val="both"/>
        <w:rPr>
          <w:rFonts w:hint="eastAsia" w:ascii="楷体_GB2312" w:eastAsia="楷体_GB2312"/>
          <w:bCs/>
          <w:sz w:val="44"/>
          <w:szCs w:val="44"/>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10" w:type="dxa"/>
            <w:tcBorders>
              <w:top w:val="nil"/>
              <w:left w:val="nil"/>
              <w:bottom w:val="nil"/>
              <w:right w:val="nil"/>
            </w:tcBorders>
            <w:vAlign w:val="center"/>
          </w:tcPr>
          <w:p>
            <w:pPr>
              <w:jc w:val="left"/>
              <w:rPr>
                <w:rFonts w:eastAsia="仿宋"/>
                <w:sz w:val="44"/>
                <w:szCs w:val="44"/>
              </w:rPr>
            </w:pPr>
            <w:r>
              <w:rPr>
                <w:rFonts w:hint="eastAsia" w:ascii="仿宋_GB2312" w:eastAsia="仿宋_GB2312"/>
                <w:sz w:val="32"/>
                <w:szCs w:val="32"/>
              </w:rPr>
              <w:t>项目名称：</w:t>
            </w:r>
          </w:p>
        </w:tc>
        <w:tc>
          <w:tcPr>
            <w:tcW w:w="4530" w:type="dxa"/>
            <w:tcBorders>
              <w:top w:val="nil"/>
              <w:left w:val="nil"/>
              <w:right w:val="nil"/>
            </w:tcBorders>
            <w:vAlign w:val="center"/>
          </w:tcPr>
          <w:p>
            <w:pPr>
              <w:jc w:val="center"/>
              <w:rPr>
                <w:rFonts w:hint="eastAsia" w:eastAsia="仿宋"/>
                <w:sz w:val="44"/>
                <w:szCs w:val="44"/>
                <w:lang w:val="en-US" w:eastAsia="zh-CN"/>
              </w:rPr>
            </w:pPr>
            <w:r>
              <w:rPr>
                <w:rFonts w:hint="eastAsia" w:eastAsia="仿宋"/>
                <w:sz w:val="32"/>
                <w:szCs w:val="32"/>
              </w:rPr>
              <w:t>热塑性高分子材料生产项</w:t>
            </w:r>
            <w:r>
              <w:rPr>
                <w:rFonts w:hint="eastAsia" w:eastAsia="仿宋"/>
                <w:sz w:val="32"/>
                <w:szCs w:val="32"/>
                <w:lang w:val="en-US" w:eastAsia="zh-CN"/>
              </w:rPr>
              <w:t>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0" w:type="dxa"/>
            <w:tcBorders>
              <w:top w:val="nil"/>
              <w:left w:val="nil"/>
              <w:bottom w:val="nil"/>
              <w:right w:val="nil"/>
            </w:tcBorders>
            <w:vAlign w:val="center"/>
          </w:tcPr>
          <w:p>
            <w:pPr>
              <w:jc w:val="left"/>
              <w:rPr>
                <w:rFonts w:eastAsia="仿宋"/>
                <w:sz w:val="44"/>
                <w:szCs w:val="44"/>
              </w:rPr>
            </w:pPr>
            <w:r>
              <w:rPr>
                <w:rFonts w:hint="eastAsia" w:ascii="仿宋_GB2312" w:eastAsia="仿宋_GB2312"/>
                <w:sz w:val="32"/>
                <w:szCs w:val="32"/>
              </w:rPr>
              <w:t>建设单位（盖章）：</w:t>
            </w:r>
          </w:p>
        </w:tc>
        <w:tc>
          <w:tcPr>
            <w:tcW w:w="4530" w:type="dxa"/>
            <w:tcBorders>
              <w:left w:val="nil"/>
              <w:right w:val="nil"/>
            </w:tcBorders>
            <w:vAlign w:val="center"/>
          </w:tcPr>
          <w:p>
            <w:pPr>
              <w:jc w:val="center"/>
              <w:rPr>
                <w:rFonts w:eastAsia="仿宋"/>
                <w:sz w:val="44"/>
                <w:szCs w:val="44"/>
              </w:rPr>
            </w:pPr>
            <w:r>
              <w:rPr>
                <w:rFonts w:hint="eastAsia" w:ascii="仿宋_GB2312" w:eastAsia="仿宋_GB2312"/>
                <w:sz w:val="32"/>
                <w:szCs w:val="32"/>
              </w:rPr>
              <w:t>朗盛（常州）有限公司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0" w:type="dxa"/>
            <w:tcBorders>
              <w:top w:val="nil"/>
              <w:left w:val="nil"/>
              <w:bottom w:val="nil"/>
              <w:right w:val="nil"/>
            </w:tcBorders>
            <w:vAlign w:val="center"/>
          </w:tcPr>
          <w:p>
            <w:pPr>
              <w:jc w:val="left"/>
              <w:rPr>
                <w:rFonts w:eastAsia="仿宋"/>
                <w:sz w:val="44"/>
                <w:szCs w:val="44"/>
              </w:rPr>
            </w:pPr>
            <w:r>
              <w:rPr>
                <w:rFonts w:hint="eastAsia" w:ascii="仿宋_GB2312" w:eastAsia="仿宋_GB2312"/>
                <w:sz w:val="32"/>
                <w:szCs w:val="32"/>
              </w:rPr>
              <w:t>编制日期：</w:t>
            </w:r>
          </w:p>
        </w:tc>
        <w:tc>
          <w:tcPr>
            <w:tcW w:w="4530" w:type="dxa"/>
            <w:tcBorders>
              <w:left w:val="nil"/>
              <w:bottom w:val="single" w:color="auto" w:sz="4" w:space="0"/>
              <w:right w:val="nil"/>
            </w:tcBorders>
            <w:vAlign w:val="center"/>
          </w:tcPr>
          <w:p>
            <w:pPr>
              <w:jc w:val="center"/>
              <w:rPr>
                <w:rFonts w:eastAsia="仿宋"/>
                <w:sz w:val="44"/>
                <w:szCs w:val="44"/>
              </w:rPr>
            </w:pPr>
            <w:r>
              <w:rPr>
                <w:rFonts w:hint="eastAsia" w:ascii="仿宋_GB2312" w:eastAsia="仿宋_GB2312"/>
                <w:sz w:val="32"/>
                <w:szCs w:val="32"/>
              </w:rPr>
              <w:t>2021年</w:t>
            </w:r>
            <w:r>
              <w:rPr>
                <w:rFonts w:hint="eastAsia" w:ascii="仿宋_GB2312" w:eastAsia="仿宋_GB2312"/>
                <w:sz w:val="32"/>
                <w:szCs w:val="32"/>
                <w:lang w:val="en-US" w:eastAsia="zh-CN"/>
              </w:rPr>
              <w:t>12</w:t>
            </w:r>
            <w:r>
              <w:rPr>
                <w:rFonts w:hint="eastAsia" w:ascii="仿宋_GB2312" w:eastAsia="仿宋_GB2312"/>
                <w:sz w:val="32"/>
                <w:szCs w:val="32"/>
              </w:rPr>
              <w:t>月</w:t>
            </w:r>
          </w:p>
        </w:tc>
      </w:tr>
    </w:tbl>
    <w:p>
      <w:pPr>
        <w:adjustRightInd w:val="0"/>
        <w:snapToGrid w:val="0"/>
        <w:spacing w:line="360" w:lineRule="auto"/>
        <w:ind w:firstLine="720" w:firstLineChars="200"/>
        <w:jc w:val="center"/>
        <w:rPr>
          <w:rFonts w:hint="eastAsia" w:ascii="楷体_GB2312" w:eastAsia="楷体_GB2312"/>
          <w:sz w:val="36"/>
          <w:szCs w:val="36"/>
        </w:rPr>
      </w:pPr>
    </w:p>
    <w:p>
      <w:pPr>
        <w:adjustRightInd w:val="0"/>
        <w:snapToGrid w:val="0"/>
        <w:spacing w:line="360" w:lineRule="auto"/>
        <w:ind w:firstLine="720" w:firstLineChars="200"/>
        <w:jc w:val="center"/>
        <w:rPr>
          <w:rFonts w:hint="eastAsia" w:ascii="楷体_GB2312" w:eastAsia="楷体_GB2312"/>
          <w:sz w:val="36"/>
          <w:szCs w:val="36"/>
        </w:rPr>
      </w:pPr>
    </w:p>
    <w:p>
      <w:pPr>
        <w:pStyle w:val="2"/>
        <w:rPr>
          <w:rFonts w:hint="eastAsia"/>
          <w:sz w:val="36"/>
          <w:szCs w:val="36"/>
        </w:rPr>
      </w:pPr>
    </w:p>
    <w:p>
      <w:pPr>
        <w:adjustRightInd w:val="0"/>
        <w:snapToGrid w:val="0"/>
        <w:spacing w:line="360" w:lineRule="auto"/>
        <w:ind w:firstLine="720" w:firstLineChars="200"/>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fmt="decimal" w:start="3"/>
          <w:cols w:space="0" w:num="1"/>
          <w:docGrid w:type="linesAndChars" w:linePitch="312" w:charSpace="0"/>
        </w:sectPr>
      </w:pPr>
    </w:p>
    <w:sdt>
      <w:sdtPr>
        <w:rPr>
          <w:rFonts w:hint="eastAsia" w:ascii="黑体" w:hAnsi="黑体" w:eastAsia="黑体" w:cs="黑体"/>
        </w:rPr>
        <w:id w:val="147469407"/>
        <w:docPartObj>
          <w:docPartGallery w:val="Table of Contents"/>
          <w:docPartUnique/>
        </w:docPartObj>
      </w:sdtPr>
      <w:sdtEndPr>
        <w:rPr>
          <w:rFonts w:hint="eastAsia" w:ascii="黑体" w:hAnsi="黑体" w:eastAsia="黑体" w:cs="黑体"/>
        </w:rPr>
      </w:sdtEndPr>
      <w:sdtContent>
        <w:p>
          <w:pPr>
            <w:ind w:firstLine="420" w:firstLineChars="200"/>
            <w:jc w:val="center"/>
            <w:rPr>
              <w:rFonts w:ascii="黑体" w:hAnsi="黑体" w:eastAsia="黑体" w:cs="黑体"/>
              <w:sz w:val="28"/>
              <w:szCs w:val="36"/>
            </w:rPr>
          </w:pPr>
          <w:r>
            <w:rPr>
              <w:rFonts w:hint="eastAsia" w:ascii="黑体" w:hAnsi="黑体" w:eastAsia="黑体" w:cs="黑体"/>
              <w:sz w:val="28"/>
              <w:szCs w:val="28"/>
            </w:rPr>
            <w:t>目</w:t>
          </w:r>
          <w:r>
            <w:rPr>
              <w:rFonts w:hint="eastAsia" w:ascii="黑体" w:hAnsi="黑体" w:eastAsia="黑体" w:cs="黑体"/>
              <w:sz w:val="28"/>
              <w:szCs w:val="36"/>
            </w:rPr>
            <w:t>录</w:t>
          </w:r>
        </w:p>
        <w:p>
          <w:pPr>
            <w:pStyle w:val="60"/>
            <w:tabs>
              <w:tab w:val="right" w:leader="dot" w:pos="8844"/>
            </w:tabs>
            <w:spacing w:line="360" w:lineRule="auto"/>
            <w:ind w:firstLine="400" w:firstLineChars="200"/>
            <w:rPr>
              <w:sz w:val="24"/>
              <w:szCs w:val="24"/>
            </w:rPr>
          </w:pPr>
          <w:r>
            <w:fldChar w:fldCharType="begin"/>
          </w:r>
          <w:r>
            <w:instrText xml:space="preserve">TOC \o "1-1" \h \u </w:instrText>
          </w:r>
          <w:r>
            <w:fldChar w:fldCharType="separate"/>
          </w:r>
        </w:p>
        <w:p>
          <w:pPr>
            <w:pStyle w:val="60"/>
            <w:tabs>
              <w:tab w:val="right" w:leader="dot" w:pos="8844"/>
            </w:tabs>
            <w:spacing w:line="360" w:lineRule="auto"/>
            <w:ind w:firstLine="400" w:firstLineChars="200"/>
            <w:rPr>
              <w:rFonts w:eastAsia="仿宋"/>
              <w:sz w:val="24"/>
              <w:szCs w:val="24"/>
            </w:rPr>
          </w:pPr>
          <w:r>
            <w:fldChar w:fldCharType="begin"/>
          </w:r>
          <w:r>
            <w:instrText xml:space="preserve"> HYPERLINK \l "_Toc19081" </w:instrText>
          </w:r>
          <w:r>
            <w:fldChar w:fldCharType="separate"/>
          </w:r>
          <w:r>
            <w:rPr>
              <w:rFonts w:eastAsia="仿宋"/>
              <w:snapToGrid w:val="0"/>
              <w:sz w:val="24"/>
              <w:szCs w:val="40"/>
            </w:rPr>
            <w:t>一、建设项目基本情况</w:t>
          </w:r>
          <w:r>
            <w:rPr>
              <w:rFonts w:eastAsia="仿宋"/>
              <w:sz w:val="24"/>
              <w:szCs w:val="24"/>
            </w:rPr>
            <w:tab/>
          </w:r>
          <w:r>
            <w:rPr>
              <w:rFonts w:eastAsia="仿宋"/>
              <w:sz w:val="24"/>
              <w:szCs w:val="24"/>
            </w:rPr>
            <w:fldChar w:fldCharType="begin"/>
          </w:r>
          <w:r>
            <w:rPr>
              <w:rFonts w:eastAsia="仿宋"/>
              <w:sz w:val="24"/>
              <w:szCs w:val="24"/>
            </w:rPr>
            <w:instrText xml:space="preserve"> PAGEREF _Toc19081 \h </w:instrText>
          </w:r>
          <w:r>
            <w:rPr>
              <w:rFonts w:eastAsia="仿宋"/>
              <w:sz w:val="24"/>
              <w:szCs w:val="24"/>
            </w:rPr>
            <w:fldChar w:fldCharType="separate"/>
          </w:r>
          <w:r>
            <w:rPr>
              <w:rFonts w:eastAsia="仿宋"/>
              <w:sz w:val="24"/>
              <w:szCs w:val="24"/>
            </w:rPr>
            <w:t>1</w:t>
          </w:r>
          <w:r>
            <w:rPr>
              <w:rFonts w:eastAsia="仿宋"/>
              <w:sz w:val="24"/>
              <w:szCs w:val="24"/>
            </w:rPr>
            <w:fldChar w:fldCharType="end"/>
          </w:r>
          <w:r>
            <w:rPr>
              <w:rFonts w:eastAsia="仿宋"/>
              <w:sz w:val="24"/>
              <w:szCs w:val="24"/>
            </w:rPr>
            <w:fldChar w:fldCharType="end"/>
          </w:r>
        </w:p>
        <w:p>
          <w:pPr>
            <w:pStyle w:val="60"/>
            <w:tabs>
              <w:tab w:val="right" w:leader="dot" w:pos="8844"/>
            </w:tabs>
            <w:spacing w:line="360" w:lineRule="auto"/>
            <w:ind w:firstLine="400" w:firstLineChars="200"/>
            <w:rPr>
              <w:rFonts w:hint="eastAsia" w:eastAsia="仿宋"/>
              <w:sz w:val="24"/>
              <w:szCs w:val="24"/>
              <w:lang w:val="en-US" w:eastAsia="zh-CN"/>
            </w:rPr>
          </w:pPr>
          <w:r>
            <w:fldChar w:fldCharType="begin"/>
          </w:r>
          <w:r>
            <w:instrText xml:space="preserve"> HYPERLINK \l "_Toc26964" </w:instrText>
          </w:r>
          <w:r>
            <w:fldChar w:fldCharType="separate"/>
          </w:r>
          <w:r>
            <w:rPr>
              <w:rFonts w:eastAsia="仿宋"/>
              <w:snapToGrid w:val="0"/>
              <w:sz w:val="24"/>
              <w:szCs w:val="40"/>
            </w:rPr>
            <w:t>二、建设项目工程分析</w:t>
          </w:r>
          <w:r>
            <w:rPr>
              <w:rFonts w:eastAsia="仿宋"/>
              <w:sz w:val="24"/>
              <w:szCs w:val="24"/>
            </w:rPr>
            <w:tab/>
          </w:r>
          <w:r>
            <w:rPr>
              <w:rFonts w:hint="eastAsia" w:eastAsia="仿宋"/>
              <w:sz w:val="24"/>
              <w:szCs w:val="24"/>
              <w:lang w:val="en-US" w:eastAsia="zh-CN"/>
            </w:rPr>
            <w:t>1</w:t>
          </w:r>
          <w:r>
            <w:rPr>
              <w:rFonts w:eastAsia="仿宋"/>
              <w:sz w:val="24"/>
              <w:szCs w:val="24"/>
            </w:rPr>
            <w:fldChar w:fldCharType="end"/>
          </w:r>
          <w:r>
            <w:rPr>
              <w:rFonts w:hint="eastAsia" w:eastAsia="仿宋"/>
              <w:sz w:val="24"/>
              <w:szCs w:val="24"/>
              <w:lang w:val="en-US" w:eastAsia="zh-CN"/>
            </w:rPr>
            <w:t>3</w:t>
          </w:r>
        </w:p>
        <w:p>
          <w:pPr>
            <w:pStyle w:val="60"/>
            <w:tabs>
              <w:tab w:val="right" w:leader="dot" w:pos="8844"/>
            </w:tabs>
            <w:spacing w:line="360" w:lineRule="auto"/>
            <w:ind w:firstLine="400" w:firstLineChars="200"/>
            <w:rPr>
              <w:rFonts w:eastAsia="仿宋"/>
              <w:sz w:val="24"/>
              <w:szCs w:val="24"/>
            </w:rPr>
          </w:pPr>
          <w:r>
            <w:fldChar w:fldCharType="begin"/>
          </w:r>
          <w:r>
            <w:instrText xml:space="preserve"> HYPERLINK \l "_Toc14351" </w:instrText>
          </w:r>
          <w:r>
            <w:fldChar w:fldCharType="separate"/>
          </w:r>
          <w:r>
            <w:rPr>
              <w:rFonts w:eastAsia="仿宋"/>
              <w:snapToGrid w:val="0"/>
              <w:sz w:val="24"/>
              <w:szCs w:val="40"/>
            </w:rPr>
            <w:t>三、区域环境质量现状、环境保护目标及评价标准</w:t>
          </w:r>
          <w:r>
            <w:rPr>
              <w:rFonts w:eastAsia="仿宋"/>
              <w:sz w:val="24"/>
              <w:szCs w:val="24"/>
            </w:rPr>
            <w:tab/>
          </w:r>
          <w:r>
            <w:rPr>
              <w:rFonts w:eastAsia="仿宋"/>
              <w:sz w:val="24"/>
              <w:szCs w:val="24"/>
            </w:rPr>
            <w:fldChar w:fldCharType="begin"/>
          </w:r>
          <w:r>
            <w:rPr>
              <w:rFonts w:eastAsia="仿宋"/>
              <w:sz w:val="24"/>
              <w:szCs w:val="24"/>
            </w:rPr>
            <w:instrText xml:space="preserve"> PAGEREF _Toc14351 \h </w:instrText>
          </w:r>
          <w:r>
            <w:rPr>
              <w:rFonts w:eastAsia="仿宋"/>
              <w:sz w:val="24"/>
              <w:szCs w:val="24"/>
            </w:rPr>
            <w:fldChar w:fldCharType="separate"/>
          </w:r>
          <w:r>
            <w:rPr>
              <w:rFonts w:eastAsia="仿宋"/>
              <w:sz w:val="24"/>
              <w:szCs w:val="24"/>
            </w:rPr>
            <w:t>54</w:t>
          </w:r>
          <w:r>
            <w:rPr>
              <w:rFonts w:eastAsia="仿宋"/>
              <w:sz w:val="24"/>
              <w:szCs w:val="24"/>
            </w:rPr>
            <w:fldChar w:fldCharType="end"/>
          </w:r>
          <w:r>
            <w:rPr>
              <w:rFonts w:eastAsia="仿宋"/>
              <w:sz w:val="24"/>
              <w:szCs w:val="24"/>
            </w:rPr>
            <w:fldChar w:fldCharType="end"/>
          </w:r>
        </w:p>
        <w:p>
          <w:pPr>
            <w:pStyle w:val="60"/>
            <w:tabs>
              <w:tab w:val="right" w:leader="dot" w:pos="8844"/>
            </w:tabs>
            <w:spacing w:line="360" w:lineRule="auto"/>
            <w:ind w:firstLine="400" w:firstLineChars="200"/>
            <w:rPr>
              <w:rFonts w:eastAsia="仿宋"/>
              <w:sz w:val="24"/>
              <w:szCs w:val="24"/>
            </w:rPr>
          </w:pPr>
          <w:r>
            <w:fldChar w:fldCharType="begin"/>
          </w:r>
          <w:r>
            <w:instrText xml:space="preserve"> HYPERLINK \l "_Toc13686" </w:instrText>
          </w:r>
          <w:r>
            <w:fldChar w:fldCharType="separate"/>
          </w:r>
          <w:r>
            <w:rPr>
              <w:rFonts w:eastAsia="仿宋"/>
              <w:snapToGrid w:val="0"/>
              <w:sz w:val="24"/>
              <w:szCs w:val="40"/>
            </w:rPr>
            <w:t>四、主要环境影响和保护措施</w:t>
          </w:r>
          <w:r>
            <w:rPr>
              <w:rFonts w:eastAsia="仿宋"/>
              <w:sz w:val="24"/>
              <w:szCs w:val="24"/>
            </w:rPr>
            <w:tab/>
          </w:r>
          <w:r>
            <w:rPr>
              <w:rFonts w:eastAsia="仿宋"/>
              <w:sz w:val="24"/>
              <w:szCs w:val="24"/>
            </w:rPr>
            <w:fldChar w:fldCharType="begin"/>
          </w:r>
          <w:r>
            <w:rPr>
              <w:rFonts w:eastAsia="仿宋"/>
              <w:sz w:val="24"/>
              <w:szCs w:val="24"/>
            </w:rPr>
            <w:instrText xml:space="preserve"> PAGEREF _Toc13686 \h </w:instrText>
          </w:r>
          <w:r>
            <w:rPr>
              <w:rFonts w:eastAsia="仿宋"/>
              <w:sz w:val="24"/>
              <w:szCs w:val="24"/>
            </w:rPr>
            <w:fldChar w:fldCharType="separate"/>
          </w:r>
          <w:r>
            <w:rPr>
              <w:rFonts w:eastAsia="仿宋"/>
              <w:sz w:val="24"/>
              <w:szCs w:val="24"/>
            </w:rPr>
            <w:t>64</w:t>
          </w:r>
          <w:r>
            <w:rPr>
              <w:rFonts w:eastAsia="仿宋"/>
              <w:sz w:val="24"/>
              <w:szCs w:val="24"/>
            </w:rPr>
            <w:fldChar w:fldCharType="end"/>
          </w:r>
          <w:r>
            <w:rPr>
              <w:rFonts w:eastAsia="仿宋"/>
              <w:sz w:val="24"/>
              <w:szCs w:val="24"/>
            </w:rPr>
            <w:fldChar w:fldCharType="end"/>
          </w:r>
        </w:p>
        <w:p>
          <w:pPr>
            <w:pStyle w:val="60"/>
            <w:tabs>
              <w:tab w:val="right" w:leader="dot" w:pos="8844"/>
            </w:tabs>
            <w:spacing w:line="360" w:lineRule="auto"/>
            <w:ind w:firstLine="400" w:firstLineChars="200"/>
            <w:rPr>
              <w:rFonts w:eastAsia="仿宋"/>
              <w:sz w:val="24"/>
              <w:szCs w:val="24"/>
            </w:rPr>
          </w:pPr>
          <w:r>
            <w:fldChar w:fldCharType="begin"/>
          </w:r>
          <w:r>
            <w:instrText xml:space="preserve"> HYPERLINK \l "_Toc19963" </w:instrText>
          </w:r>
          <w:r>
            <w:fldChar w:fldCharType="separate"/>
          </w:r>
          <w:r>
            <w:rPr>
              <w:rFonts w:eastAsia="仿宋"/>
              <w:snapToGrid w:val="0"/>
              <w:sz w:val="24"/>
              <w:szCs w:val="40"/>
            </w:rPr>
            <w:t>五、环境保护措施监督检查清单</w:t>
          </w:r>
          <w:r>
            <w:rPr>
              <w:rFonts w:eastAsia="仿宋"/>
              <w:sz w:val="24"/>
              <w:szCs w:val="24"/>
            </w:rPr>
            <w:tab/>
          </w:r>
          <w:r>
            <w:rPr>
              <w:rFonts w:eastAsia="仿宋"/>
              <w:sz w:val="24"/>
              <w:szCs w:val="24"/>
            </w:rPr>
            <w:fldChar w:fldCharType="begin"/>
          </w:r>
          <w:r>
            <w:rPr>
              <w:rFonts w:eastAsia="仿宋"/>
              <w:sz w:val="24"/>
              <w:szCs w:val="24"/>
            </w:rPr>
            <w:instrText xml:space="preserve"> PAGEREF _Toc19963 \h </w:instrText>
          </w:r>
          <w:r>
            <w:rPr>
              <w:rFonts w:eastAsia="仿宋"/>
              <w:sz w:val="24"/>
              <w:szCs w:val="24"/>
            </w:rPr>
            <w:fldChar w:fldCharType="separate"/>
          </w:r>
          <w:r>
            <w:rPr>
              <w:rFonts w:eastAsia="仿宋"/>
              <w:sz w:val="24"/>
              <w:szCs w:val="24"/>
            </w:rPr>
            <w:t>119</w:t>
          </w:r>
          <w:r>
            <w:rPr>
              <w:rFonts w:eastAsia="仿宋"/>
              <w:sz w:val="24"/>
              <w:szCs w:val="24"/>
            </w:rPr>
            <w:fldChar w:fldCharType="end"/>
          </w:r>
          <w:r>
            <w:rPr>
              <w:rFonts w:eastAsia="仿宋"/>
              <w:sz w:val="24"/>
              <w:szCs w:val="24"/>
            </w:rPr>
            <w:fldChar w:fldCharType="end"/>
          </w:r>
        </w:p>
        <w:p>
          <w:pPr>
            <w:pStyle w:val="60"/>
            <w:tabs>
              <w:tab w:val="right" w:leader="dot" w:pos="8844"/>
            </w:tabs>
            <w:spacing w:line="360" w:lineRule="auto"/>
            <w:ind w:firstLine="400" w:firstLineChars="200"/>
            <w:rPr>
              <w:rFonts w:eastAsia="仿宋"/>
            </w:rPr>
          </w:pPr>
          <w:r>
            <w:fldChar w:fldCharType="begin"/>
          </w:r>
          <w:r>
            <w:instrText xml:space="preserve"> HYPERLINK \l "_Toc30909" </w:instrText>
          </w:r>
          <w:r>
            <w:fldChar w:fldCharType="separate"/>
          </w:r>
          <w:r>
            <w:rPr>
              <w:rFonts w:eastAsia="仿宋"/>
              <w:snapToGrid w:val="0"/>
              <w:sz w:val="24"/>
              <w:szCs w:val="40"/>
            </w:rPr>
            <w:t>六、结论</w:t>
          </w:r>
          <w:r>
            <w:rPr>
              <w:rFonts w:eastAsia="仿宋"/>
              <w:sz w:val="24"/>
              <w:szCs w:val="24"/>
            </w:rPr>
            <w:tab/>
          </w:r>
          <w:r>
            <w:rPr>
              <w:rFonts w:eastAsia="仿宋"/>
              <w:sz w:val="24"/>
              <w:szCs w:val="24"/>
            </w:rPr>
            <w:fldChar w:fldCharType="begin"/>
          </w:r>
          <w:r>
            <w:rPr>
              <w:rFonts w:eastAsia="仿宋"/>
              <w:sz w:val="24"/>
              <w:szCs w:val="24"/>
            </w:rPr>
            <w:instrText xml:space="preserve"> PAGEREF _Toc30909 \h </w:instrText>
          </w:r>
          <w:r>
            <w:rPr>
              <w:rFonts w:eastAsia="仿宋"/>
              <w:sz w:val="24"/>
              <w:szCs w:val="24"/>
            </w:rPr>
            <w:fldChar w:fldCharType="separate"/>
          </w:r>
          <w:r>
            <w:rPr>
              <w:rFonts w:eastAsia="仿宋"/>
              <w:sz w:val="24"/>
              <w:szCs w:val="24"/>
            </w:rPr>
            <w:t>122</w:t>
          </w:r>
          <w:r>
            <w:rPr>
              <w:rFonts w:eastAsia="仿宋"/>
              <w:sz w:val="24"/>
              <w:szCs w:val="24"/>
            </w:rPr>
            <w:fldChar w:fldCharType="end"/>
          </w:r>
          <w:r>
            <w:rPr>
              <w:rFonts w:eastAsia="仿宋"/>
              <w:sz w:val="24"/>
              <w:szCs w:val="24"/>
            </w:rPr>
            <w:fldChar w:fldCharType="end"/>
          </w:r>
        </w:p>
        <w:p>
          <w:pPr>
            <w:ind w:firstLine="420" w:firstLineChars="200"/>
          </w:pPr>
          <w:r>
            <w:fldChar w:fldCharType="end"/>
          </w:r>
        </w:p>
      </w:sdtContent>
    </w:sdt>
    <w:p>
      <w:pPr>
        <w:pStyle w:val="18"/>
        <w:jc w:val="center"/>
        <w:outlineLvl w:val="0"/>
        <w:rPr>
          <w:rFonts w:ascii="黑体" w:hAnsi="黑体" w:eastAsia="黑体"/>
          <w:snapToGrid w:val="0"/>
          <w:sz w:val="30"/>
          <w:szCs w:val="30"/>
        </w:rPr>
        <w:sectPr>
          <w:footerReference r:id="rId5" w:type="default"/>
          <w:pgSz w:w="11906" w:h="16838"/>
          <w:pgMar w:top="1701" w:right="1531" w:bottom="1701" w:left="1531" w:header="851" w:footer="1077" w:gutter="0"/>
          <w:pgNumType w:fmt="decimal" w:start="1"/>
          <w:cols w:space="720" w:num="1"/>
          <w:docGrid w:linePitch="312" w:charSpace="0"/>
        </w:sectPr>
      </w:pPr>
      <w:bookmarkStart w:id="1" w:name="_Toc19081"/>
    </w:p>
    <w:p>
      <w:pPr>
        <w:pStyle w:val="18"/>
        <w:ind w:firstLine="600" w:firstLineChars="200"/>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1"/>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80"/>
        <w:gridCol w:w="1699"/>
        <w:gridCol w:w="1738"/>
        <w:gridCol w:w="2211"/>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建设项目名称</w:t>
            </w:r>
          </w:p>
        </w:tc>
        <w:tc>
          <w:tcPr>
            <w:tcW w:w="6586" w:type="dxa"/>
            <w:gridSpan w:val="3"/>
            <w:vAlign w:val="center"/>
          </w:tcPr>
          <w:p>
            <w:pPr>
              <w:adjustRightInd w:val="0"/>
              <w:snapToGrid w:val="0"/>
              <w:jc w:val="center"/>
              <w:rPr>
                <w:rFonts w:eastAsia="仿宋"/>
                <w:szCs w:val="21"/>
              </w:rPr>
            </w:pPr>
            <w:r>
              <w:rPr>
                <w:rFonts w:hint="eastAsia" w:eastAsia="仿宋"/>
                <w:szCs w:val="21"/>
              </w:rPr>
              <w:t>热塑性高分子材料生产项目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项目代码</w:t>
            </w:r>
          </w:p>
        </w:tc>
        <w:tc>
          <w:tcPr>
            <w:tcW w:w="6586" w:type="dxa"/>
            <w:gridSpan w:val="3"/>
            <w:vAlign w:val="center"/>
          </w:tcPr>
          <w:p>
            <w:pPr>
              <w:adjustRightInd w:val="0"/>
              <w:snapToGrid w:val="0"/>
              <w:jc w:val="center"/>
              <w:rPr>
                <w:rFonts w:eastAsia="仿宋"/>
                <w:szCs w:val="21"/>
              </w:rPr>
            </w:pPr>
            <w:r>
              <w:rPr>
                <w:rFonts w:hint="eastAsia" w:eastAsia="仿宋"/>
                <w:szCs w:val="21"/>
              </w:rPr>
              <w:t>2111-320411-04-01-208501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建设单位联系人</w:t>
            </w:r>
          </w:p>
        </w:tc>
        <w:tc>
          <w:tcPr>
            <w:tcW w:w="1738"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胡一飞</w:t>
            </w:r>
          </w:p>
        </w:tc>
        <w:tc>
          <w:tcPr>
            <w:tcW w:w="2211" w:type="dxa"/>
            <w:vAlign w:val="center"/>
          </w:tcPr>
          <w:p>
            <w:pPr>
              <w:adjustRightInd w:val="0"/>
              <w:snapToGrid w:val="0"/>
              <w:jc w:val="center"/>
              <w:rPr>
                <w:rFonts w:eastAsia="仿宋"/>
                <w:szCs w:val="21"/>
              </w:rPr>
            </w:pPr>
            <w:r>
              <w:rPr>
                <w:rFonts w:eastAsia="仿宋"/>
                <w:szCs w:val="21"/>
              </w:rPr>
              <w:t>联系方式</w:t>
            </w:r>
          </w:p>
        </w:tc>
        <w:tc>
          <w:tcPr>
            <w:tcW w:w="2637" w:type="dxa"/>
            <w:vAlign w:val="center"/>
          </w:tcPr>
          <w:p>
            <w:pPr>
              <w:adjustRightInd w:val="0"/>
              <w:snapToGrid w:val="0"/>
              <w:jc w:val="center"/>
              <w:rPr>
                <w:rFonts w:eastAsia="仿宋"/>
                <w:szCs w:val="21"/>
              </w:rPr>
            </w:pPr>
            <w:r>
              <w:rPr>
                <w:rFonts w:hint="eastAsia" w:eastAsia="仿宋"/>
                <w:szCs w:val="21"/>
              </w:rPr>
              <w:t>15861830307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建设地点</w:t>
            </w:r>
          </w:p>
        </w:tc>
        <w:tc>
          <w:tcPr>
            <w:tcW w:w="6586" w:type="dxa"/>
            <w:gridSpan w:val="3"/>
            <w:vAlign w:val="center"/>
          </w:tcPr>
          <w:p>
            <w:pPr>
              <w:adjustRightInd w:val="0"/>
              <w:snapToGrid w:val="0"/>
              <w:jc w:val="center"/>
              <w:rPr>
                <w:rFonts w:eastAsia="仿宋"/>
                <w:szCs w:val="21"/>
              </w:rPr>
            </w:pPr>
            <w:r>
              <w:rPr>
                <w:rFonts w:hint="eastAsia" w:eastAsia="仿宋"/>
                <w:szCs w:val="21"/>
                <w:u w:val="single"/>
              </w:rPr>
              <w:t>江苏</w:t>
            </w:r>
            <w:r>
              <w:rPr>
                <w:rFonts w:hint="eastAsia" w:eastAsia="仿宋"/>
                <w:szCs w:val="21"/>
              </w:rPr>
              <w:t>省</w:t>
            </w:r>
            <w:r>
              <w:rPr>
                <w:rFonts w:hint="eastAsia" w:eastAsia="仿宋"/>
                <w:szCs w:val="21"/>
                <w:u w:val="single"/>
              </w:rPr>
              <w:t>常州</w:t>
            </w:r>
            <w:r>
              <w:rPr>
                <w:rFonts w:hint="eastAsia" w:eastAsia="仿宋"/>
                <w:szCs w:val="21"/>
              </w:rPr>
              <w:t>市新北区</w:t>
            </w:r>
            <w:r>
              <w:rPr>
                <w:rFonts w:hint="eastAsia" w:eastAsia="仿宋"/>
                <w:szCs w:val="21"/>
                <w:u w:val="single"/>
              </w:rPr>
              <w:t>黄海路318号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地理坐标</w:t>
            </w:r>
          </w:p>
        </w:tc>
        <w:tc>
          <w:tcPr>
            <w:tcW w:w="6586" w:type="dxa"/>
            <w:gridSpan w:val="3"/>
            <w:vAlign w:val="center"/>
          </w:tcPr>
          <w:p>
            <w:pPr>
              <w:jc w:val="center"/>
              <w:rPr>
                <w:rFonts w:eastAsia="仿宋"/>
                <w:szCs w:val="21"/>
              </w:rPr>
            </w:pPr>
            <w:r>
              <w:rPr>
                <w:rFonts w:eastAsia="仿宋"/>
                <w:szCs w:val="21"/>
              </w:rPr>
              <w:t>（</w:t>
            </w:r>
            <w:r>
              <w:rPr>
                <w:rFonts w:hint="eastAsia" w:eastAsia="仿宋"/>
                <w:szCs w:val="21"/>
              </w:rPr>
              <w:t>119</w:t>
            </w:r>
            <w:r>
              <w:rPr>
                <w:rFonts w:eastAsia="仿宋"/>
                <w:szCs w:val="21"/>
              </w:rPr>
              <w:t>度</w:t>
            </w:r>
            <w:r>
              <w:rPr>
                <w:rFonts w:hint="eastAsia" w:eastAsia="仿宋"/>
                <w:szCs w:val="21"/>
                <w:u w:val="single"/>
              </w:rPr>
              <w:t>57</w:t>
            </w:r>
            <w:r>
              <w:rPr>
                <w:rFonts w:eastAsia="仿宋"/>
                <w:szCs w:val="21"/>
              </w:rPr>
              <w:t>分</w:t>
            </w:r>
            <w:r>
              <w:rPr>
                <w:rFonts w:hint="eastAsia" w:eastAsia="仿宋"/>
                <w:szCs w:val="21"/>
                <w:u w:val="single"/>
                <w:lang w:val="en-US" w:eastAsia="zh-CN"/>
              </w:rPr>
              <w:t>58.025</w:t>
            </w:r>
            <w:r>
              <w:rPr>
                <w:rFonts w:eastAsia="仿宋"/>
                <w:szCs w:val="21"/>
              </w:rPr>
              <w:t>秒，</w:t>
            </w:r>
            <w:r>
              <w:rPr>
                <w:rFonts w:hint="eastAsia" w:eastAsia="仿宋"/>
                <w:szCs w:val="21"/>
                <w:u w:val="single"/>
              </w:rPr>
              <w:t>31</w:t>
            </w:r>
            <w:r>
              <w:rPr>
                <w:rFonts w:eastAsia="仿宋"/>
                <w:szCs w:val="21"/>
              </w:rPr>
              <w:t>度</w:t>
            </w:r>
            <w:r>
              <w:rPr>
                <w:rFonts w:hint="eastAsia" w:eastAsia="仿宋"/>
                <w:szCs w:val="21"/>
                <w:u w:val="single"/>
              </w:rPr>
              <w:t>5</w:t>
            </w:r>
            <w:r>
              <w:rPr>
                <w:rFonts w:hint="eastAsia" w:eastAsia="仿宋"/>
                <w:szCs w:val="21"/>
                <w:u w:val="single"/>
                <w:lang w:val="en-US" w:eastAsia="zh-CN"/>
              </w:rPr>
              <w:t>7</w:t>
            </w:r>
            <w:r>
              <w:rPr>
                <w:rFonts w:eastAsia="仿宋"/>
                <w:szCs w:val="21"/>
              </w:rPr>
              <w:t>分</w:t>
            </w:r>
            <w:r>
              <w:rPr>
                <w:rFonts w:hint="eastAsia" w:eastAsia="仿宋"/>
                <w:szCs w:val="21"/>
                <w:u w:val="single"/>
                <w:lang w:val="en-US" w:eastAsia="zh-CN"/>
              </w:rPr>
              <w:t>5.642</w:t>
            </w:r>
            <w:r>
              <w:rPr>
                <w:rFonts w:eastAsia="仿宋"/>
                <w:szCs w:val="21"/>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国民经济</w:t>
            </w:r>
          </w:p>
          <w:p>
            <w:pPr>
              <w:adjustRightInd w:val="0"/>
              <w:snapToGrid w:val="0"/>
              <w:jc w:val="center"/>
              <w:rPr>
                <w:rFonts w:eastAsia="仿宋"/>
                <w:szCs w:val="21"/>
              </w:rPr>
            </w:pPr>
            <w:r>
              <w:rPr>
                <w:rFonts w:eastAsia="仿宋"/>
                <w:szCs w:val="21"/>
              </w:rPr>
              <w:t>行业类别</w:t>
            </w:r>
          </w:p>
        </w:tc>
        <w:tc>
          <w:tcPr>
            <w:tcW w:w="1738" w:type="dxa"/>
            <w:vAlign w:val="center"/>
          </w:tcPr>
          <w:p>
            <w:pPr>
              <w:adjustRightInd w:val="0"/>
              <w:snapToGrid w:val="0"/>
              <w:jc w:val="center"/>
              <w:rPr>
                <w:rFonts w:hint="default" w:eastAsia="仿宋"/>
                <w:szCs w:val="21"/>
                <w:lang w:val="en-US"/>
              </w:rPr>
            </w:pPr>
            <w:r>
              <w:rPr>
                <w:rFonts w:hint="default" w:ascii="Times New Roman" w:hAnsi="Times New Roman" w:eastAsia="仿宋" w:cs="Times New Roman"/>
                <w:color w:val="auto"/>
                <w:szCs w:val="21"/>
                <w:lang w:val="en-US" w:eastAsia="zh-CN"/>
              </w:rPr>
              <w:t>C292</w:t>
            </w:r>
            <w:r>
              <w:rPr>
                <w:rFonts w:hint="eastAsia" w:eastAsia="仿宋" w:cs="Times New Roman"/>
                <w:color w:val="auto"/>
                <w:szCs w:val="21"/>
                <w:lang w:val="en-US" w:eastAsia="zh-CN"/>
              </w:rPr>
              <w:t>9</w:t>
            </w:r>
            <w:r>
              <w:rPr>
                <w:rFonts w:hint="default" w:ascii="Times New Roman" w:hAnsi="Times New Roman" w:eastAsia="仿宋" w:cs="Times New Roman"/>
                <w:color w:val="auto"/>
                <w:szCs w:val="21"/>
                <w:lang w:val="en-US" w:eastAsia="zh-CN"/>
              </w:rPr>
              <w:t xml:space="preserve"> </w:t>
            </w:r>
            <w:r>
              <w:rPr>
                <w:rFonts w:hint="eastAsia" w:eastAsia="仿宋" w:cs="Times New Roman"/>
                <w:color w:val="auto"/>
                <w:szCs w:val="21"/>
                <w:lang w:val="en-US" w:eastAsia="zh-CN"/>
              </w:rPr>
              <w:t>其他塑料制品业</w:t>
            </w:r>
          </w:p>
        </w:tc>
        <w:tc>
          <w:tcPr>
            <w:tcW w:w="2211" w:type="dxa"/>
            <w:vAlign w:val="center"/>
          </w:tcPr>
          <w:p>
            <w:pPr>
              <w:adjustRightInd w:val="0"/>
              <w:snapToGrid w:val="0"/>
              <w:jc w:val="center"/>
              <w:rPr>
                <w:rFonts w:eastAsia="仿宋"/>
                <w:szCs w:val="21"/>
              </w:rPr>
            </w:pPr>
            <w:bookmarkStart w:id="2" w:name="_Hlk49843745"/>
            <w:r>
              <w:rPr>
                <w:rFonts w:eastAsia="仿宋"/>
                <w:szCs w:val="21"/>
              </w:rPr>
              <w:t>建设项目</w:t>
            </w:r>
          </w:p>
          <w:p>
            <w:pPr>
              <w:adjustRightInd w:val="0"/>
              <w:snapToGrid w:val="0"/>
              <w:jc w:val="center"/>
              <w:rPr>
                <w:rFonts w:eastAsia="仿宋"/>
                <w:szCs w:val="21"/>
              </w:rPr>
            </w:pPr>
            <w:r>
              <w:rPr>
                <w:rFonts w:eastAsia="仿宋"/>
                <w:szCs w:val="21"/>
              </w:rPr>
              <w:t>行业类别</w:t>
            </w:r>
            <w:bookmarkEnd w:id="2"/>
          </w:p>
        </w:tc>
        <w:tc>
          <w:tcPr>
            <w:tcW w:w="2637"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53</w:t>
            </w:r>
            <w:r>
              <w:rPr>
                <w:rFonts w:hint="eastAsia" w:eastAsia="仿宋"/>
                <w:szCs w:val="21"/>
              </w:rPr>
              <w:t>、</w:t>
            </w:r>
            <w:r>
              <w:rPr>
                <w:rFonts w:hint="eastAsia" w:eastAsia="仿宋"/>
                <w:szCs w:val="21"/>
                <w:lang w:val="en-US" w:eastAsia="zh-CN"/>
              </w:rPr>
              <w:t>塑料制品业 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建设性质</w:t>
            </w:r>
          </w:p>
        </w:tc>
        <w:tc>
          <w:tcPr>
            <w:tcW w:w="1738" w:type="dxa"/>
            <w:vAlign w:val="center"/>
          </w:tcPr>
          <w:p>
            <w:pPr>
              <w:jc w:val="left"/>
              <w:rPr>
                <w:rFonts w:eastAsia="仿宋"/>
                <w:szCs w:val="21"/>
              </w:rPr>
            </w:pPr>
            <w:r>
              <w:rPr>
                <w:rFonts w:eastAsia="仿宋"/>
                <w:szCs w:val="21"/>
              </w:rPr>
              <w:sym w:font="Wingdings 2" w:char="00A3"/>
            </w:r>
            <w:r>
              <w:rPr>
                <w:rFonts w:eastAsia="仿宋"/>
                <w:szCs w:val="21"/>
              </w:rPr>
              <w:t>新建（迁建）</w:t>
            </w:r>
          </w:p>
          <w:p>
            <w:pPr>
              <w:jc w:val="left"/>
              <w:rPr>
                <w:rFonts w:eastAsia="仿宋"/>
                <w:szCs w:val="21"/>
              </w:rPr>
            </w:pPr>
            <w:r>
              <w:rPr>
                <w:rFonts w:eastAsia="仿宋"/>
                <w:szCs w:val="21"/>
              </w:rPr>
              <w:sym w:font="Wingdings 2" w:char="00A3"/>
            </w:r>
            <w:r>
              <w:rPr>
                <w:rFonts w:eastAsia="仿宋"/>
                <w:szCs w:val="21"/>
              </w:rPr>
              <w:t>改建</w:t>
            </w:r>
          </w:p>
          <w:p>
            <w:pPr>
              <w:jc w:val="left"/>
              <w:rPr>
                <w:rFonts w:eastAsia="仿宋"/>
                <w:szCs w:val="21"/>
              </w:rPr>
            </w:pPr>
            <w:r>
              <w:rPr>
                <w:rFonts w:eastAsia="仿宋"/>
                <w:szCs w:val="21"/>
              </w:rPr>
              <w:sym w:font="Wingdings 2" w:char="0052"/>
            </w:r>
            <w:r>
              <w:rPr>
                <w:rFonts w:eastAsia="仿宋"/>
                <w:szCs w:val="21"/>
              </w:rPr>
              <w:t>扩建</w:t>
            </w:r>
          </w:p>
          <w:p>
            <w:pPr>
              <w:jc w:val="left"/>
              <w:rPr>
                <w:rFonts w:eastAsia="仿宋"/>
                <w:szCs w:val="21"/>
              </w:rPr>
            </w:pPr>
            <w:r>
              <w:rPr>
                <w:rFonts w:eastAsia="仿宋"/>
                <w:szCs w:val="21"/>
              </w:rPr>
              <w:sym w:font="Wingdings 2" w:char="00A3"/>
            </w:r>
            <w:r>
              <w:rPr>
                <w:rFonts w:eastAsia="仿宋"/>
                <w:szCs w:val="21"/>
              </w:rPr>
              <w:t>技术改造</w:t>
            </w:r>
          </w:p>
        </w:tc>
        <w:tc>
          <w:tcPr>
            <w:tcW w:w="2211" w:type="dxa"/>
            <w:vAlign w:val="center"/>
          </w:tcPr>
          <w:p>
            <w:pPr>
              <w:adjustRightInd w:val="0"/>
              <w:snapToGrid w:val="0"/>
              <w:jc w:val="center"/>
              <w:rPr>
                <w:rFonts w:eastAsia="仿宋"/>
                <w:szCs w:val="21"/>
              </w:rPr>
            </w:pPr>
            <w:r>
              <w:rPr>
                <w:rFonts w:eastAsia="仿宋"/>
                <w:szCs w:val="21"/>
              </w:rPr>
              <w:t>建设项目</w:t>
            </w:r>
          </w:p>
          <w:p>
            <w:pPr>
              <w:adjustRightInd w:val="0"/>
              <w:snapToGrid w:val="0"/>
              <w:jc w:val="center"/>
              <w:rPr>
                <w:rFonts w:eastAsia="仿宋"/>
                <w:szCs w:val="21"/>
              </w:rPr>
            </w:pPr>
            <w:r>
              <w:rPr>
                <w:rFonts w:eastAsia="仿宋"/>
                <w:szCs w:val="21"/>
              </w:rPr>
              <w:t>申报情形</w:t>
            </w:r>
          </w:p>
        </w:tc>
        <w:tc>
          <w:tcPr>
            <w:tcW w:w="2637" w:type="dxa"/>
            <w:vAlign w:val="center"/>
          </w:tcPr>
          <w:p>
            <w:pPr>
              <w:jc w:val="left"/>
              <w:rPr>
                <w:rFonts w:eastAsia="仿宋"/>
                <w:szCs w:val="21"/>
              </w:rPr>
            </w:pPr>
            <w:r>
              <w:rPr>
                <w:rFonts w:eastAsia="仿宋"/>
                <w:szCs w:val="21"/>
              </w:rPr>
              <w:sym w:font="Wingdings 2" w:char="0052"/>
            </w:r>
            <w:r>
              <w:rPr>
                <w:rFonts w:eastAsia="仿宋"/>
                <w:szCs w:val="21"/>
              </w:rPr>
              <w:t>首次申报项目</w:t>
            </w:r>
          </w:p>
          <w:p>
            <w:pPr>
              <w:jc w:val="left"/>
              <w:rPr>
                <w:rFonts w:eastAsia="仿宋"/>
                <w:szCs w:val="21"/>
              </w:rPr>
            </w:pPr>
            <w:r>
              <w:rPr>
                <w:rFonts w:eastAsia="仿宋"/>
                <w:szCs w:val="21"/>
              </w:rPr>
              <w:sym w:font="Wingdings 2" w:char="00A3"/>
            </w:r>
            <w:r>
              <w:rPr>
                <w:rFonts w:eastAsia="仿宋"/>
                <w:szCs w:val="21"/>
              </w:rPr>
              <w:t>不予批准后再次申报项目</w:t>
            </w:r>
          </w:p>
          <w:p>
            <w:pPr>
              <w:jc w:val="left"/>
              <w:rPr>
                <w:rFonts w:eastAsia="仿宋"/>
                <w:szCs w:val="21"/>
              </w:rPr>
            </w:pPr>
            <w:r>
              <w:rPr>
                <w:rFonts w:eastAsia="仿宋"/>
                <w:szCs w:val="21"/>
              </w:rPr>
              <w:sym w:font="Wingdings 2" w:char="00A3"/>
            </w:r>
            <w:r>
              <w:rPr>
                <w:rFonts w:eastAsia="仿宋"/>
                <w:szCs w:val="21"/>
              </w:rPr>
              <w:t>超五年重新审核项目</w:t>
            </w:r>
          </w:p>
          <w:p>
            <w:pPr>
              <w:jc w:val="left"/>
              <w:rPr>
                <w:rFonts w:eastAsia="仿宋"/>
                <w:szCs w:val="21"/>
              </w:rPr>
            </w:pPr>
            <w:r>
              <w:rPr>
                <w:rFonts w:eastAsia="仿宋"/>
                <w:szCs w:val="21"/>
              </w:rPr>
              <w:sym w:font="Wingdings 2" w:char="00A3"/>
            </w:r>
            <w:r>
              <w:rPr>
                <w:rFonts w:eastAsia="仿宋"/>
                <w:szCs w:val="21"/>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项目审批（核准/备案）部门（选填）</w:t>
            </w:r>
          </w:p>
        </w:tc>
        <w:tc>
          <w:tcPr>
            <w:tcW w:w="1738" w:type="dxa"/>
            <w:vAlign w:val="center"/>
          </w:tcPr>
          <w:p>
            <w:pPr>
              <w:adjustRightInd w:val="0"/>
              <w:snapToGrid w:val="0"/>
              <w:jc w:val="center"/>
              <w:rPr>
                <w:rFonts w:eastAsia="仿宋"/>
                <w:szCs w:val="21"/>
              </w:rPr>
            </w:pPr>
            <w:r>
              <w:rPr>
                <w:rFonts w:hint="eastAsia" w:eastAsia="仿宋"/>
                <w:szCs w:val="21"/>
              </w:rPr>
              <w:t>常州国家高新技术产业开发区（新北区）行政审批局</w:t>
            </w:r>
          </w:p>
        </w:tc>
        <w:tc>
          <w:tcPr>
            <w:tcW w:w="2211" w:type="dxa"/>
            <w:vAlign w:val="center"/>
          </w:tcPr>
          <w:p>
            <w:pPr>
              <w:adjustRightInd w:val="0"/>
              <w:snapToGrid w:val="0"/>
              <w:jc w:val="center"/>
              <w:rPr>
                <w:rFonts w:eastAsia="仿宋"/>
                <w:szCs w:val="21"/>
              </w:rPr>
            </w:pPr>
            <w:r>
              <w:rPr>
                <w:rFonts w:eastAsia="仿宋"/>
                <w:szCs w:val="21"/>
              </w:rPr>
              <w:t>项目审批（核准/备案）文号（选填）</w:t>
            </w:r>
          </w:p>
        </w:tc>
        <w:tc>
          <w:tcPr>
            <w:tcW w:w="2637" w:type="dxa"/>
            <w:vAlign w:val="center"/>
          </w:tcPr>
          <w:p>
            <w:pPr>
              <w:adjustRightInd w:val="0"/>
              <w:snapToGrid w:val="0"/>
              <w:jc w:val="center"/>
              <w:rPr>
                <w:rFonts w:eastAsia="仿宋"/>
                <w:szCs w:val="21"/>
              </w:rPr>
            </w:pPr>
            <w:r>
              <w:rPr>
                <w:rFonts w:hint="eastAsia" w:eastAsia="仿宋"/>
                <w:szCs w:val="21"/>
              </w:rPr>
              <w:t>常新行审备〔2021〕</w:t>
            </w:r>
            <w:r>
              <w:rPr>
                <w:rFonts w:hint="eastAsia" w:eastAsia="仿宋"/>
                <w:szCs w:val="21"/>
                <w:lang w:val="en-US" w:eastAsia="zh-CN"/>
              </w:rPr>
              <w:t>802</w:t>
            </w:r>
            <w:r>
              <w:rPr>
                <w:rFonts w:hint="eastAsia" w:eastAsia="仿宋"/>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总投资（万元）</w:t>
            </w:r>
          </w:p>
        </w:tc>
        <w:tc>
          <w:tcPr>
            <w:tcW w:w="1738"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19600</w:t>
            </w:r>
          </w:p>
        </w:tc>
        <w:tc>
          <w:tcPr>
            <w:tcW w:w="2211" w:type="dxa"/>
            <w:tcMar>
              <w:top w:w="16" w:type="dxa"/>
              <w:left w:w="16" w:type="dxa"/>
              <w:right w:w="16" w:type="dxa"/>
            </w:tcMar>
            <w:vAlign w:val="center"/>
          </w:tcPr>
          <w:p>
            <w:pPr>
              <w:adjustRightInd w:val="0"/>
              <w:snapToGrid w:val="0"/>
              <w:jc w:val="center"/>
              <w:rPr>
                <w:rFonts w:eastAsia="仿宋"/>
                <w:szCs w:val="21"/>
              </w:rPr>
            </w:pPr>
            <w:r>
              <w:rPr>
                <w:rFonts w:eastAsia="仿宋"/>
                <w:szCs w:val="21"/>
              </w:rPr>
              <w:t>环保投资（万元）</w:t>
            </w:r>
          </w:p>
        </w:tc>
        <w:tc>
          <w:tcPr>
            <w:tcW w:w="2637"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环保投资占比（%）</w:t>
            </w:r>
          </w:p>
        </w:tc>
        <w:tc>
          <w:tcPr>
            <w:tcW w:w="1738"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5.1</w:t>
            </w:r>
          </w:p>
        </w:tc>
        <w:tc>
          <w:tcPr>
            <w:tcW w:w="2211" w:type="dxa"/>
            <w:tcMar>
              <w:top w:w="16" w:type="dxa"/>
              <w:left w:w="16" w:type="dxa"/>
              <w:right w:w="16" w:type="dxa"/>
            </w:tcMar>
            <w:vAlign w:val="center"/>
          </w:tcPr>
          <w:p>
            <w:pPr>
              <w:adjustRightInd w:val="0"/>
              <w:snapToGrid w:val="0"/>
              <w:jc w:val="center"/>
              <w:rPr>
                <w:rFonts w:eastAsia="仿宋"/>
                <w:szCs w:val="21"/>
              </w:rPr>
            </w:pPr>
            <w:r>
              <w:rPr>
                <w:rFonts w:eastAsia="仿宋"/>
                <w:szCs w:val="21"/>
              </w:rPr>
              <w:t>施工工期</w:t>
            </w:r>
          </w:p>
        </w:tc>
        <w:tc>
          <w:tcPr>
            <w:tcW w:w="2637" w:type="dxa"/>
            <w:vAlign w:val="center"/>
          </w:tcPr>
          <w:p>
            <w:pPr>
              <w:adjustRightInd w:val="0"/>
              <w:snapToGrid w:val="0"/>
              <w:jc w:val="center"/>
              <w:rPr>
                <w:rFonts w:eastAsia="仿宋"/>
                <w:szCs w:val="21"/>
              </w:rPr>
            </w:pPr>
            <w:r>
              <w:rPr>
                <w:rFonts w:hint="eastAsia" w:eastAsia="仿宋"/>
                <w:szCs w:val="21"/>
                <w:lang w:val="en-US" w:eastAsia="zh-CN"/>
              </w:rPr>
              <w:t>5</w:t>
            </w:r>
            <w:r>
              <w:rPr>
                <w:rFonts w:hint="eastAsia" w:eastAsia="仿宋"/>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79" w:type="dxa"/>
            <w:gridSpan w:val="2"/>
            <w:tcMar>
              <w:top w:w="16" w:type="dxa"/>
              <w:left w:w="16" w:type="dxa"/>
              <w:right w:w="16" w:type="dxa"/>
            </w:tcMar>
            <w:vAlign w:val="center"/>
          </w:tcPr>
          <w:p>
            <w:pPr>
              <w:adjustRightInd w:val="0"/>
              <w:snapToGrid w:val="0"/>
              <w:jc w:val="center"/>
              <w:rPr>
                <w:rFonts w:eastAsia="仿宋"/>
                <w:szCs w:val="21"/>
              </w:rPr>
            </w:pPr>
            <w:r>
              <w:rPr>
                <w:rFonts w:eastAsia="仿宋"/>
                <w:szCs w:val="21"/>
              </w:rPr>
              <w:t>是否开工建设</w:t>
            </w:r>
          </w:p>
        </w:tc>
        <w:tc>
          <w:tcPr>
            <w:tcW w:w="1738" w:type="dxa"/>
            <w:vAlign w:val="center"/>
          </w:tcPr>
          <w:p>
            <w:pPr>
              <w:adjustRightInd w:val="0"/>
              <w:snapToGrid w:val="0"/>
              <w:ind w:firstLine="420" w:firstLineChars="200"/>
              <w:rPr>
                <w:rFonts w:eastAsia="仿宋"/>
                <w:szCs w:val="21"/>
              </w:rPr>
            </w:pPr>
            <w:r>
              <w:rPr>
                <w:rFonts w:eastAsia="仿宋"/>
                <w:szCs w:val="21"/>
              </w:rPr>
              <w:sym w:font="Wingdings 2" w:char="0052"/>
            </w:r>
            <w:r>
              <w:rPr>
                <w:rFonts w:eastAsia="仿宋"/>
                <w:szCs w:val="21"/>
              </w:rPr>
              <w:t>否</w:t>
            </w:r>
          </w:p>
          <w:p>
            <w:pPr>
              <w:adjustRightInd w:val="0"/>
              <w:snapToGrid w:val="0"/>
              <w:ind w:firstLine="420" w:firstLineChars="200"/>
              <w:rPr>
                <w:rFonts w:eastAsia="仿宋"/>
                <w:szCs w:val="21"/>
              </w:rPr>
            </w:pPr>
            <w:r>
              <w:rPr>
                <w:rFonts w:eastAsia="仿宋"/>
                <w:szCs w:val="21"/>
              </w:rPr>
              <w:sym w:font="Wingdings 2" w:char="00A3"/>
            </w:r>
            <w:r>
              <w:rPr>
                <w:rFonts w:eastAsia="仿宋"/>
                <w:szCs w:val="21"/>
              </w:rPr>
              <w:t>是：</w:t>
            </w:r>
          </w:p>
        </w:tc>
        <w:tc>
          <w:tcPr>
            <w:tcW w:w="2211" w:type="dxa"/>
            <w:tcMar>
              <w:top w:w="16" w:type="dxa"/>
              <w:left w:w="16" w:type="dxa"/>
              <w:right w:w="16" w:type="dxa"/>
            </w:tcMar>
            <w:vAlign w:val="center"/>
          </w:tcPr>
          <w:p>
            <w:pPr>
              <w:adjustRightInd w:val="0"/>
              <w:snapToGrid w:val="0"/>
              <w:jc w:val="center"/>
              <w:rPr>
                <w:rFonts w:eastAsia="仿宋"/>
                <w:spacing w:val="-6"/>
                <w:szCs w:val="21"/>
              </w:rPr>
            </w:pPr>
            <w:r>
              <w:rPr>
                <w:rFonts w:eastAsia="仿宋"/>
                <w:spacing w:val="-6"/>
                <w:szCs w:val="21"/>
              </w:rPr>
              <w:t>用地（用海）</w:t>
            </w:r>
          </w:p>
          <w:p>
            <w:pPr>
              <w:adjustRightInd w:val="0"/>
              <w:snapToGrid w:val="0"/>
              <w:jc w:val="center"/>
              <w:rPr>
                <w:rFonts w:eastAsia="仿宋"/>
                <w:szCs w:val="21"/>
              </w:rPr>
            </w:pPr>
            <w:r>
              <w:rPr>
                <w:rFonts w:eastAsia="仿宋"/>
                <w:spacing w:val="-6"/>
                <w:szCs w:val="21"/>
              </w:rPr>
              <w:t>面积（m</w:t>
            </w:r>
            <w:r>
              <w:rPr>
                <w:rFonts w:eastAsia="仿宋"/>
                <w:spacing w:val="-6"/>
                <w:szCs w:val="21"/>
                <w:vertAlign w:val="superscript"/>
              </w:rPr>
              <w:t>2</w:t>
            </w:r>
            <w:r>
              <w:rPr>
                <w:rFonts w:eastAsia="仿宋"/>
                <w:spacing w:val="-6"/>
                <w:szCs w:val="21"/>
              </w:rPr>
              <w:t>）</w:t>
            </w:r>
          </w:p>
        </w:tc>
        <w:tc>
          <w:tcPr>
            <w:tcW w:w="2637" w:type="dxa"/>
            <w:vAlign w:val="center"/>
          </w:tcPr>
          <w:p>
            <w:pPr>
              <w:adjustRightInd w:val="0"/>
              <w:snapToGrid w:val="0"/>
              <w:jc w:val="center"/>
              <w:rPr>
                <w:rFonts w:hint="default" w:eastAsia="仿宋"/>
                <w:szCs w:val="21"/>
                <w:lang w:val="en-US" w:eastAsia="zh-CN"/>
              </w:rPr>
            </w:pPr>
            <w:r>
              <w:rPr>
                <w:rFonts w:hint="eastAsia" w:eastAsia="仿宋"/>
                <w:szCs w:val="21"/>
                <w:lang w:val="en-US" w:eastAsia="zh-CN"/>
              </w:rPr>
              <w:t>52614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79" w:type="dxa"/>
            <w:gridSpan w:val="2"/>
            <w:vAlign w:val="center"/>
          </w:tcPr>
          <w:p>
            <w:pPr>
              <w:autoSpaceDE w:val="0"/>
              <w:autoSpaceDN w:val="0"/>
              <w:adjustRightInd w:val="0"/>
              <w:snapToGrid w:val="0"/>
              <w:jc w:val="center"/>
              <w:rPr>
                <w:rFonts w:eastAsia="仿宋"/>
                <w:kern w:val="0"/>
                <w:szCs w:val="21"/>
              </w:rPr>
            </w:pPr>
            <w:r>
              <w:rPr>
                <w:rFonts w:eastAsia="仿宋"/>
                <w:kern w:val="0"/>
                <w:szCs w:val="21"/>
              </w:rPr>
              <w:t>专项评价设置情况</w:t>
            </w:r>
          </w:p>
        </w:tc>
        <w:tc>
          <w:tcPr>
            <w:tcW w:w="6586" w:type="dxa"/>
            <w:gridSpan w:val="3"/>
            <w:vAlign w:val="center"/>
          </w:tcPr>
          <w:p>
            <w:pPr>
              <w:autoSpaceDE w:val="0"/>
              <w:autoSpaceDN w:val="0"/>
              <w:adjustRightInd w:val="0"/>
              <w:snapToGrid w:val="0"/>
              <w:jc w:val="center"/>
              <w:rPr>
                <w:kern w:val="0"/>
                <w:szCs w:val="21"/>
              </w:rPr>
            </w:pPr>
            <w:r>
              <w:rPr>
                <w:rFonts w:hint="eastAsia" w:ascii="仿宋" w:hAnsi="仿宋" w:eastAsia="仿宋" w:cs="仿宋"/>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2279" w:type="dxa"/>
            <w:gridSpan w:val="2"/>
            <w:vAlign w:val="center"/>
          </w:tcPr>
          <w:p>
            <w:pPr>
              <w:autoSpaceDE w:val="0"/>
              <w:autoSpaceDN w:val="0"/>
              <w:adjustRightInd w:val="0"/>
              <w:snapToGrid w:val="0"/>
              <w:jc w:val="center"/>
              <w:rPr>
                <w:rFonts w:eastAsia="仿宋"/>
                <w:kern w:val="0"/>
                <w:szCs w:val="21"/>
              </w:rPr>
            </w:pPr>
            <w:r>
              <w:rPr>
                <w:rFonts w:eastAsia="仿宋"/>
                <w:szCs w:val="21"/>
              </w:rPr>
              <w:t>规划情况</w:t>
            </w:r>
          </w:p>
        </w:tc>
        <w:tc>
          <w:tcPr>
            <w:tcW w:w="6586" w:type="dxa"/>
            <w:gridSpan w:val="3"/>
            <w:vAlign w:val="center"/>
          </w:tcPr>
          <w:p>
            <w:pPr>
              <w:autoSpaceDE w:val="0"/>
              <w:autoSpaceDN w:val="0"/>
              <w:adjustRightInd w:val="0"/>
              <w:snapToGrid w:val="0"/>
            </w:pPr>
            <w:r>
              <w:rPr>
                <w:rFonts w:hint="default" w:eastAsia="仿宋"/>
                <w:szCs w:val="21"/>
                <w:lang w:val="en-US" w:eastAsia="zh-CN"/>
              </w:rPr>
              <w:t>《常州市城市总体规划(2011-2020) 》，国务院办公厅，关于批准常州市城市总体规划的通知(国办函(2013) 86号)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279" w:type="dxa"/>
            <w:gridSpan w:val="2"/>
            <w:vAlign w:val="center"/>
          </w:tcPr>
          <w:p>
            <w:pPr>
              <w:adjustRightInd w:val="0"/>
              <w:snapToGrid w:val="0"/>
              <w:jc w:val="center"/>
              <w:rPr>
                <w:rFonts w:eastAsia="仿宋"/>
                <w:kern w:val="0"/>
                <w:szCs w:val="21"/>
              </w:rPr>
            </w:pPr>
            <w:r>
              <w:rPr>
                <w:rFonts w:eastAsia="仿宋"/>
                <w:szCs w:val="21"/>
              </w:rPr>
              <w:t>规划环境影响评价情况</w:t>
            </w:r>
          </w:p>
        </w:tc>
        <w:tc>
          <w:tcPr>
            <w:tcW w:w="6586" w:type="dxa"/>
            <w:gridSpan w:val="3"/>
            <w:vAlign w:val="center"/>
          </w:tcPr>
          <w:p>
            <w:pPr>
              <w:autoSpaceDE w:val="0"/>
              <w:autoSpaceDN w:val="0"/>
              <w:adjustRightInd w:val="0"/>
              <w:snapToGrid w:val="0"/>
              <w:rPr>
                <w:rFonts w:hint="eastAsia" w:ascii="Times New Roman" w:hAnsi="Times New Roman" w:eastAsia="仿宋" w:cs="Times New Roman"/>
                <w:kern w:val="0"/>
                <w:szCs w:val="21"/>
              </w:rPr>
            </w:pPr>
            <w:r>
              <w:rPr>
                <w:rFonts w:hint="eastAsia" w:ascii="Times New Roman" w:hAnsi="Times New Roman" w:eastAsia="仿宋" w:cs="Times New Roman"/>
                <w:kern w:val="0"/>
                <w:szCs w:val="21"/>
              </w:rPr>
              <w:t>规划名称：《江苏常州滨江经济开发区规划环境影响跟踪评价报告书》</w:t>
            </w:r>
          </w:p>
          <w:p>
            <w:pPr>
              <w:autoSpaceDE w:val="0"/>
              <w:autoSpaceDN w:val="0"/>
              <w:adjustRightInd w:val="0"/>
              <w:snapToGrid w:val="0"/>
              <w:rPr>
                <w:rFonts w:hint="eastAsia" w:ascii="Times New Roman" w:hAnsi="Times New Roman" w:eastAsia="仿宋" w:cs="Times New Roman"/>
                <w:kern w:val="0"/>
                <w:szCs w:val="21"/>
              </w:rPr>
            </w:pPr>
            <w:r>
              <w:rPr>
                <w:rFonts w:hint="eastAsia" w:ascii="Times New Roman" w:hAnsi="Times New Roman" w:eastAsia="仿宋" w:cs="Times New Roman"/>
                <w:kern w:val="0"/>
                <w:szCs w:val="21"/>
              </w:rPr>
              <w:t>审批机关：江苏省环境保护厅</w:t>
            </w:r>
          </w:p>
          <w:p>
            <w:pPr>
              <w:autoSpaceDE w:val="0"/>
              <w:autoSpaceDN w:val="0"/>
              <w:adjustRightInd w:val="0"/>
              <w:snapToGrid w:val="0"/>
              <w:rPr>
                <w:rFonts w:hint="eastAsia" w:ascii="Times New Roman" w:hAnsi="Times New Roman" w:eastAsia="仿宋" w:cs="Times New Roman"/>
                <w:kern w:val="0"/>
                <w:szCs w:val="21"/>
              </w:rPr>
            </w:pPr>
            <w:r>
              <w:rPr>
                <w:rFonts w:hint="eastAsia" w:ascii="Times New Roman" w:hAnsi="Times New Roman" w:eastAsia="仿宋" w:cs="Times New Roman"/>
                <w:kern w:val="0"/>
                <w:szCs w:val="21"/>
              </w:rPr>
              <w:t>审批文件名称及文号：苏环审[2014]27号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2279" w:type="dxa"/>
            <w:gridSpan w:val="2"/>
            <w:vAlign w:val="center"/>
          </w:tcPr>
          <w:p>
            <w:pPr>
              <w:autoSpaceDE w:val="0"/>
              <w:autoSpaceDN w:val="0"/>
              <w:adjustRightInd w:val="0"/>
              <w:snapToGrid w:val="0"/>
              <w:jc w:val="center"/>
              <w:rPr>
                <w:rFonts w:eastAsia="仿宋"/>
                <w:kern w:val="0"/>
                <w:szCs w:val="21"/>
              </w:rPr>
            </w:pPr>
            <w:r>
              <w:rPr>
                <w:rFonts w:eastAsia="仿宋"/>
                <w:kern w:val="0"/>
                <w:szCs w:val="21"/>
              </w:rPr>
              <w:t>规划及规划环境影响评价符合性分析</w:t>
            </w:r>
          </w:p>
        </w:tc>
        <w:tc>
          <w:tcPr>
            <w:tcW w:w="6586" w:type="dxa"/>
            <w:gridSpan w:val="3"/>
            <w:vAlign w:val="center"/>
          </w:tcPr>
          <w:p>
            <w:pPr>
              <w:autoSpaceDE w:val="0"/>
              <w:autoSpaceDN w:val="0"/>
              <w:adjustRightInd w:val="0"/>
              <w:snapToGrid w:val="0"/>
              <w:rPr>
                <w:rFonts w:eastAsia="仿宋"/>
                <w:kern w:val="0"/>
                <w:szCs w:val="21"/>
              </w:rPr>
            </w:pPr>
            <w:r>
              <w:rPr>
                <w:rFonts w:hint="eastAsia" w:eastAsia="仿宋"/>
                <w:kern w:val="0"/>
                <w:szCs w:val="21"/>
              </w:rPr>
              <w:t>报告书中指出该区域建为二类工业区，主导产业为生物工程、环保、电子、医药、纺织（不含印染）、机械（不含电镀）等无污染或轻污染的一、二类工业，本项目</w:t>
            </w:r>
            <w:r>
              <w:rPr>
                <w:rFonts w:hint="eastAsia" w:eastAsia="仿宋"/>
                <w:kern w:val="0"/>
                <w:szCs w:val="21"/>
                <w:lang w:val="en-US" w:eastAsia="zh-CN"/>
              </w:rPr>
              <w:t>塑料制品业</w:t>
            </w:r>
            <w:r>
              <w:rPr>
                <w:rFonts w:hint="eastAsia" w:eastAsia="仿宋"/>
                <w:kern w:val="0"/>
                <w:szCs w:val="21"/>
              </w:rPr>
              <w:t>，属轻污染项目，符合规划。本项目位于滨江产业版块内的化工区D地块，项目所在地属于三类工业用地。本项目属于</w:t>
            </w:r>
            <w:r>
              <w:rPr>
                <w:rFonts w:hint="eastAsia" w:eastAsia="仿宋"/>
                <w:kern w:val="0"/>
                <w:szCs w:val="21"/>
                <w:lang w:val="en-US" w:eastAsia="zh-CN"/>
              </w:rPr>
              <w:t>塑料制品业</w:t>
            </w:r>
            <w:r>
              <w:rPr>
                <w:rFonts w:hint="eastAsia" w:eastAsia="仿宋"/>
                <w:kern w:val="0"/>
                <w:szCs w:val="21"/>
              </w:rPr>
              <w:t>，产品经济效益较好、前景广阔，符合区域环评中的用地性质要求及产业定位，本项目选址与区域环评及跟踪评价相符。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4" w:hRule="atLeast"/>
          <w:jc w:val="center"/>
        </w:trPr>
        <w:tc>
          <w:tcPr>
            <w:tcW w:w="580" w:type="dxa"/>
            <w:vAlign w:val="center"/>
          </w:tcPr>
          <w:p>
            <w:pPr>
              <w:autoSpaceDE w:val="0"/>
              <w:autoSpaceDN w:val="0"/>
              <w:adjustRightInd w:val="0"/>
              <w:snapToGrid w:val="0"/>
              <w:jc w:val="center"/>
              <w:rPr>
                <w:rFonts w:eastAsia="仿宋"/>
                <w:kern w:val="0"/>
                <w:szCs w:val="21"/>
              </w:rPr>
            </w:pPr>
            <w:r>
              <w:rPr>
                <w:rFonts w:eastAsia="仿宋"/>
                <w:kern w:val="0"/>
                <w:szCs w:val="21"/>
              </w:rPr>
              <w:t>其他符合性分析</w:t>
            </w:r>
          </w:p>
        </w:tc>
        <w:tc>
          <w:tcPr>
            <w:tcW w:w="8285" w:type="dxa"/>
            <w:gridSpan w:val="4"/>
            <w:vAlign w:val="center"/>
          </w:tcPr>
          <w:p>
            <w:pPr>
              <w:autoSpaceDE w:val="0"/>
              <w:autoSpaceDN w:val="0"/>
              <w:spacing w:line="440" w:lineRule="exact"/>
              <w:ind w:firstLine="480" w:firstLineChars="200"/>
              <w:rPr>
                <w:rFonts w:eastAsia="仿宋"/>
                <w:kern w:val="0"/>
                <w:sz w:val="24"/>
              </w:rPr>
            </w:pPr>
            <w:r>
              <w:rPr>
                <w:rFonts w:hint="eastAsia" w:eastAsia="仿宋"/>
                <w:kern w:val="0"/>
                <w:sz w:val="24"/>
              </w:rPr>
              <w:t>1.</w:t>
            </w:r>
            <w:r>
              <w:rPr>
                <w:rFonts w:eastAsia="仿宋"/>
                <w:kern w:val="0"/>
                <w:sz w:val="24"/>
              </w:rPr>
              <w:t>“三线一单”相符性分析</w:t>
            </w:r>
          </w:p>
          <w:p>
            <w:pPr>
              <w:autoSpaceDE w:val="0"/>
              <w:autoSpaceDN w:val="0"/>
              <w:spacing w:line="440" w:lineRule="exact"/>
              <w:ind w:firstLine="480" w:firstLineChars="200"/>
              <w:rPr>
                <w:rFonts w:eastAsia="仿宋"/>
                <w:b/>
                <w:bCs/>
                <w:kern w:val="0"/>
                <w:sz w:val="24"/>
              </w:rPr>
            </w:pPr>
            <w:r>
              <w:rPr>
                <w:rFonts w:hint="eastAsia" w:eastAsia="仿宋"/>
                <w:kern w:val="0"/>
                <w:sz w:val="24"/>
              </w:rPr>
              <w:t>与《江苏省政府关于印发江苏省“三线一单”生态环境分区管控方案的通知》（苏政发〔2020〕49号）、《关于印发常州市三线一单管控方案的通知》（常环〔2020〕95 号）的相符性分析。</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表1-</w:t>
            </w:r>
            <w:r>
              <w:rPr>
                <w:rFonts w:hint="eastAsia" w:eastAsia="仿宋"/>
                <w:b/>
                <w:bCs/>
                <w:kern w:val="0"/>
                <w:sz w:val="24"/>
              </w:rPr>
              <w:t xml:space="preserve">1 </w:t>
            </w:r>
            <w:r>
              <w:rPr>
                <w:rFonts w:eastAsia="仿宋"/>
                <w:b/>
                <w:bCs/>
                <w:kern w:val="0"/>
                <w:sz w:val="24"/>
              </w:rPr>
              <w:t xml:space="preserve"> “三线一单”相符性分析</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5998"/>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内容</w:t>
                  </w:r>
                </w:p>
              </w:tc>
              <w:tc>
                <w:tcPr>
                  <w:tcW w:w="3721"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相符性分析</w:t>
                  </w:r>
                </w:p>
              </w:tc>
              <w:tc>
                <w:tcPr>
                  <w:tcW w:w="85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项目是否满足要求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生态红线</w:t>
                  </w:r>
                </w:p>
              </w:tc>
              <w:tc>
                <w:tcPr>
                  <w:tcW w:w="3721"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建设项目选址于</w:t>
                  </w:r>
                  <w:r>
                    <w:rPr>
                      <w:rFonts w:hint="eastAsia" w:eastAsia="仿宋"/>
                      <w:kern w:val="0"/>
                      <w:szCs w:val="21"/>
                      <w:lang w:val="en-US" w:eastAsia="zh-CN"/>
                    </w:rPr>
                    <w:t>滨江经济开发区</w:t>
                  </w:r>
                  <w:r>
                    <w:rPr>
                      <w:rFonts w:hint="eastAsia" w:eastAsia="仿宋"/>
                      <w:kern w:val="0"/>
                      <w:szCs w:val="21"/>
                    </w:rPr>
                    <w:t>，在项目评价范围内不涉及常州市范围内的生态红线区域，不会导致常州市辖区内生态红线区域服务功能下降。因此，建设项目的建设不违背《省政府关于印发江苏省生态空间管控区域规划的通知》、《江苏省国家级生态保护红线规划》要求。</w:t>
                  </w:r>
                </w:p>
              </w:tc>
              <w:tc>
                <w:tcPr>
                  <w:tcW w:w="85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环境质量底线</w:t>
                  </w:r>
                </w:p>
              </w:tc>
              <w:tc>
                <w:tcPr>
                  <w:tcW w:w="3721"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本项目细颗粒物年均值和臭氧日最大8小时滑动均值均超过环境空气质量二级标准，常州市202</w:t>
                  </w:r>
                  <w:r>
                    <w:rPr>
                      <w:rFonts w:hint="eastAsia" w:eastAsia="仿宋"/>
                      <w:kern w:val="0"/>
                      <w:szCs w:val="21"/>
                      <w:lang w:val="en-US" w:eastAsia="zh-CN"/>
                    </w:rPr>
                    <w:t>1</w:t>
                  </w:r>
                  <w:r>
                    <w:rPr>
                      <w:rFonts w:hint="eastAsia" w:eastAsia="仿宋"/>
                      <w:kern w:val="0"/>
                      <w:szCs w:val="21"/>
                    </w:rPr>
                    <w:t>年环境空气质量不达标，因此判定为非达标区。本项目补充监测的大气污染物浓度满足相应质量要求，水环境、声环境、土壤环境均能满足相应的标准要求。本项目污水、废气、噪声、固废均得到有效的处理后排放，对周边环境影响较小，建成后不会突破当地环境质量底线。</w:t>
                  </w:r>
                </w:p>
              </w:tc>
              <w:tc>
                <w:tcPr>
                  <w:tcW w:w="85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资源利用上线</w:t>
                  </w:r>
                </w:p>
              </w:tc>
              <w:tc>
                <w:tcPr>
                  <w:tcW w:w="3721"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本项目生产过程中所用的资源主要为水、电资源。本项目所在地水资源丰富。此外，企业将采取有效的节电节水措施，符合资源利用上线相关要求。</w:t>
                  </w:r>
                </w:p>
              </w:tc>
              <w:tc>
                <w:tcPr>
                  <w:tcW w:w="85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环境准入负面清单</w:t>
                  </w:r>
                </w:p>
              </w:tc>
              <w:tc>
                <w:tcPr>
                  <w:tcW w:w="3721" w:type="pct"/>
                  <w:tcBorders>
                    <w:tl2br w:val="nil"/>
                    <w:tr2bl w:val="nil"/>
                  </w:tcBorders>
                  <w:vAlign w:val="center"/>
                </w:tcPr>
                <w:p>
                  <w:pPr>
                    <w:autoSpaceDE w:val="0"/>
                    <w:autoSpaceDN w:val="0"/>
                    <w:adjustRightInd w:val="0"/>
                    <w:snapToGrid w:val="0"/>
                    <w:rPr>
                      <w:rFonts w:eastAsia="仿宋"/>
                      <w:kern w:val="0"/>
                      <w:szCs w:val="21"/>
                    </w:rPr>
                  </w:pPr>
                  <w:r>
                    <w:rPr>
                      <w:rFonts w:eastAsia="仿宋"/>
                      <w:kern w:val="0"/>
                      <w:szCs w:val="21"/>
                    </w:rPr>
                    <w:t>本项目不属于《产业结构调整指导目录（2019年本）》中的限制和淘汰类项目；不属于《江苏省工业和信息产业结构调整指导目录（2012年本）》（苏政办发[2013]9号）及关于修改《江苏省工业和信息产业结构调整指导目录（2012年本）》中限制和淘汰类项目；本项目不属于《限制用地项目目录（2012年本）》和《禁止用地项目目录（2012年本）》中所规定的类别，不属于《江苏省限制用地项目目录（2013年本）》和《江苏省限制用地项目目录（2013年本）》中所规定的类别的项目；本项目不属于《市场准入负面清单（2020年版）》及《长江经济带发展负面清单指南（试行）》中禁止和限制类项目。因此，本项目不在该功能区的负面清单内。</w:t>
                  </w:r>
                </w:p>
              </w:tc>
              <w:tc>
                <w:tcPr>
                  <w:tcW w:w="85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bl>
          <w:p>
            <w:pPr>
              <w:autoSpaceDE w:val="0"/>
              <w:autoSpaceDN w:val="0"/>
              <w:spacing w:line="440" w:lineRule="exact"/>
              <w:jc w:val="center"/>
              <w:rPr>
                <w:rFonts w:eastAsia="仿宋"/>
                <w:b/>
                <w:bCs/>
                <w:kern w:val="0"/>
                <w:sz w:val="24"/>
              </w:rPr>
            </w:pPr>
            <w:r>
              <w:rPr>
                <w:rFonts w:eastAsia="仿宋"/>
                <w:b/>
                <w:bCs/>
                <w:kern w:val="0"/>
                <w:sz w:val="24"/>
              </w:rPr>
              <w:t>表1-</w:t>
            </w:r>
            <w:r>
              <w:rPr>
                <w:rFonts w:hint="eastAsia" w:eastAsia="仿宋"/>
                <w:b/>
                <w:bCs/>
                <w:kern w:val="0"/>
                <w:sz w:val="24"/>
              </w:rPr>
              <w:t>2 与江苏省重点区域（流域）生态环境分区管控要求相符性预判情况</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4331"/>
              <w:gridCol w:w="1735"/>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内容</w:t>
                  </w:r>
                </w:p>
              </w:tc>
              <w:tc>
                <w:tcPr>
                  <w:tcW w:w="2688"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管控要求</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对照简析</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太湖流域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ascii="仿宋" w:hAnsi="仿宋" w:eastAsia="仿宋" w:cs="仿宋"/>
                    </w:rPr>
                    <w:t>空间布局约束</w:t>
                  </w:r>
                </w:p>
              </w:tc>
              <w:tc>
                <w:tcPr>
                  <w:tcW w:w="2688"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2.在太湖流域―级保护区，禁止新建、扩建向水体排放污染物的建设项目，禁止新建、扩建畜禽养殖场，禁止新建、扩建高尔夫球场、水上游乐等开发项目以及设置水上餐饮经营设施。3.在太湖流域二级保护区，禁止新建、扩建化工、医药生产项目，禁止新建、扩建污水集中处理设施排污口以外的排污口。</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本项目不在太湖流域一、二级保护区内。</w:t>
                  </w:r>
                  <w:r>
                    <w:rPr>
                      <w:rFonts w:hint="eastAsia" w:eastAsia="仿宋"/>
                      <w:kern w:val="0"/>
                      <w:szCs w:val="21"/>
                      <w:lang w:val="en-US" w:eastAsia="zh-CN"/>
                    </w:rPr>
                    <w:t>本项目排放含氮污染物，对照《江苏省太湖流域战略性新兴产业类别目录（2018年本）》，本项目属于“第四类新材料行业”，可按照区域磷、氮等重点水污染物年排放总量减量替代的要求新、改扩建项目。</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污染物排放管控</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城镇污水处理厂、纺织工业、化学工业、造纸工业、钢铁工业、电镀工业和食品工业的污水处理设施执行《太湖地区城镇污水处理厂及重点工业行业主要水污染物排放限值》。</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不属于</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环境风险防控</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1.运输剧毒物质、危险化学品的船舶不得进入太湖。2.禁止向太湖流域水体排放或者倾倒油类、酸液、碱液、剧毒废渣废液含放射性废渣废液、含病原体污水、工业废渣以及其他废弃物。3.加强太湖流域生态环境风险应急管控，着力提高防控太湖蓝藻水华风险预警和应急处置能力。</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本项目不涉及文件中相关行为</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资源利用效率要求</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1.太湖流域加强水资源配置与调度，优先满足居民生活用水，兼顾生产、生态用水以及航运等需要。2.2020年底前，太湖流域所有省级以上开发区开展园区循环化改造。</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项目不使用高污染的燃料和设施</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00" w:type="pct"/>
                  <w:gridSpan w:val="4"/>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长江流域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4" w:hRule="atLeast"/>
              </w:trPr>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空间布局约束</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1.始终把长江生态修复放在首位，坚持共抓大保护、不搞大开发，引导长江流域产业转型升级和布局优化调整，实现科学发展、有序发展、高质量发展。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3.禁止在沿江地区新建或扩建化学工业园区，禁止新建或扩建以大宗进口油气资源为原料的石油加工、石油化工、基础有机无机化工、煤化工项目；禁止在长江干流和主要支流岸线1公里范围内新建危化品码头。4．强化港口布局优化，禁止建设不符合国家港口布局规划和《江苏省沿江沿海港口布局规划（2015-2030年）》《江苏省内河港口布局规划（2017-2035年）》的码头项目，禁止建设未纳入《长江干线过江通道布局规划》的过江干线通道项目。5.禁止新建独立焦化项目。</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本项目不涉及国家确定的生态保护红线、基本农田；不属于沿江化工项目；不属于焦化项目</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污染物排放管控</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1.根据《江苏省长江水污染防治条例》实施污染物总量控制制度。2.全面加强和规范长江入河排污口管理，有效管控入河污染物排放，形成权责清晰、监控到位、管理规范的长江入河排污口监管体系，加快改善长江水环境质量。</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本项目实施总量控制；不涉及长江入河排污口</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环境风险防控</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1.防范沿江环境风险。深化沿江石化、化工、医药、纺织、印染、化纤、危化品和石油类仓储、涉重金属和危险废物处置等重点企业环境风险环境风险防控。2．加强饮用水水源保护。优化水源保护区划定，推动饮用水水源地规范化建设。</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本项目非沿江重点企业，不涉及饮用水源保护</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资源利用效率要求</w:t>
                  </w:r>
                </w:p>
              </w:tc>
              <w:tc>
                <w:tcPr>
                  <w:tcW w:w="2688" w:type="pct"/>
                  <w:tcBorders>
                    <w:tl2br w:val="nil"/>
                    <w:tr2bl w:val="nil"/>
                  </w:tcBorders>
                  <w:vAlign w:val="center"/>
                </w:tcPr>
                <w:p>
                  <w:pPr>
                    <w:autoSpaceDE w:val="0"/>
                    <w:autoSpaceDN w:val="0"/>
                    <w:adjustRightInd w:val="0"/>
                    <w:snapToGrid w:val="0"/>
                    <w:rPr>
                      <w:rFonts w:eastAsia="仿宋"/>
                      <w:kern w:val="0"/>
                      <w:szCs w:val="21"/>
                    </w:rPr>
                  </w:pPr>
                  <w:r>
                    <w:rPr>
                      <w:rFonts w:hint="eastAsia" w:eastAsia="仿宋"/>
                      <w:kern w:val="0"/>
                      <w:szCs w:val="21"/>
                    </w:rPr>
                    <w:t>到2020年长江干支流自然岸线保有率达到国家要求</w:t>
                  </w:r>
                </w:p>
              </w:tc>
              <w:tc>
                <w:tcPr>
                  <w:tcW w:w="1077"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不涉及长江干支流</w:t>
                  </w:r>
                </w:p>
              </w:tc>
              <w:tc>
                <w:tcPr>
                  <w:tcW w:w="634"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是</w:t>
                  </w:r>
                </w:p>
              </w:tc>
            </w:tr>
          </w:tbl>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 xml:space="preserve">表1-3  </w:t>
            </w:r>
            <w:r>
              <w:rPr>
                <w:rFonts w:eastAsia="仿宋"/>
                <w:b/>
                <w:bCs/>
                <w:kern w:val="0"/>
                <w:sz w:val="24"/>
              </w:rPr>
              <w:t>与《关于印发常州市“三线一单生态环境分区管控实施方案的通知》(常环[2020]95号)相符性对照情况</w:t>
            </w:r>
          </w:p>
          <w:tbl>
            <w:tblPr>
              <w:tblStyle w:val="22"/>
              <w:tblW w:w="4995"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791"/>
              <w:gridCol w:w="3666"/>
              <w:gridCol w:w="1849"/>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tcBorders>
                    <w:tl2br w:val="nil"/>
                    <w:tr2bl w:val="nil"/>
                  </w:tcBorders>
                  <w:vAlign w:val="center"/>
                </w:tcPr>
                <w:p>
                  <w:pPr>
                    <w:autoSpaceDE w:val="0"/>
                    <w:autoSpaceDN w:val="0"/>
                    <w:jc w:val="center"/>
                    <w:rPr>
                      <w:rFonts w:eastAsia="仿宋"/>
                      <w:kern w:val="0"/>
                      <w:szCs w:val="21"/>
                    </w:rPr>
                  </w:pPr>
                  <w:r>
                    <w:rPr>
                      <w:rFonts w:hint="eastAsia" w:eastAsia="仿宋"/>
                      <w:kern w:val="0"/>
                      <w:szCs w:val="21"/>
                    </w:rPr>
                    <w:t>所在区域</w:t>
                  </w:r>
                </w:p>
              </w:tc>
              <w:tc>
                <w:tcPr>
                  <w:tcW w:w="2767" w:type="pct"/>
                  <w:gridSpan w:val="2"/>
                  <w:tcBorders>
                    <w:tl2br w:val="nil"/>
                    <w:tr2bl w:val="nil"/>
                  </w:tcBorders>
                  <w:vAlign w:val="center"/>
                </w:tcPr>
                <w:p>
                  <w:pPr>
                    <w:autoSpaceDE w:val="0"/>
                    <w:autoSpaceDN w:val="0"/>
                    <w:jc w:val="center"/>
                    <w:rPr>
                      <w:rFonts w:eastAsia="仿宋"/>
                      <w:kern w:val="0"/>
                      <w:szCs w:val="21"/>
                    </w:rPr>
                  </w:pPr>
                  <w:r>
                    <w:rPr>
                      <w:rFonts w:eastAsia="仿宋"/>
                      <w:kern w:val="0"/>
                      <w:szCs w:val="21"/>
                    </w:rPr>
                    <w:t>生态环境准入清单</w:t>
                  </w:r>
                </w:p>
              </w:tc>
              <w:tc>
                <w:tcPr>
                  <w:tcW w:w="1148" w:type="pct"/>
                  <w:tcBorders>
                    <w:tl2br w:val="nil"/>
                    <w:tr2bl w:val="nil"/>
                  </w:tcBorders>
                  <w:vAlign w:val="center"/>
                </w:tcPr>
                <w:p>
                  <w:pPr>
                    <w:autoSpaceDE w:val="0"/>
                    <w:autoSpaceDN w:val="0"/>
                    <w:jc w:val="center"/>
                    <w:rPr>
                      <w:rFonts w:eastAsia="仿宋"/>
                      <w:kern w:val="0"/>
                      <w:szCs w:val="21"/>
                    </w:rPr>
                  </w:pPr>
                  <w:r>
                    <w:rPr>
                      <w:rFonts w:eastAsia="仿宋"/>
                      <w:kern w:val="0"/>
                      <w:szCs w:val="21"/>
                    </w:rPr>
                    <w:t>对照分析</w:t>
                  </w:r>
                </w:p>
              </w:tc>
              <w:tc>
                <w:tcPr>
                  <w:tcW w:w="462" w:type="pct"/>
                  <w:tcBorders>
                    <w:tl2br w:val="nil"/>
                    <w:tr2bl w:val="nil"/>
                  </w:tcBorders>
                  <w:vAlign w:val="center"/>
                </w:tcPr>
                <w:p>
                  <w:pPr>
                    <w:autoSpaceDE w:val="0"/>
                    <w:autoSpaceDN w:val="0"/>
                    <w:jc w:val="center"/>
                    <w:rPr>
                      <w:rFonts w:eastAsia="仿宋"/>
                      <w:kern w:val="0"/>
                      <w:szCs w:val="21"/>
                    </w:rPr>
                  </w:pPr>
                  <w:r>
                    <w:rPr>
                      <w:rFonts w:eastAsia="仿宋"/>
                      <w:kern w:val="0"/>
                      <w:szCs w:val="21"/>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vMerge w:val="restart"/>
                  <w:tcBorders>
                    <w:tl2br w:val="nil"/>
                    <w:tr2bl w:val="nil"/>
                  </w:tcBorders>
                  <w:vAlign w:val="center"/>
                </w:tcPr>
                <w:p>
                  <w:pPr>
                    <w:autoSpaceDE w:val="0"/>
                    <w:autoSpaceDN w:val="0"/>
                    <w:jc w:val="center"/>
                    <w:rPr>
                      <w:rFonts w:hint="default" w:eastAsia="仿宋"/>
                      <w:kern w:val="0"/>
                      <w:szCs w:val="21"/>
                      <w:lang w:val="en-US" w:eastAsia="zh-CN"/>
                    </w:rPr>
                  </w:pPr>
                  <w:r>
                    <w:rPr>
                      <w:rFonts w:eastAsia="仿宋"/>
                      <w:kern w:val="0"/>
                      <w:szCs w:val="21"/>
                    </w:rPr>
                    <w:t>常州市</w:t>
                  </w:r>
                  <w:r>
                    <w:rPr>
                      <w:rFonts w:hint="eastAsia" w:eastAsia="仿宋"/>
                      <w:kern w:val="0"/>
                      <w:szCs w:val="21"/>
                      <w:lang w:val="en-US" w:eastAsia="zh-CN"/>
                    </w:rPr>
                    <w:t>重点</w:t>
                  </w:r>
                  <w:r>
                    <w:rPr>
                      <w:rFonts w:eastAsia="仿宋"/>
                      <w:kern w:val="0"/>
                      <w:szCs w:val="21"/>
                    </w:rPr>
                    <w:t>管控单元</w:t>
                  </w:r>
                  <w:r>
                    <w:rPr>
                      <w:rFonts w:hint="eastAsia" w:eastAsia="仿宋"/>
                      <w:kern w:val="0"/>
                      <w:szCs w:val="21"/>
                    </w:rPr>
                    <w:t>：</w:t>
                  </w:r>
                  <w:r>
                    <w:rPr>
                      <w:rFonts w:hint="eastAsia" w:eastAsia="仿宋"/>
                      <w:kern w:val="0"/>
                      <w:szCs w:val="21"/>
                      <w:lang w:val="en-US" w:eastAsia="zh-CN"/>
                    </w:rPr>
                    <w:t>江苏常州滨江经济开发区</w:t>
                  </w:r>
                </w:p>
              </w:tc>
              <w:tc>
                <w:tcPr>
                  <w:tcW w:w="491" w:type="pct"/>
                  <w:tcBorders>
                    <w:tl2br w:val="nil"/>
                    <w:tr2bl w:val="nil"/>
                  </w:tcBorders>
                  <w:vAlign w:val="center"/>
                </w:tcPr>
                <w:p>
                  <w:pPr>
                    <w:autoSpaceDE w:val="0"/>
                    <w:autoSpaceDN w:val="0"/>
                    <w:jc w:val="center"/>
                    <w:rPr>
                      <w:rFonts w:eastAsia="仿宋"/>
                      <w:kern w:val="0"/>
                      <w:szCs w:val="21"/>
                    </w:rPr>
                  </w:pPr>
                  <w:r>
                    <w:rPr>
                      <w:rFonts w:eastAsia="仿宋"/>
                      <w:kern w:val="0"/>
                      <w:szCs w:val="21"/>
                    </w:rPr>
                    <w:t>空间布局约束</w:t>
                  </w:r>
                </w:p>
              </w:tc>
              <w:tc>
                <w:tcPr>
                  <w:tcW w:w="2276" w:type="pct"/>
                  <w:tcBorders>
                    <w:tl2br w:val="nil"/>
                    <w:tr2bl w:val="nil"/>
                  </w:tcBorders>
                  <w:vAlign w:val="center"/>
                </w:tcPr>
                <w:p>
                  <w:pPr>
                    <w:autoSpaceDE w:val="0"/>
                    <w:autoSpaceDN w:val="0"/>
                    <w:jc w:val="center"/>
                    <w:rPr>
                      <w:rFonts w:hint="eastAsia" w:eastAsia="仿宋"/>
                      <w:kern w:val="0"/>
                      <w:szCs w:val="21"/>
                    </w:rPr>
                  </w:pPr>
                  <w:r>
                    <w:rPr>
                      <w:rFonts w:hint="eastAsia" w:eastAsia="仿宋"/>
                      <w:kern w:val="0"/>
                      <w:szCs w:val="21"/>
                    </w:rPr>
                    <w:t>（1）禁止引进的项目：工艺落后、设备陈旧及污染严重的项目，录安洲内不得建化工仓储项目。</w:t>
                  </w:r>
                </w:p>
                <w:p>
                  <w:pPr>
                    <w:autoSpaceDE w:val="0"/>
                    <w:autoSpaceDN w:val="0"/>
                    <w:jc w:val="center"/>
                    <w:rPr>
                      <w:rFonts w:eastAsia="仿宋"/>
                      <w:kern w:val="0"/>
                      <w:szCs w:val="21"/>
                    </w:rPr>
                  </w:pPr>
                  <w:r>
                    <w:rPr>
                      <w:rFonts w:hint="eastAsia" w:eastAsia="仿宋"/>
                      <w:kern w:val="0"/>
                      <w:szCs w:val="21"/>
                    </w:rPr>
                    <w:t>（2）限制引进的项目：废水含难降解的有机物、“三致”污染物、重金属等物质以及盐分含量高的项目；废水经预处理达不到本开发区污水处理厂接管标准的项目；高水耗、高物耗、高能耗的项目；工艺废气中含难处理的、有毒有害物质的项目；采用落后装卸工艺和装卸设备、无可靠的物料泄漏自动监控装置的液体化工品仓储项目；使用甲醛、丙烯腈等高毒、“三致”物质为主要生产原料，又无可靠有效的污染控制措施的项目；蒸汽用量大（单位用地面积蒸汽用量大于4t/h.ha）且又不能实行集中供热、需自建锅炉的项目；不符合国家相关产业政策、达不到规模经济的项目。</w:t>
                  </w:r>
                </w:p>
              </w:tc>
              <w:tc>
                <w:tcPr>
                  <w:tcW w:w="1148" w:type="pct"/>
                  <w:tcBorders>
                    <w:tl2br w:val="nil"/>
                    <w:tr2bl w:val="nil"/>
                  </w:tcBorders>
                  <w:vAlign w:val="center"/>
                </w:tcPr>
                <w:p>
                  <w:pPr>
                    <w:autoSpaceDE w:val="0"/>
                    <w:autoSpaceDN w:val="0"/>
                    <w:jc w:val="center"/>
                    <w:rPr>
                      <w:rFonts w:hint="default" w:eastAsia="仿宋"/>
                      <w:kern w:val="0"/>
                      <w:szCs w:val="21"/>
                      <w:lang w:val="en-US" w:eastAsia="zh-CN"/>
                    </w:rPr>
                  </w:pPr>
                  <w:r>
                    <w:rPr>
                      <w:rFonts w:eastAsia="仿宋"/>
                      <w:kern w:val="0"/>
                      <w:szCs w:val="21"/>
                    </w:rPr>
                    <w:t>本项目</w:t>
                  </w:r>
                  <w:r>
                    <w:rPr>
                      <w:rFonts w:hint="eastAsia" w:eastAsia="仿宋"/>
                      <w:kern w:val="0"/>
                      <w:szCs w:val="21"/>
                    </w:rPr>
                    <w:t>对照《江苏省太湖流域战略性新兴产业类别目录（2018年本）》，本项目属于“第四类新材料行业”，</w:t>
                  </w:r>
                  <w:r>
                    <w:rPr>
                      <w:rFonts w:hint="eastAsia" w:eastAsia="仿宋"/>
                      <w:kern w:val="0"/>
                      <w:szCs w:val="21"/>
                      <w:lang w:val="en-US" w:eastAsia="zh-CN"/>
                    </w:rPr>
                    <w:t>本项目废水中不含难降解的有机物、重金属等，本项目废水经污水处理站处理后可满足接管条件；本项目不属于</w:t>
                  </w:r>
                  <w:r>
                    <w:rPr>
                      <w:rFonts w:hint="eastAsia" w:eastAsia="仿宋"/>
                      <w:kern w:val="0"/>
                      <w:szCs w:val="21"/>
                    </w:rPr>
                    <w:t>高水耗、高物耗、高能耗的项目</w:t>
                  </w:r>
                  <w:r>
                    <w:rPr>
                      <w:rFonts w:hint="eastAsia" w:eastAsia="仿宋"/>
                      <w:kern w:val="0"/>
                      <w:szCs w:val="21"/>
                      <w:lang w:eastAsia="zh-CN"/>
                    </w:rPr>
                    <w:t>；</w:t>
                  </w:r>
                  <w:r>
                    <w:rPr>
                      <w:rFonts w:hint="eastAsia" w:eastAsia="仿宋"/>
                      <w:kern w:val="0"/>
                      <w:szCs w:val="21"/>
                      <w:lang w:val="en-US" w:eastAsia="zh-CN"/>
                    </w:rPr>
                    <w:t>不使用</w:t>
                  </w:r>
                  <w:r>
                    <w:rPr>
                      <w:rFonts w:hint="eastAsia" w:eastAsia="仿宋"/>
                      <w:kern w:val="0"/>
                      <w:szCs w:val="21"/>
                    </w:rPr>
                    <w:t>甲醛、丙烯腈等高毒、“三致”物质为主要生产原料</w:t>
                  </w:r>
                  <w:r>
                    <w:rPr>
                      <w:rFonts w:hint="eastAsia" w:eastAsia="仿宋"/>
                      <w:kern w:val="0"/>
                      <w:szCs w:val="21"/>
                      <w:lang w:eastAsia="zh-CN"/>
                    </w:rPr>
                    <w:t>，</w:t>
                  </w:r>
                  <w:r>
                    <w:rPr>
                      <w:rFonts w:hint="eastAsia" w:eastAsia="仿宋"/>
                      <w:kern w:val="0"/>
                      <w:szCs w:val="21"/>
                      <w:lang w:val="en-US" w:eastAsia="zh-CN"/>
                    </w:rPr>
                    <w:t>满足要求。</w:t>
                  </w:r>
                </w:p>
              </w:tc>
              <w:tc>
                <w:tcPr>
                  <w:tcW w:w="462" w:type="pct"/>
                  <w:tcBorders>
                    <w:tl2br w:val="nil"/>
                    <w:tr2bl w:val="nil"/>
                  </w:tcBorders>
                  <w:vAlign w:val="center"/>
                </w:tcPr>
                <w:p>
                  <w:pPr>
                    <w:autoSpaceDE w:val="0"/>
                    <w:autoSpaceDN w:val="0"/>
                    <w:jc w:val="center"/>
                    <w:rPr>
                      <w:rFonts w:eastAsia="仿宋"/>
                      <w:kern w:val="0"/>
                      <w:szCs w:val="21"/>
                    </w:rPr>
                  </w:pPr>
                  <w:r>
                    <w:rPr>
                      <w:rFonts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vMerge w:val="continue"/>
                  <w:tcBorders>
                    <w:tl2br w:val="nil"/>
                    <w:tr2bl w:val="nil"/>
                  </w:tcBorders>
                  <w:vAlign w:val="center"/>
                </w:tcPr>
                <w:p>
                  <w:pPr>
                    <w:autoSpaceDE w:val="0"/>
                    <w:autoSpaceDN w:val="0"/>
                    <w:jc w:val="center"/>
                    <w:rPr>
                      <w:rFonts w:eastAsia="仿宋"/>
                      <w:kern w:val="0"/>
                      <w:szCs w:val="21"/>
                    </w:rPr>
                  </w:pPr>
                </w:p>
              </w:tc>
              <w:tc>
                <w:tcPr>
                  <w:tcW w:w="491" w:type="pct"/>
                  <w:tcBorders>
                    <w:tl2br w:val="nil"/>
                    <w:tr2bl w:val="nil"/>
                  </w:tcBorders>
                  <w:vAlign w:val="center"/>
                </w:tcPr>
                <w:p>
                  <w:pPr>
                    <w:autoSpaceDE w:val="0"/>
                    <w:autoSpaceDN w:val="0"/>
                    <w:jc w:val="center"/>
                    <w:rPr>
                      <w:rFonts w:eastAsia="仿宋"/>
                      <w:kern w:val="0"/>
                      <w:szCs w:val="21"/>
                    </w:rPr>
                  </w:pPr>
                  <w:r>
                    <w:rPr>
                      <w:rFonts w:eastAsia="仿宋"/>
                      <w:kern w:val="0"/>
                      <w:szCs w:val="21"/>
                    </w:rPr>
                    <w:t>污染物排放管控</w:t>
                  </w:r>
                </w:p>
              </w:tc>
              <w:tc>
                <w:tcPr>
                  <w:tcW w:w="2276" w:type="pct"/>
                  <w:tcBorders>
                    <w:tl2br w:val="nil"/>
                    <w:tr2bl w:val="nil"/>
                  </w:tcBorders>
                  <w:vAlign w:val="center"/>
                </w:tcPr>
                <w:p>
                  <w:pPr>
                    <w:autoSpaceDE w:val="0"/>
                    <w:autoSpaceDN w:val="0"/>
                    <w:jc w:val="center"/>
                    <w:rPr>
                      <w:rFonts w:hint="eastAsia" w:eastAsia="仿宋"/>
                      <w:kern w:val="0"/>
                      <w:szCs w:val="21"/>
                    </w:rPr>
                  </w:pPr>
                  <w:r>
                    <w:rPr>
                      <w:rFonts w:hint="eastAsia" w:eastAsia="仿宋"/>
                      <w:kern w:val="0"/>
                      <w:szCs w:val="21"/>
                    </w:rPr>
                    <w:t>（1）严格实施污染物总量控制制度，根据区域环境质量改善目标，采取有效措施减少主要污染物排放总量，确保区域环境质量持续改善。</w:t>
                  </w:r>
                </w:p>
                <w:p>
                  <w:pPr>
                    <w:autoSpaceDE w:val="0"/>
                    <w:autoSpaceDN w:val="0"/>
                    <w:jc w:val="center"/>
                    <w:rPr>
                      <w:rFonts w:eastAsia="仿宋"/>
                      <w:kern w:val="0"/>
                      <w:szCs w:val="21"/>
                    </w:rPr>
                  </w:pPr>
                  <w:r>
                    <w:rPr>
                      <w:rFonts w:hint="eastAsia" w:eastAsia="仿宋"/>
                      <w:kern w:val="0"/>
                      <w:szCs w:val="21"/>
                    </w:rPr>
                    <w:t>（2）园区污染物排放总量不得突破环评报告及批复的总量</w:t>
                  </w:r>
                  <w:r>
                    <w:rPr>
                      <w:rFonts w:eastAsia="仿宋"/>
                      <w:kern w:val="0"/>
                      <w:szCs w:val="21"/>
                    </w:rPr>
                    <w:t>。</w:t>
                  </w:r>
                </w:p>
              </w:tc>
              <w:tc>
                <w:tcPr>
                  <w:tcW w:w="1148" w:type="pct"/>
                  <w:tcBorders>
                    <w:tl2br w:val="nil"/>
                    <w:tr2bl w:val="nil"/>
                  </w:tcBorders>
                  <w:vAlign w:val="center"/>
                </w:tcPr>
                <w:p>
                  <w:pPr>
                    <w:autoSpaceDE w:val="0"/>
                    <w:autoSpaceDN w:val="0"/>
                    <w:jc w:val="center"/>
                    <w:rPr>
                      <w:rFonts w:eastAsia="仿宋"/>
                      <w:kern w:val="0"/>
                      <w:szCs w:val="21"/>
                    </w:rPr>
                  </w:pPr>
                  <w:r>
                    <w:rPr>
                      <w:rFonts w:eastAsia="仿宋"/>
                      <w:kern w:val="0"/>
                      <w:szCs w:val="21"/>
                    </w:rPr>
                    <w:t>本项目按要求进行总量平衡，营运期排放量不超过申请量</w:t>
                  </w:r>
                </w:p>
              </w:tc>
              <w:tc>
                <w:tcPr>
                  <w:tcW w:w="462" w:type="pct"/>
                  <w:tcBorders>
                    <w:tl2br w:val="nil"/>
                    <w:tr2bl w:val="nil"/>
                  </w:tcBorders>
                  <w:vAlign w:val="center"/>
                </w:tcPr>
                <w:p>
                  <w:pPr>
                    <w:autoSpaceDE w:val="0"/>
                    <w:autoSpaceDN w:val="0"/>
                    <w:jc w:val="center"/>
                    <w:rPr>
                      <w:rFonts w:eastAsia="仿宋"/>
                      <w:kern w:val="0"/>
                      <w:szCs w:val="21"/>
                    </w:rPr>
                  </w:pPr>
                  <w:r>
                    <w:rPr>
                      <w:rFonts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vMerge w:val="continue"/>
                  <w:tcBorders>
                    <w:tl2br w:val="nil"/>
                    <w:tr2bl w:val="nil"/>
                  </w:tcBorders>
                  <w:vAlign w:val="center"/>
                </w:tcPr>
                <w:p>
                  <w:pPr>
                    <w:autoSpaceDE w:val="0"/>
                    <w:autoSpaceDN w:val="0"/>
                    <w:jc w:val="center"/>
                    <w:rPr>
                      <w:rFonts w:eastAsia="仿宋"/>
                      <w:kern w:val="0"/>
                      <w:szCs w:val="21"/>
                    </w:rPr>
                  </w:pPr>
                </w:p>
              </w:tc>
              <w:tc>
                <w:tcPr>
                  <w:tcW w:w="491" w:type="pct"/>
                  <w:tcBorders>
                    <w:tl2br w:val="nil"/>
                    <w:tr2bl w:val="nil"/>
                  </w:tcBorders>
                  <w:vAlign w:val="center"/>
                </w:tcPr>
                <w:p>
                  <w:pPr>
                    <w:autoSpaceDE w:val="0"/>
                    <w:autoSpaceDN w:val="0"/>
                    <w:jc w:val="center"/>
                    <w:rPr>
                      <w:rFonts w:eastAsia="仿宋"/>
                      <w:kern w:val="0"/>
                      <w:szCs w:val="21"/>
                    </w:rPr>
                  </w:pPr>
                  <w:r>
                    <w:rPr>
                      <w:rFonts w:eastAsia="仿宋"/>
                      <w:kern w:val="0"/>
                      <w:szCs w:val="21"/>
                    </w:rPr>
                    <w:t>环境风险防控</w:t>
                  </w:r>
                </w:p>
              </w:tc>
              <w:tc>
                <w:tcPr>
                  <w:tcW w:w="2276" w:type="pct"/>
                  <w:tcBorders>
                    <w:tl2br w:val="nil"/>
                    <w:tr2bl w:val="nil"/>
                  </w:tcBorders>
                  <w:vAlign w:val="center"/>
                </w:tcPr>
                <w:p>
                  <w:pPr>
                    <w:autoSpaceDE w:val="0"/>
                    <w:autoSpaceDN w:val="0"/>
                    <w:ind w:firstLine="420" w:firstLineChars="200"/>
                    <w:jc w:val="center"/>
                    <w:rPr>
                      <w:rFonts w:hint="eastAsia" w:eastAsia="仿宋"/>
                      <w:kern w:val="0"/>
                      <w:szCs w:val="21"/>
                    </w:rPr>
                  </w:pPr>
                  <w:r>
                    <w:rPr>
                      <w:rFonts w:hint="eastAsia" w:eastAsia="仿宋"/>
                      <w:kern w:val="0"/>
                      <w:szCs w:val="21"/>
                    </w:rPr>
                    <w:t>（1）园区建立环境应急体系，完善事故应急救援体系，加强应急物资装备储备，编制突发环境事件应急预案，定期开展演练。</w:t>
                  </w:r>
                </w:p>
                <w:p>
                  <w:pPr>
                    <w:autoSpaceDE w:val="0"/>
                    <w:autoSpaceDN w:val="0"/>
                    <w:ind w:firstLine="420" w:firstLineChars="200"/>
                    <w:jc w:val="center"/>
                    <w:rPr>
                      <w:rFonts w:hint="eastAsia" w:eastAsia="仿宋"/>
                      <w:kern w:val="0"/>
                      <w:szCs w:val="21"/>
                    </w:rPr>
                  </w:pPr>
                  <w:r>
                    <w:rPr>
                      <w:rFonts w:hint="eastAsia" w:eastAsia="仿宋"/>
                      <w:kern w:val="0"/>
                      <w:szCs w:val="21"/>
                    </w:rPr>
                    <w:t>（2）生产、使用、储存危险化学品或其他存在环境风险的企事业单位，应当制定风险防范措施，编制完善突发环境事件应急预案，防止发生环境污染事故。</w:t>
                  </w:r>
                </w:p>
                <w:p>
                  <w:pPr>
                    <w:autoSpaceDE w:val="0"/>
                    <w:autoSpaceDN w:val="0"/>
                    <w:ind w:firstLine="420" w:firstLineChars="200"/>
                    <w:jc w:val="center"/>
                    <w:rPr>
                      <w:rFonts w:eastAsia="仿宋"/>
                      <w:kern w:val="0"/>
                      <w:szCs w:val="21"/>
                    </w:rPr>
                  </w:pPr>
                  <w:r>
                    <w:rPr>
                      <w:rFonts w:hint="eastAsia" w:eastAsia="仿宋"/>
                      <w:kern w:val="0"/>
                      <w:szCs w:val="21"/>
                    </w:rPr>
                    <w:t>（3）加强环境影响跟踪监测，建立健全各环境要素监控体系，完善并落实园区日常环境监测与污染源监控计划。</w:t>
                  </w:r>
                </w:p>
              </w:tc>
              <w:tc>
                <w:tcPr>
                  <w:tcW w:w="1148" w:type="pct"/>
                  <w:tcBorders>
                    <w:tl2br w:val="nil"/>
                    <w:tr2bl w:val="nil"/>
                  </w:tcBorders>
                  <w:vAlign w:val="center"/>
                </w:tcPr>
                <w:p>
                  <w:pPr>
                    <w:autoSpaceDE w:val="0"/>
                    <w:autoSpaceDN w:val="0"/>
                    <w:jc w:val="center"/>
                    <w:rPr>
                      <w:rFonts w:eastAsia="仿宋"/>
                      <w:kern w:val="0"/>
                      <w:szCs w:val="21"/>
                    </w:rPr>
                  </w:pPr>
                  <w:r>
                    <w:rPr>
                      <w:rFonts w:eastAsia="仿宋"/>
                      <w:kern w:val="0"/>
                      <w:szCs w:val="21"/>
                    </w:rPr>
                    <w:t>本项目环评编制完成后，企业编制完善突发环境事件应急预案</w:t>
                  </w:r>
                </w:p>
              </w:tc>
              <w:tc>
                <w:tcPr>
                  <w:tcW w:w="462" w:type="pct"/>
                  <w:tcBorders>
                    <w:tl2br w:val="nil"/>
                    <w:tr2bl w:val="nil"/>
                  </w:tcBorders>
                  <w:vAlign w:val="center"/>
                </w:tcPr>
                <w:p>
                  <w:pPr>
                    <w:autoSpaceDE w:val="0"/>
                    <w:autoSpaceDN w:val="0"/>
                    <w:jc w:val="center"/>
                    <w:rPr>
                      <w:rFonts w:eastAsia="仿宋"/>
                      <w:kern w:val="0"/>
                      <w:szCs w:val="21"/>
                    </w:rPr>
                  </w:pPr>
                  <w:r>
                    <w:rPr>
                      <w:rFonts w:eastAsia="仿宋"/>
                      <w:kern w:val="0"/>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 w:type="pct"/>
                  <w:vMerge w:val="continue"/>
                  <w:tcBorders>
                    <w:tl2br w:val="nil"/>
                    <w:tr2bl w:val="nil"/>
                  </w:tcBorders>
                  <w:vAlign w:val="center"/>
                </w:tcPr>
                <w:p>
                  <w:pPr>
                    <w:autoSpaceDE w:val="0"/>
                    <w:autoSpaceDN w:val="0"/>
                    <w:jc w:val="center"/>
                    <w:rPr>
                      <w:rFonts w:eastAsia="仿宋"/>
                      <w:kern w:val="0"/>
                      <w:szCs w:val="21"/>
                    </w:rPr>
                  </w:pPr>
                </w:p>
              </w:tc>
              <w:tc>
                <w:tcPr>
                  <w:tcW w:w="491" w:type="pct"/>
                  <w:tcBorders>
                    <w:tl2br w:val="nil"/>
                    <w:tr2bl w:val="nil"/>
                  </w:tcBorders>
                  <w:vAlign w:val="center"/>
                </w:tcPr>
                <w:p>
                  <w:pPr>
                    <w:autoSpaceDE w:val="0"/>
                    <w:autoSpaceDN w:val="0"/>
                    <w:jc w:val="center"/>
                    <w:rPr>
                      <w:rFonts w:eastAsia="仿宋"/>
                      <w:kern w:val="0"/>
                      <w:szCs w:val="21"/>
                    </w:rPr>
                  </w:pPr>
                  <w:r>
                    <w:rPr>
                      <w:rFonts w:eastAsia="仿宋"/>
                      <w:kern w:val="0"/>
                      <w:szCs w:val="21"/>
                    </w:rPr>
                    <w:t>资源开发效率要求</w:t>
                  </w:r>
                </w:p>
              </w:tc>
              <w:tc>
                <w:tcPr>
                  <w:tcW w:w="2276" w:type="pct"/>
                  <w:tcBorders>
                    <w:tl2br w:val="nil"/>
                    <w:tr2bl w:val="nil"/>
                  </w:tcBorders>
                  <w:vAlign w:val="center"/>
                </w:tcPr>
                <w:p>
                  <w:pPr>
                    <w:numPr>
                      <w:ilvl w:val="0"/>
                      <w:numId w:val="2"/>
                    </w:numPr>
                    <w:autoSpaceDE w:val="0"/>
                    <w:autoSpaceDN w:val="0"/>
                    <w:ind w:firstLine="420" w:firstLineChars="200"/>
                    <w:jc w:val="center"/>
                    <w:rPr>
                      <w:rFonts w:eastAsia="仿宋"/>
                      <w:kern w:val="0"/>
                      <w:szCs w:val="21"/>
                    </w:rPr>
                  </w:pPr>
                  <w:r>
                    <w:rPr>
                      <w:rFonts w:eastAsia="仿宋"/>
                      <w:kern w:val="0"/>
                      <w:szCs w:val="21"/>
                    </w:rPr>
                    <w:t>大力倡导使用清洁能源。提升废水资源化技术，提高水资源回用率。</w:t>
                  </w:r>
                </w:p>
                <w:p>
                  <w:pPr>
                    <w:numPr>
                      <w:ilvl w:val="0"/>
                      <w:numId w:val="2"/>
                    </w:numPr>
                    <w:autoSpaceDE w:val="0"/>
                    <w:autoSpaceDN w:val="0"/>
                    <w:ind w:firstLine="420" w:firstLineChars="200"/>
                    <w:jc w:val="center"/>
                    <w:rPr>
                      <w:rFonts w:eastAsia="仿宋"/>
                      <w:kern w:val="0"/>
                      <w:szCs w:val="21"/>
                    </w:rPr>
                  </w:pPr>
                  <w:r>
                    <w:rPr>
                      <w:rFonts w:eastAsia="仿宋"/>
                      <w:kern w:val="0"/>
                      <w:szCs w:val="21"/>
                    </w:rPr>
                    <w:t>禁止销售使用燃料为“III类”（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1148" w:type="pct"/>
                  <w:tcBorders>
                    <w:tl2br w:val="nil"/>
                    <w:tr2bl w:val="nil"/>
                  </w:tcBorders>
                  <w:vAlign w:val="center"/>
                </w:tcPr>
                <w:p>
                  <w:pPr>
                    <w:autoSpaceDE w:val="0"/>
                    <w:autoSpaceDN w:val="0"/>
                    <w:jc w:val="center"/>
                    <w:rPr>
                      <w:rFonts w:eastAsia="仿宋"/>
                      <w:kern w:val="0"/>
                      <w:szCs w:val="21"/>
                    </w:rPr>
                  </w:pPr>
                  <w:r>
                    <w:rPr>
                      <w:rFonts w:eastAsia="仿宋"/>
                      <w:kern w:val="0"/>
                      <w:szCs w:val="21"/>
                    </w:rPr>
                    <w:t>本项目使用电和水作为能源。不涉及新增燃料销售及使用高污染燃料</w:t>
                  </w:r>
                </w:p>
              </w:tc>
              <w:tc>
                <w:tcPr>
                  <w:tcW w:w="462" w:type="pct"/>
                  <w:tcBorders>
                    <w:tl2br w:val="nil"/>
                    <w:tr2bl w:val="nil"/>
                  </w:tcBorders>
                  <w:vAlign w:val="center"/>
                </w:tcPr>
                <w:p>
                  <w:pPr>
                    <w:autoSpaceDE w:val="0"/>
                    <w:autoSpaceDN w:val="0"/>
                    <w:jc w:val="center"/>
                    <w:rPr>
                      <w:rFonts w:eastAsia="仿宋"/>
                      <w:kern w:val="0"/>
                      <w:szCs w:val="21"/>
                    </w:rPr>
                  </w:pPr>
                  <w:r>
                    <w:rPr>
                      <w:rFonts w:eastAsia="仿宋"/>
                      <w:kern w:val="0"/>
                      <w:szCs w:val="21"/>
                    </w:rPr>
                    <w:t>是</w:t>
                  </w:r>
                </w:p>
              </w:tc>
            </w:tr>
          </w:tbl>
          <w:p>
            <w:pPr>
              <w:autoSpaceDE w:val="0"/>
              <w:autoSpaceDN w:val="0"/>
              <w:spacing w:line="440" w:lineRule="exact"/>
              <w:ind w:firstLine="480" w:firstLineChars="200"/>
              <w:rPr>
                <w:rFonts w:eastAsia="仿宋"/>
                <w:kern w:val="0"/>
                <w:sz w:val="24"/>
              </w:rPr>
            </w:pPr>
            <w:r>
              <w:rPr>
                <w:rFonts w:hint="eastAsia" w:eastAsia="仿宋"/>
                <w:kern w:val="0"/>
                <w:sz w:val="24"/>
              </w:rPr>
              <w:t>2.</w:t>
            </w:r>
            <w:r>
              <w:rPr>
                <w:rFonts w:eastAsia="仿宋"/>
                <w:kern w:val="0"/>
                <w:sz w:val="24"/>
              </w:rPr>
              <w:t>生态环境保护法律法规政策、规划相符性分析</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1</w:t>
            </w:r>
            <w:r>
              <w:rPr>
                <w:rFonts w:hint="eastAsia" w:eastAsia="仿宋"/>
                <w:b/>
                <w:bCs/>
                <w:kern w:val="0"/>
                <w:sz w:val="24"/>
              </w:rPr>
              <w:t>）与《太湖流域管理条例》（中华人民共和国国务院令第604号）对照</w:t>
            </w:r>
          </w:p>
          <w:p>
            <w:pPr>
              <w:autoSpaceDE w:val="0"/>
              <w:autoSpaceDN w:val="0"/>
              <w:spacing w:line="440" w:lineRule="exact"/>
              <w:ind w:firstLine="480" w:firstLineChars="200"/>
              <w:rPr>
                <w:rFonts w:eastAsia="仿宋"/>
                <w:kern w:val="0"/>
                <w:sz w:val="24"/>
              </w:rPr>
            </w:pPr>
            <w:r>
              <w:rPr>
                <w:rFonts w:hint="eastAsia" w:eastAsia="仿宋"/>
                <w:kern w:val="0"/>
                <w:sz w:val="24"/>
              </w:rPr>
              <w:t>第二十八条：排污单位排放水污染物，不得超过经核定的水污染物排放总量，并应当按照规定设置便于检查、采样的规范化排污口，悬挂标志牌；不得私设暗管或者采取其他规避监管的方式排放水污染物。</w:t>
            </w:r>
          </w:p>
          <w:p>
            <w:pPr>
              <w:autoSpaceDE w:val="0"/>
              <w:autoSpaceDN w:val="0"/>
              <w:spacing w:line="440" w:lineRule="exact"/>
              <w:ind w:firstLine="480" w:firstLineChars="200"/>
              <w:rPr>
                <w:rFonts w:eastAsia="仿宋"/>
                <w:kern w:val="0"/>
                <w:sz w:val="24"/>
              </w:rPr>
            </w:pPr>
            <w:r>
              <w:rPr>
                <w:rFonts w:hint="eastAsia" w:eastAsia="仿宋"/>
                <w:kern w:val="0"/>
                <w:sz w:val="24"/>
              </w:rPr>
              <w:t>禁止在太湖流域设置不符合国家产业政策和水环境综合治理要求的造纸、制革、酒精、淀粉、冶金、酿造、印染、电镀等排放水污染物的生产项目，现有的生产项目不能实现达标排放的，应当依法关闭。</w:t>
            </w:r>
          </w:p>
          <w:p>
            <w:pPr>
              <w:autoSpaceDE w:val="0"/>
              <w:autoSpaceDN w:val="0"/>
              <w:spacing w:line="440" w:lineRule="exact"/>
              <w:ind w:firstLine="480" w:firstLineChars="200"/>
              <w:rPr>
                <w:rFonts w:eastAsia="仿宋"/>
                <w:kern w:val="0"/>
                <w:sz w:val="24"/>
              </w:rPr>
            </w:pPr>
            <w:r>
              <w:rPr>
                <w:rFonts w:hint="eastAsia" w:eastAsia="仿宋"/>
                <w:kern w:val="0"/>
                <w:sz w:val="24"/>
              </w:rPr>
              <w:t>第二十九条：新孟河、望虞河以外的其他主要入太湖河道，自河口1万米上溯至5万米河道岸线内及其岸线两侧各1000米范围内，禁止下列行为：</w:t>
            </w:r>
          </w:p>
          <w:p>
            <w:pPr>
              <w:autoSpaceDE w:val="0"/>
              <w:autoSpaceDN w:val="0"/>
              <w:spacing w:line="440" w:lineRule="exact"/>
              <w:ind w:firstLine="480" w:firstLineChars="200"/>
              <w:rPr>
                <w:rFonts w:eastAsia="仿宋"/>
                <w:kern w:val="0"/>
                <w:sz w:val="24"/>
              </w:rPr>
            </w:pPr>
            <w:r>
              <w:rPr>
                <w:rFonts w:hint="eastAsia" w:eastAsia="仿宋"/>
                <w:kern w:val="0"/>
                <w:sz w:val="24"/>
              </w:rPr>
              <w:t>（一）新建、扩建化工、医药生产项目；</w:t>
            </w:r>
          </w:p>
          <w:p>
            <w:pPr>
              <w:autoSpaceDE w:val="0"/>
              <w:autoSpaceDN w:val="0"/>
              <w:spacing w:line="440" w:lineRule="exact"/>
              <w:ind w:firstLine="480" w:firstLineChars="200"/>
              <w:rPr>
                <w:rFonts w:eastAsia="仿宋"/>
                <w:kern w:val="0"/>
                <w:sz w:val="24"/>
              </w:rPr>
            </w:pPr>
            <w:r>
              <w:rPr>
                <w:rFonts w:hint="eastAsia" w:eastAsia="仿宋"/>
                <w:kern w:val="0"/>
                <w:sz w:val="24"/>
              </w:rPr>
              <w:t>（二）新建、扩建污水集中处理设施排污口以外的排污口；</w:t>
            </w:r>
          </w:p>
          <w:p>
            <w:pPr>
              <w:autoSpaceDE w:val="0"/>
              <w:autoSpaceDN w:val="0"/>
              <w:spacing w:line="440" w:lineRule="exact"/>
              <w:ind w:firstLine="480" w:firstLineChars="200"/>
              <w:rPr>
                <w:rFonts w:eastAsia="仿宋"/>
                <w:kern w:val="0"/>
                <w:sz w:val="24"/>
              </w:rPr>
            </w:pPr>
            <w:r>
              <w:rPr>
                <w:rFonts w:hint="eastAsia" w:eastAsia="仿宋"/>
                <w:kern w:val="0"/>
                <w:sz w:val="24"/>
              </w:rPr>
              <w:t>（三）扩大水产养殖规模。”</w:t>
            </w:r>
          </w:p>
          <w:p>
            <w:pPr>
              <w:autoSpaceDE w:val="0"/>
              <w:autoSpaceDN w:val="0"/>
              <w:spacing w:line="440" w:lineRule="exact"/>
              <w:ind w:firstLine="480" w:firstLineChars="200"/>
              <w:rPr>
                <w:rFonts w:eastAsia="仿宋"/>
                <w:kern w:val="0"/>
                <w:sz w:val="24"/>
              </w:rPr>
            </w:pPr>
            <w:r>
              <w:rPr>
                <w:rFonts w:hint="eastAsia" w:eastAsia="仿宋"/>
                <w:kern w:val="0"/>
                <w:sz w:val="24"/>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autoSpaceDE w:val="0"/>
              <w:autoSpaceDN w:val="0"/>
              <w:spacing w:line="440" w:lineRule="exact"/>
              <w:ind w:firstLine="480" w:firstLineChars="200"/>
              <w:rPr>
                <w:rFonts w:eastAsia="仿宋"/>
                <w:kern w:val="0"/>
                <w:sz w:val="24"/>
              </w:rPr>
            </w:pPr>
            <w:r>
              <w:rPr>
                <w:rFonts w:hint="eastAsia" w:eastAsia="仿宋"/>
                <w:kern w:val="0"/>
                <w:sz w:val="24"/>
              </w:rPr>
              <w:t>（一）设置剧毒物质、危险化学品贮存、输送设施和废物回收场、垃圾场；</w:t>
            </w:r>
          </w:p>
          <w:p>
            <w:pPr>
              <w:autoSpaceDE w:val="0"/>
              <w:autoSpaceDN w:val="0"/>
              <w:spacing w:line="440" w:lineRule="exact"/>
              <w:ind w:firstLine="480" w:firstLineChars="200"/>
              <w:rPr>
                <w:rFonts w:eastAsia="仿宋"/>
                <w:kern w:val="0"/>
                <w:sz w:val="24"/>
              </w:rPr>
            </w:pPr>
            <w:r>
              <w:rPr>
                <w:rFonts w:hint="eastAsia" w:eastAsia="仿宋"/>
                <w:kern w:val="0"/>
                <w:sz w:val="24"/>
              </w:rPr>
              <w:t>（二）设置水上餐饮经营设施；</w:t>
            </w:r>
          </w:p>
          <w:p>
            <w:pPr>
              <w:autoSpaceDE w:val="0"/>
              <w:autoSpaceDN w:val="0"/>
              <w:spacing w:line="440" w:lineRule="exact"/>
              <w:ind w:firstLine="480" w:firstLineChars="200"/>
              <w:rPr>
                <w:rFonts w:eastAsia="仿宋"/>
                <w:kern w:val="0"/>
                <w:sz w:val="24"/>
              </w:rPr>
            </w:pPr>
            <w:r>
              <w:rPr>
                <w:rFonts w:hint="eastAsia" w:eastAsia="仿宋"/>
                <w:kern w:val="0"/>
                <w:sz w:val="24"/>
              </w:rPr>
              <w:t>（三）新建、扩建高尔夫球场;</w:t>
            </w:r>
          </w:p>
          <w:p>
            <w:pPr>
              <w:autoSpaceDE w:val="0"/>
              <w:autoSpaceDN w:val="0"/>
              <w:spacing w:line="440" w:lineRule="exact"/>
              <w:ind w:firstLine="480" w:firstLineChars="200"/>
              <w:rPr>
                <w:rFonts w:eastAsia="仿宋"/>
                <w:kern w:val="0"/>
                <w:sz w:val="24"/>
              </w:rPr>
            </w:pPr>
            <w:r>
              <w:rPr>
                <w:rFonts w:hint="eastAsia" w:eastAsia="仿宋"/>
                <w:kern w:val="0"/>
                <w:sz w:val="24"/>
              </w:rPr>
              <w:t>（四）新建、扩建畜禽养殖场；</w:t>
            </w:r>
          </w:p>
          <w:p>
            <w:pPr>
              <w:autoSpaceDE w:val="0"/>
              <w:autoSpaceDN w:val="0"/>
              <w:spacing w:line="440" w:lineRule="exact"/>
              <w:ind w:firstLine="480" w:firstLineChars="200"/>
              <w:rPr>
                <w:rFonts w:eastAsia="仿宋"/>
                <w:kern w:val="0"/>
                <w:sz w:val="24"/>
              </w:rPr>
            </w:pPr>
            <w:r>
              <w:rPr>
                <w:rFonts w:hint="eastAsia" w:eastAsia="仿宋"/>
                <w:kern w:val="0"/>
                <w:sz w:val="24"/>
              </w:rPr>
              <w:t>（五）新建、扩建向水体排放污染物的建设项目；</w:t>
            </w:r>
          </w:p>
          <w:p>
            <w:pPr>
              <w:autoSpaceDE w:val="0"/>
              <w:autoSpaceDN w:val="0"/>
              <w:spacing w:line="440" w:lineRule="exact"/>
              <w:ind w:firstLine="480" w:firstLineChars="200"/>
              <w:rPr>
                <w:rFonts w:eastAsia="仿宋"/>
                <w:kern w:val="0"/>
                <w:sz w:val="24"/>
              </w:rPr>
            </w:pPr>
            <w:r>
              <w:rPr>
                <w:rFonts w:hint="eastAsia" w:eastAsia="仿宋"/>
                <w:kern w:val="0"/>
                <w:sz w:val="24"/>
              </w:rPr>
              <w:t>（六）本条例第二十九条规定的行为。</w:t>
            </w:r>
          </w:p>
          <w:p>
            <w:pPr>
              <w:autoSpaceDE w:val="0"/>
              <w:autoSpaceDN w:val="0"/>
              <w:spacing w:line="440" w:lineRule="exact"/>
              <w:ind w:firstLine="480" w:firstLineChars="200"/>
              <w:rPr>
                <w:rFonts w:eastAsia="仿宋"/>
                <w:kern w:val="0"/>
                <w:sz w:val="24"/>
              </w:rPr>
            </w:pPr>
            <w:r>
              <w:rPr>
                <w:rFonts w:hint="eastAsia" w:eastAsia="仿宋"/>
                <w:kern w:val="0"/>
                <w:sz w:val="24"/>
              </w:rPr>
              <w:t>已经设置前款第一项、第二项规定设施的，当地县级人民政府应当责令拆除或者关闭。</w:t>
            </w:r>
          </w:p>
          <w:p>
            <w:pPr>
              <w:autoSpaceDE w:val="0"/>
              <w:autoSpaceDN w:val="0"/>
              <w:spacing w:line="440" w:lineRule="exact"/>
              <w:ind w:firstLine="482" w:firstLineChars="200"/>
              <w:rPr>
                <w:rFonts w:eastAsia="仿宋"/>
                <w:kern w:val="0"/>
                <w:sz w:val="24"/>
              </w:rPr>
            </w:pPr>
            <w:r>
              <w:rPr>
                <w:rFonts w:hint="eastAsia" w:eastAsia="仿宋"/>
                <w:b/>
                <w:bCs/>
                <w:kern w:val="0"/>
                <w:sz w:val="24"/>
              </w:rPr>
              <w:t>对照情况：</w:t>
            </w:r>
            <w:r>
              <w:rPr>
                <w:rFonts w:hint="eastAsia" w:eastAsia="仿宋"/>
                <w:kern w:val="0"/>
                <w:sz w:val="24"/>
              </w:rPr>
              <w:t>本项目</w:t>
            </w:r>
            <w:r>
              <w:rPr>
                <w:rFonts w:hint="eastAsia" w:eastAsia="仿宋"/>
                <w:kern w:val="0"/>
                <w:sz w:val="24"/>
                <w:lang w:val="en-US" w:eastAsia="zh-CN"/>
              </w:rPr>
              <w:t>属于塑料制品业</w:t>
            </w:r>
            <w:r>
              <w:rPr>
                <w:rFonts w:hint="eastAsia" w:eastAsia="仿宋"/>
                <w:kern w:val="0"/>
                <w:sz w:val="24"/>
              </w:rPr>
              <w:t>，符合国家和地方产业发展政策，不属于《太湖流域管理条例》（国务院令第604号）中规定禁止建设的项目，符合相关规定。</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2</w:t>
            </w:r>
            <w:r>
              <w:rPr>
                <w:rFonts w:hint="eastAsia" w:eastAsia="仿宋"/>
                <w:b/>
                <w:bCs/>
                <w:kern w:val="0"/>
                <w:sz w:val="24"/>
              </w:rPr>
              <w:t>）与《江苏省太湖流域战略性新兴产业类别目录（2018年本）》的相符性</w:t>
            </w:r>
          </w:p>
          <w:p>
            <w:pPr>
              <w:autoSpaceDE w:val="0"/>
              <w:autoSpaceDN w:val="0"/>
              <w:spacing w:line="440" w:lineRule="exact"/>
              <w:ind w:firstLine="480" w:firstLineChars="200"/>
              <w:rPr>
                <w:rFonts w:hint="eastAsia" w:eastAsia="仿宋"/>
                <w:kern w:val="0"/>
                <w:sz w:val="24"/>
              </w:rPr>
            </w:pPr>
            <w:r>
              <w:rPr>
                <w:rFonts w:hint="eastAsia" w:eastAsia="仿宋"/>
                <w:kern w:val="0"/>
                <w:sz w:val="24"/>
              </w:rPr>
              <w:t>根据《江苏省人民代表大会常务委员会关于修改&lt;江苏省太湖水污染防治条例&gt;的决定》（以下简称《条例》），省发展改革委会同省经济和信息化委、环保厅研究制定了《江苏省太湖流域战略性新兴产业类别目录（2018年本）》（以下简称《目录》）。</w:t>
            </w:r>
          </w:p>
          <w:p>
            <w:pPr>
              <w:autoSpaceDE w:val="0"/>
              <w:autoSpaceDN w:val="0"/>
              <w:spacing w:line="440" w:lineRule="exact"/>
              <w:ind w:firstLine="480" w:firstLineChars="200"/>
              <w:rPr>
                <w:rFonts w:hint="eastAsia" w:eastAsia="仿宋"/>
                <w:kern w:val="0"/>
                <w:sz w:val="24"/>
              </w:rPr>
            </w:pPr>
            <w:r>
              <w:rPr>
                <w:rFonts w:hint="eastAsia" w:eastAsia="仿宋"/>
                <w:kern w:val="0"/>
                <w:sz w:val="24"/>
              </w:rPr>
              <w:t>《目录》指出：“我省太湖流域应当贯彻科学发展观，落实环保优先方针，坚持先规划、后开发，在保护中开发、在开发中保护的原则，在实现国家和省减排目标的基础上，按照区域磷、氮等重点水污染物年排放总量减量替代的要求，可在太湖流域二、三级保护区的工业集聚区内新建、改建、扩建《目录》中确定的战略性新兴产业具体类别项目。其中，在太湖流域二级保护区禁止新建、扩建化工、医药生产项目。”</w:t>
            </w:r>
          </w:p>
          <w:p>
            <w:pPr>
              <w:autoSpaceDE w:val="0"/>
              <w:autoSpaceDN w:val="0"/>
              <w:spacing w:line="440" w:lineRule="exact"/>
              <w:ind w:firstLine="482" w:firstLineChars="200"/>
              <w:rPr>
                <w:rFonts w:hint="eastAsia" w:eastAsia="仿宋"/>
                <w:kern w:val="0"/>
                <w:sz w:val="24"/>
              </w:rPr>
            </w:pPr>
            <w:r>
              <w:rPr>
                <w:rFonts w:hint="eastAsia" w:eastAsia="仿宋"/>
                <w:b/>
                <w:bCs/>
                <w:kern w:val="0"/>
                <w:sz w:val="24"/>
              </w:rPr>
              <w:t>对照情况：</w:t>
            </w:r>
            <w:r>
              <w:rPr>
                <w:rFonts w:hint="eastAsia" w:eastAsia="仿宋"/>
                <w:b w:val="0"/>
                <w:bCs w:val="0"/>
                <w:kern w:val="0"/>
                <w:sz w:val="24"/>
                <w:lang w:val="en-US" w:eastAsia="zh-CN"/>
              </w:rPr>
              <w:t>本项目位于太湖流域三级保护区内，</w:t>
            </w:r>
            <w:r>
              <w:rPr>
                <w:rFonts w:hint="eastAsia" w:eastAsia="仿宋"/>
                <w:kern w:val="0"/>
                <w:sz w:val="24"/>
              </w:rPr>
              <w:t>本项目工程塑料是以基料（聚对苯二甲酸丁二醇酯树脂、尼龙6、尼龙66）为主，加入填料、辅料、玻纤等添加剂，通过加热熔化、挤出、冷却、造粒、筛分等工艺来生产</w:t>
            </w:r>
            <w:r>
              <w:rPr>
                <w:rFonts w:hint="eastAsia" w:eastAsia="仿宋"/>
                <w:kern w:val="0"/>
                <w:sz w:val="24"/>
                <w:lang w:val="en-US" w:eastAsia="zh-CN"/>
              </w:rPr>
              <w:t>热塑</w:t>
            </w:r>
            <w:r>
              <w:rPr>
                <w:rFonts w:hint="eastAsia" w:eastAsia="仿宋"/>
                <w:kern w:val="0"/>
                <w:sz w:val="24"/>
              </w:rPr>
              <w:t>型高性能复合材料。属于目录中第35条：“通用塑料改性用材料、新型结构功能一体化改性塑料、阻燃改性塑料、农作物纤维复合材料、汽车轻量化热塑性复合材料、新型聚氨酯材料、特种聚酰胺材料、氟树脂、氟橡胶、新型阻燃粘结剂和密封材料、新型聚烯烃树脂、聚苯醚类树脂、新型特种聚酰胺树脂的开发与产业化”。</w:t>
            </w:r>
          </w:p>
          <w:p>
            <w:pPr>
              <w:autoSpaceDE w:val="0"/>
              <w:autoSpaceDN w:val="0"/>
              <w:spacing w:line="440" w:lineRule="exact"/>
              <w:ind w:firstLine="480" w:firstLineChars="200"/>
              <w:rPr>
                <w:rFonts w:eastAsia="仿宋"/>
                <w:color w:val="FF0000"/>
                <w:kern w:val="0"/>
                <w:sz w:val="24"/>
              </w:rPr>
            </w:pPr>
            <w:r>
              <w:rPr>
                <w:rFonts w:hint="eastAsia" w:eastAsia="仿宋"/>
                <w:kern w:val="0"/>
                <w:sz w:val="24"/>
              </w:rPr>
              <w:t>因此，本项目符合《目录》相关要求。</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hint="eastAsia" w:eastAsia="仿宋"/>
                <w:b/>
                <w:bCs/>
                <w:kern w:val="0"/>
                <w:sz w:val="24"/>
                <w:lang w:val="en-US" w:eastAsia="zh-CN"/>
              </w:rPr>
              <w:t>3</w:t>
            </w:r>
            <w:r>
              <w:rPr>
                <w:rFonts w:hint="eastAsia" w:eastAsia="仿宋"/>
                <w:b/>
                <w:bCs/>
                <w:kern w:val="0"/>
                <w:sz w:val="24"/>
              </w:rPr>
              <w:t>）与《国务院关于印发打赢蓝天保卫战三年行动计划的通知》相符性分析</w:t>
            </w:r>
          </w:p>
          <w:p>
            <w:pPr>
              <w:autoSpaceDE w:val="0"/>
              <w:autoSpaceDN w:val="0"/>
              <w:spacing w:line="440" w:lineRule="exact"/>
              <w:ind w:firstLine="480" w:firstLineChars="200"/>
              <w:rPr>
                <w:rFonts w:eastAsia="仿宋"/>
                <w:kern w:val="0"/>
                <w:sz w:val="24"/>
              </w:rPr>
            </w:pPr>
            <w:r>
              <w:rPr>
                <w:rFonts w:hint="eastAsia" w:eastAsia="仿宋"/>
                <w:kern w:val="0"/>
                <w:sz w:val="24"/>
              </w:rPr>
              <w:t>根据《国务院关于印发打赢蓝天保卫战三年行动计划的通知》要求，实施VOCs专项整治方案。制定石化、化工、工业涂装、包装印刷等VOCs排放重点行业和油品储运销综合整治方案，出台泄漏检测与修复标准，编制VOCs治理技术指南。重点区域禁止建设生产和使用高VOCs含量的溶剂型涂料、油墨、胶粘剂等项目，加大餐饮油烟治理力度。开展VOCs整治专项执法行动，严厉打击违法排污行为，对治理效果差、技术服务能力弱、运营管理水平低的治理单位，公布名单，实行联合惩戒，扶持培育VOCs治理和服务专业化规模化龙头企业。2020年，VOCs排放总量较2015年下降10%以上。</w:t>
            </w:r>
          </w:p>
          <w:p>
            <w:pPr>
              <w:autoSpaceDE w:val="0"/>
              <w:autoSpaceDN w:val="0"/>
              <w:spacing w:line="440" w:lineRule="exact"/>
              <w:ind w:firstLine="480" w:firstLineChars="200"/>
              <w:rPr>
                <w:rFonts w:eastAsia="仿宋"/>
                <w:kern w:val="0"/>
                <w:sz w:val="24"/>
              </w:rPr>
            </w:pPr>
            <w:r>
              <w:rPr>
                <w:rFonts w:hint="eastAsia" w:eastAsia="仿宋"/>
                <w:kern w:val="0"/>
                <w:sz w:val="24"/>
              </w:rPr>
              <w:t>严控“两高”行业产能。重点区域严禁新增钢铁、焦化、电解铝、铸造、水泥和平板玻璃等产能；严格执行钢铁、水泥、平板玻璃等行业产能置换实施办法；新、改、扩建涉及大宗物料运输的建设项目，原则上不得采用公路运输。</w:t>
            </w:r>
          </w:p>
          <w:p>
            <w:pPr>
              <w:autoSpaceDE w:val="0"/>
              <w:autoSpaceDN w:val="0"/>
              <w:spacing w:line="440" w:lineRule="exact"/>
              <w:ind w:firstLine="482" w:firstLineChars="200"/>
              <w:rPr>
                <w:rFonts w:eastAsia="仿宋"/>
                <w:kern w:val="0"/>
                <w:sz w:val="24"/>
              </w:rPr>
            </w:pPr>
            <w:r>
              <w:rPr>
                <w:rFonts w:hint="eastAsia" w:eastAsia="仿宋"/>
                <w:b/>
                <w:bCs/>
                <w:kern w:val="0"/>
                <w:sz w:val="24"/>
              </w:rPr>
              <w:t>对照情况：</w:t>
            </w:r>
            <w:r>
              <w:rPr>
                <w:rFonts w:hint="eastAsia" w:eastAsia="仿宋"/>
                <w:kern w:val="0"/>
                <w:sz w:val="24"/>
              </w:rPr>
              <w:t>本项目不属于“两高”行业</w:t>
            </w:r>
            <w:r>
              <w:rPr>
                <w:rFonts w:hint="eastAsia" w:eastAsia="仿宋"/>
                <w:kern w:val="0"/>
                <w:sz w:val="24"/>
                <w:lang w:eastAsia="zh-CN"/>
              </w:rPr>
              <w:t>，</w:t>
            </w:r>
            <w:r>
              <w:rPr>
                <w:rFonts w:hint="eastAsia" w:eastAsia="仿宋"/>
                <w:kern w:val="0"/>
                <w:sz w:val="24"/>
              </w:rPr>
              <w:t>符合《国务院关于印发打赢蓝天保卫战三年行动计划的通知》要求。</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5</w:t>
            </w:r>
            <w:r>
              <w:rPr>
                <w:rFonts w:hint="eastAsia" w:eastAsia="仿宋"/>
                <w:b/>
                <w:bCs/>
                <w:kern w:val="0"/>
                <w:sz w:val="24"/>
              </w:rPr>
              <w:t>）与《“十三五”挥发性有机物污染防治工作方案》相符性分析</w:t>
            </w:r>
          </w:p>
          <w:p>
            <w:pPr>
              <w:autoSpaceDE w:val="0"/>
              <w:autoSpaceDN w:val="0"/>
              <w:spacing w:line="440" w:lineRule="exact"/>
              <w:ind w:firstLine="480" w:firstLineChars="200"/>
              <w:rPr>
                <w:rFonts w:eastAsia="仿宋"/>
                <w:kern w:val="0"/>
                <w:sz w:val="24"/>
              </w:rPr>
            </w:pPr>
            <w:r>
              <w:rPr>
                <w:rFonts w:hint="eastAsia" w:eastAsia="仿宋"/>
                <w:kern w:val="0"/>
                <w:sz w:val="24"/>
              </w:rPr>
              <w:t>根据《“十三五”挥发性有机物污染防治工作方案》要求，严格建设项目环境准入。提高VOCs排放重点行业环保准入门槛，严格控制新增污染物排放量。重点地区要严格限制石化、化工、包装印刷、工业涂装等高VOCs排放建设项目。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p>
            <w:pPr>
              <w:autoSpaceDE w:val="0"/>
              <w:autoSpaceDN w:val="0"/>
              <w:spacing w:line="440" w:lineRule="exact"/>
              <w:ind w:firstLine="482" w:firstLineChars="200"/>
              <w:rPr>
                <w:rFonts w:eastAsia="仿宋"/>
                <w:kern w:val="0"/>
                <w:sz w:val="24"/>
              </w:rPr>
            </w:pPr>
            <w:r>
              <w:rPr>
                <w:rFonts w:hint="eastAsia" w:eastAsia="仿宋"/>
                <w:b/>
                <w:bCs/>
                <w:kern w:val="0"/>
                <w:sz w:val="24"/>
              </w:rPr>
              <w:t>对照情况：</w:t>
            </w:r>
            <w:r>
              <w:rPr>
                <w:rFonts w:hint="eastAsia" w:eastAsia="仿宋"/>
                <w:kern w:val="0"/>
                <w:sz w:val="24"/>
              </w:rPr>
              <w:t>本项目</w:t>
            </w:r>
            <w:r>
              <w:rPr>
                <w:rFonts w:hint="eastAsia" w:eastAsia="仿宋"/>
                <w:kern w:val="0"/>
                <w:sz w:val="24"/>
                <w:lang w:val="en-US" w:eastAsia="zh-CN"/>
              </w:rPr>
              <w:t>为塑料制品行业</w:t>
            </w:r>
            <w:r>
              <w:rPr>
                <w:rFonts w:hint="eastAsia" w:eastAsia="仿宋"/>
                <w:kern w:val="0"/>
                <w:sz w:val="24"/>
              </w:rPr>
              <w:t>，非高VOCs排放建设项目；项目主要污染物排放总量在新北区内削减替代。本项目</w:t>
            </w:r>
            <w:r>
              <w:rPr>
                <w:rFonts w:hint="eastAsia" w:eastAsia="仿宋"/>
                <w:kern w:val="0"/>
                <w:sz w:val="24"/>
                <w:lang w:val="en-US" w:eastAsia="zh-CN"/>
              </w:rPr>
              <w:t>使用</w:t>
            </w:r>
            <w:r>
              <w:rPr>
                <w:rFonts w:hint="eastAsia" w:eastAsia="仿宋"/>
                <w:kern w:val="0"/>
                <w:sz w:val="24"/>
              </w:rPr>
              <w:t>低VOCs含量的原辅料，</w:t>
            </w:r>
            <w:r>
              <w:rPr>
                <w:rFonts w:hint="eastAsia" w:eastAsia="仿宋"/>
                <w:kern w:val="0"/>
                <w:sz w:val="24"/>
                <w:highlight w:val="none"/>
              </w:rPr>
              <w:t>本项目加热熔化、冷却上部废气、振动筛选、冷却输送废气使用水吸收＋除水+活性炭吸附装置，处理达标后废气经</w:t>
            </w:r>
            <w:r>
              <w:rPr>
                <w:rFonts w:hint="eastAsia" w:eastAsia="仿宋"/>
                <w:kern w:val="0"/>
                <w:sz w:val="24"/>
                <w:highlight w:val="none"/>
                <w:lang w:val="en-US" w:eastAsia="zh-CN"/>
              </w:rPr>
              <w:t>1</w:t>
            </w:r>
            <w:r>
              <w:rPr>
                <w:rFonts w:hint="eastAsia" w:eastAsia="仿宋"/>
                <w:kern w:val="0"/>
                <w:sz w:val="24"/>
                <w:highlight w:val="none"/>
              </w:rPr>
              <w:t>7#排气筒排放；冷却下部废气采用水吸附+除水装置，处理达标后废气经</w:t>
            </w:r>
            <w:r>
              <w:rPr>
                <w:rFonts w:hint="eastAsia" w:eastAsia="仿宋"/>
                <w:kern w:val="0"/>
                <w:sz w:val="24"/>
                <w:highlight w:val="none"/>
                <w:lang w:val="en-US" w:eastAsia="zh-CN"/>
              </w:rPr>
              <w:t>1</w:t>
            </w:r>
            <w:r>
              <w:rPr>
                <w:rFonts w:hint="eastAsia" w:eastAsia="仿宋"/>
                <w:kern w:val="0"/>
                <w:sz w:val="24"/>
                <w:highlight w:val="none"/>
              </w:rPr>
              <w:t>8#排气筒排放；实验室注塑机废气使用</w:t>
            </w:r>
            <w:r>
              <w:rPr>
                <w:rFonts w:hint="eastAsia" w:eastAsia="仿宋"/>
                <w:kern w:val="0"/>
                <w:sz w:val="24"/>
                <w:highlight w:val="none"/>
                <w:lang w:val="en-US" w:eastAsia="zh-CN"/>
              </w:rPr>
              <w:t>二级</w:t>
            </w:r>
            <w:r>
              <w:rPr>
                <w:rFonts w:hint="eastAsia" w:eastAsia="仿宋"/>
                <w:kern w:val="0"/>
                <w:sz w:val="24"/>
                <w:highlight w:val="none"/>
              </w:rPr>
              <w:t>活性炭吸附装置，处理达标后废气经</w:t>
            </w:r>
            <w:r>
              <w:rPr>
                <w:rFonts w:hint="eastAsia" w:eastAsia="仿宋"/>
                <w:kern w:val="0"/>
                <w:sz w:val="24"/>
                <w:highlight w:val="none"/>
                <w:lang w:val="en-US" w:eastAsia="zh-CN"/>
              </w:rPr>
              <w:t>2</w:t>
            </w:r>
            <w:r>
              <w:rPr>
                <w:rFonts w:hint="eastAsia" w:eastAsia="仿宋"/>
                <w:kern w:val="0"/>
                <w:sz w:val="24"/>
                <w:highlight w:val="none"/>
              </w:rPr>
              <w:t>0#排气筒排放</w:t>
            </w:r>
            <w:r>
              <w:rPr>
                <w:rFonts w:hint="eastAsia" w:eastAsia="仿宋"/>
                <w:kern w:val="0"/>
                <w:sz w:val="24"/>
                <w:highlight w:val="none"/>
                <w:lang w:eastAsia="zh-CN"/>
              </w:rPr>
              <w:t>，</w:t>
            </w:r>
            <w:r>
              <w:rPr>
                <w:rFonts w:hint="eastAsia" w:eastAsia="仿宋"/>
                <w:kern w:val="0"/>
                <w:sz w:val="24"/>
              </w:rPr>
              <w:t>满足方案要求。</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6</w:t>
            </w:r>
            <w:r>
              <w:rPr>
                <w:rFonts w:hint="eastAsia" w:eastAsia="仿宋"/>
                <w:b/>
                <w:bCs/>
                <w:kern w:val="0"/>
                <w:sz w:val="24"/>
              </w:rPr>
              <w:t>）与《江苏省挥发性有机物污染防治管理办法》相符性分析</w:t>
            </w:r>
          </w:p>
          <w:p>
            <w:pPr>
              <w:autoSpaceDE w:val="0"/>
              <w:autoSpaceDN w:val="0"/>
              <w:spacing w:line="440" w:lineRule="exact"/>
              <w:ind w:firstLine="480" w:firstLineChars="200"/>
              <w:rPr>
                <w:rFonts w:eastAsia="仿宋"/>
                <w:kern w:val="0"/>
                <w:sz w:val="24"/>
              </w:rPr>
            </w:pPr>
            <w:r>
              <w:rPr>
                <w:rFonts w:hint="eastAsia" w:eastAsia="仿宋"/>
                <w:kern w:val="0"/>
                <w:sz w:val="24"/>
              </w:rPr>
              <w:t>根据《江苏省挥发性有机物污染防治管理办法》要求，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p>
            <w:pPr>
              <w:autoSpaceDE w:val="0"/>
              <w:autoSpaceDN w:val="0"/>
              <w:spacing w:line="440" w:lineRule="exact"/>
              <w:ind w:firstLine="482" w:firstLineChars="200"/>
              <w:rPr>
                <w:rFonts w:eastAsia="仿宋"/>
                <w:kern w:val="0"/>
                <w:sz w:val="24"/>
                <w:highlight w:val="none"/>
              </w:rPr>
            </w:pPr>
            <w:r>
              <w:rPr>
                <w:rFonts w:hint="eastAsia" w:eastAsia="仿宋"/>
                <w:b/>
                <w:bCs/>
                <w:kern w:val="0"/>
                <w:sz w:val="24"/>
              </w:rPr>
              <w:t>对照情况：</w:t>
            </w:r>
            <w:r>
              <w:rPr>
                <w:rFonts w:hint="eastAsia" w:eastAsia="仿宋"/>
                <w:kern w:val="0"/>
                <w:sz w:val="24"/>
                <w:highlight w:val="none"/>
              </w:rPr>
              <w:t>本项目生产工艺中加热熔化、冷却上部废气、振动筛选、冷却输送废气使用水吸收＋除水+活性炭吸附装置，处理达标后废气经</w:t>
            </w:r>
            <w:r>
              <w:rPr>
                <w:rFonts w:hint="eastAsia" w:eastAsia="仿宋"/>
                <w:kern w:val="0"/>
                <w:sz w:val="24"/>
                <w:highlight w:val="none"/>
                <w:lang w:val="en-US" w:eastAsia="zh-CN"/>
              </w:rPr>
              <w:t>1</w:t>
            </w:r>
            <w:r>
              <w:rPr>
                <w:rFonts w:hint="eastAsia" w:eastAsia="仿宋"/>
                <w:kern w:val="0"/>
                <w:sz w:val="24"/>
                <w:highlight w:val="none"/>
              </w:rPr>
              <w:t>7#排气筒排放；冷却下部废气采用水吸附+除水装置，处理达标后废气经</w:t>
            </w:r>
            <w:r>
              <w:rPr>
                <w:rFonts w:hint="eastAsia" w:eastAsia="仿宋"/>
                <w:kern w:val="0"/>
                <w:sz w:val="24"/>
                <w:highlight w:val="none"/>
                <w:lang w:val="en-US" w:eastAsia="zh-CN"/>
              </w:rPr>
              <w:t>1</w:t>
            </w:r>
            <w:r>
              <w:rPr>
                <w:rFonts w:hint="eastAsia" w:eastAsia="仿宋"/>
                <w:kern w:val="0"/>
                <w:sz w:val="24"/>
                <w:highlight w:val="none"/>
              </w:rPr>
              <w:t>8#排气筒排放；实验室注塑机废气使用水吸收＋除水+活性炭吸附装置，处理达标后废气经</w:t>
            </w:r>
            <w:r>
              <w:rPr>
                <w:rFonts w:hint="eastAsia" w:eastAsia="仿宋"/>
                <w:kern w:val="0"/>
                <w:sz w:val="24"/>
                <w:highlight w:val="none"/>
                <w:lang w:val="en-US" w:eastAsia="zh-CN"/>
              </w:rPr>
              <w:t>2</w:t>
            </w:r>
            <w:r>
              <w:rPr>
                <w:rFonts w:hint="eastAsia" w:eastAsia="仿宋"/>
                <w:kern w:val="0"/>
                <w:sz w:val="24"/>
                <w:highlight w:val="none"/>
              </w:rPr>
              <w:t>0#排气筒排放</w:t>
            </w:r>
            <w:r>
              <w:rPr>
                <w:rFonts w:hint="eastAsia" w:eastAsia="仿宋"/>
                <w:kern w:val="0"/>
                <w:sz w:val="24"/>
              </w:rPr>
              <w:t>，</w:t>
            </w:r>
            <w:r>
              <w:rPr>
                <w:rFonts w:hint="eastAsia" w:eastAsia="仿宋"/>
                <w:kern w:val="0"/>
                <w:sz w:val="24"/>
                <w:highlight w:val="none"/>
              </w:rPr>
              <w:t>符合《办法》要求。</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7</w:t>
            </w:r>
            <w:r>
              <w:rPr>
                <w:rFonts w:hint="eastAsia" w:eastAsia="仿宋"/>
                <w:b/>
                <w:bCs/>
                <w:kern w:val="0"/>
                <w:sz w:val="24"/>
              </w:rPr>
              <w:t>）与《江苏省重点行业挥发性有机物污染控制指南》相符性分析</w:t>
            </w:r>
          </w:p>
          <w:p>
            <w:pPr>
              <w:autoSpaceDE w:val="0"/>
              <w:autoSpaceDN w:val="0"/>
              <w:spacing w:line="440" w:lineRule="exact"/>
              <w:ind w:firstLine="480" w:firstLineChars="200"/>
              <w:rPr>
                <w:rFonts w:eastAsia="仿宋"/>
                <w:kern w:val="0"/>
                <w:sz w:val="24"/>
              </w:rPr>
            </w:pPr>
            <w:r>
              <w:rPr>
                <w:rFonts w:hint="eastAsia" w:eastAsia="仿宋"/>
                <w:kern w:val="0"/>
                <w:sz w:val="24"/>
              </w:rPr>
              <w:t>所有产生有机废气污染的企业，应优先采用环保型原辅料、生产工艺和装备，对相应生产单元或设施进行密闭，从源头控制VOCs的产生，减少废气污染物排放。鼓励对排放的VOCs进行回收利用，并优先在生产系统内回用。对浓度、形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p>
            <w:pPr>
              <w:autoSpaceDE w:val="0"/>
              <w:autoSpaceDN w:val="0"/>
              <w:spacing w:line="440" w:lineRule="exact"/>
              <w:ind w:firstLine="482" w:firstLineChars="200"/>
              <w:rPr>
                <w:rFonts w:eastAsia="仿宋"/>
                <w:kern w:val="0"/>
                <w:sz w:val="24"/>
              </w:rPr>
            </w:pPr>
            <w:r>
              <w:rPr>
                <w:rFonts w:hint="eastAsia" w:eastAsia="仿宋"/>
                <w:b/>
                <w:bCs/>
                <w:kern w:val="0"/>
                <w:sz w:val="24"/>
              </w:rPr>
              <w:t>对照情况：</w:t>
            </w:r>
            <w:r>
              <w:rPr>
                <w:rFonts w:hint="eastAsia" w:eastAsia="仿宋"/>
                <w:kern w:val="0"/>
                <w:sz w:val="24"/>
              </w:rPr>
              <w:t>本项目为</w:t>
            </w:r>
            <w:r>
              <w:rPr>
                <w:rFonts w:hint="eastAsia" w:eastAsia="仿宋"/>
                <w:kern w:val="0"/>
                <w:sz w:val="24"/>
                <w:lang w:val="en-US" w:eastAsia="zh-CN"/>
              </w:rPr>
              <w:t>塑料制品行业</w:t>
            </w:r>
            <w:r>
              <w:rPr>
                <w:rFonts w:hint="eastAsia" w:eastAsia="仿宋"/>
                <w:kern w:val="0"/>
                <w:sz w:val="24"/>
              </w:rPr>
              <w:t>，产生VOCs污染物的工段均设置局部气体收集系统和高效净化处理装置。</w:t>
            </w:r>
            <w:r>
              <w:rPr>
                <w:rFonts w:hint="eastAsia" w:eastAsia="仿宋"/>
                <w:kern w:val="0"/>
                <w:sz w:val="24"/>
                <w:highlight w:val="none"/>
              </w:rPr>
              <w:t>本项目生产工艺中本项目加热熔化、冷却上部废气、振动筛选、冷却输送废气使用水吸收＋除水+活性炭吸附装置，处理达标后废气经</w:t>
            </w:r>
            <w:r>
              <w:rPr>
                <w:rFonts w:hint="eastAsia" w:eastAsia="仿宋"/>
                <w:kern w:val="0"/>
                <w:sz w:val="24"/>
                <w:highlight w:val="none"/>
                <w:lang w:val="en-US" w:eastAsia="zh-CN"/>
              </w:rPr>
              <w:t>1</w:t>
            </w:r>
            <w:r>
              <w:rPr>
                <w:rFonts w:hint="eastAsia" w:eastAsia="仿宋"/>
                <w:kern w:val="0"/>
                <w:sz w:val="24"/>
                <w:highlight w:val="none"/>
              </w:rPr>
              <w:t>7#排气筒排放；冷却下部废气采用水吸附+除水装置，处理达标后废气经</w:t>
            </w:r>
            <w:r>
              <w:rPr>
                <w:rFonts w:hint="eastAsia" w:eastAsia="仿宋"/>
                <w:kern w:val="0"/>
                <w:sz w:val="24"/>
                <w:highlight w:val="none"/>
                <w:lang w:val="en-US" w:eastAsia="zh-CN"/>
              </w:rPr>
              <w:t>1</w:t>
            </w:r>
            <w:r>
              <w:rPr>
                <w:rFonts w:hint="eastAsia" w:eastAsia="仿宋"/>
                <w:kern w:val="0"/>
                <w:sz w:val="24"/>
                <w:highlight w:val="none"/>
              </w:rPr>
              <w:t>8#排气筒排放；实验室注塑机废气使用水吸收＋除水+活性炭吸附装置，处理达标后废气经</w:t>
            </w:r>
            <w:r>
              <w:rPr>
                <w:rFonts w:hint="eastAsia" w:eastAsia="仿宋"/>
                <w:kern w:val="0"/>
                <w:sz w:val="24"/>
                <w:highlight w:val="none"/>
                <w:lang w:val="en-US" w:eastAsia="zh-CN"/>
              </w:rPr>
              <w:t>2</w:t>
            </w:r>
            <w:r>
              <w:rPr>
                <w:rFonts w:hint="eastAsia" w:eastAsia="仿宋"/>
                <w:kern w:val="0"/>
                <w:sz w:val="24"/>
                <w:highlight w:val="none"/>
              </w:rPr>
              <w:t>0#排气筒排放。</w:t>
            </w:r>
            <w:r>
              <w:rPr>
                <w:rFonts w:hint="eastAsia" w:eastAsia="仿宋"/>
                <w:kern w:val="0"/>
                <w:sz w:val="24"/>
              </w:rPr>
              <w:t>因此，本项目符合《江苏省重点行业挥发性有机物污染控制指南》要求。</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8</w:t>
            </w:r>
            <w:r>
              <w:rPr>
                <w:rFonts w:hint="eastAsia" w:eastAsia="仿宋"/>
                <w:b/>
                <w:bCs/>
                <w:kern w:val="0"/>
                <w:sz w:val="24"/>
              </w:rPr>
              <w:t>）与《重点行业挥发性有机物综合治理方案》对照分析</w:t>
            </w:r>
          </w:p>
          <w:p>
            <w:pPr>
              <w:autoSpaceDE w:val="0"/>
              <w:autoSpaceDN w:val="0"/>
              <w:spacing w:line="440" w:lineRule="exact"/>
              <w:ind w:firstLine="480" w:firstLineChars="200"/>
              <w:rPr>
                <w:rFonts w:eastAsia="仿宋"/>
                <w:kern w:val="0"/>
                <w:sz w:val="24"/>
              </w:rPr>
            </w:pPr>
            <w:r>
              <w:rPr>
                <w:rFonts w:hint="eastAsia" w:eastAsia="仿宋"/>
                <w:kern w:val="0"/>
                <w:sz w:val="24"/>
              </w:rPr>
              <w:t>①强化源头控制，加快使用粉末、水性、高固体分、辐射固化等低VOCs含量的涂料替代溶剂型涂料。</w:t>
            </w:r>
          </w:p>
          <w:p>
            <w:pPr>
              <w:autoSpaceDE w:val="0"/>
              <w:autoSpaceDN w:val="0"/>
              <w:spacing w:line="440" w:lineRule="exact"/>
              <w:ind w:firstLine="480" w:firstLineChars="200"/>
              <w:rPr>
                <w:rFonts w:eastAsia="仿宋"/>
                <w:kern w:val="0"/>
                <w:sz w:val="24"/>
              </w:rPr>
            </w:pPr>
            <w:r>
              <w:rPr>
                <w:rFonts w:hint="eastAsia" w:eastAsia="仿宋"/>
                <w:kern w:val="0"/>
                <w:sz w:val="24"/>
              </w:rPr>
              <w:t>②有效控制无组织排放。重点对含VOCs物料储存、转移和输送、设备与管线组件泄漏、敞开液面逸散以及工艺过程等五类排放源实施管控，通过采取设备与场所密闭、工艺改进、废气有效收集等措施，削减VOCs无组织排放。</w:t>
            </w:r>
          </w:p>
          <w:p>
            <w:pPr>
              <w:autoSpaceDE w:val="0"/>
              <w:autoSpaceDN w:val="0"/>
              <w:spacing w:line="440" w:lineRule="exact"/>
              <w:ind w:firstLine="480" w:firstLineChars="200"/>
              <w:rPr>
                <w:rFonts w:eastAsia="仿宋"/>
                <w:kern w:val="0"/>
                <w:sz w:val="24"/>
              </w:rPr>
            </w:pPr>
            <w:r>
              <w:rPr>
                <w:rFonts w:hint="eastAsia" w:eastAsia="仿宋"/>
                <w:kern w:val="0"/>
                <w:sz w:val="24"/>
              </w:rPr>
              <w:t>③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p>
            <w:pPr>
              <w:autoSpaceDE w:val="0"/>
              <w:autoSpaceDN w:val="0"/>
              <w:spacing w:line="440" w:lineRule="exact"/>
              <w:ind w:firstLine="482" w:firstLineChars="200"/>
              <w:rPr>
                <w:rFonts w:eastAsia="仿宋"/>
                <w:kern w:val="0"/>
                <w:sz w:val="24"/>
              </w:rPr>
            </w:pPr>
            <w:r>
              <w:rPr>
                <w:rFonts w:hint="eastAsia" w:eastAsia="仿宋"/>
                <w:b/>
                <w:bCs/>
                <w:kern w:val="0"/>
                <w:sz w:val="24"/>
              </w:rPr>
              <w:t>对照情况：</w:t>
            </w:r>
            <w:r>
              <w:rPr>
                <w:rFonts w:hint="eastAsia" w:eastAsia="仿宋"/>
                <w:kern w:val="0"/>
                <w:sz w:val="24"/>
              </w:rPr>
              <w:t>本项目不涉及高VOCs含量的物料使用，产生VOCs工艺拟在设备上方设置集气罩对废气有效收集。</w:t>
            </w:r>
            <w:r>
              <w:rPr>
                <w:rFonts w:hint="eastAsia" w:eastAsia="仿宋"/>
                <w:kern w:val="0"/>
                <w:sz w:val="24"/>
                <w:highlight w:val="none"/>
              </w:rPr>
              <w:t>本项目加热熔化、冷却上部废气、振动筛选、冷却输送废气使用水吸收＋除水+活性炭吸附装置，处理达标后废气经7#排气筒排放；冷却下部废气采用水吸附+除水装置，处理达标后废气经8#排气筒排放；实验室注塑机废气使用</w:t>
            </w:r>
            <w:r>
              <w:rPr>
                <w:rFonts w:hint="eastAsia" w:eastAsia="仿宋"/>
                <w:kern w:val="0"/>
                <w:sz w:val="24"/>
                <w:highlight w:val="none"/>
                <w:lang w:val="en-US" w:eastAsia="zh-CN"/>
              </w:rPr>
              <w:t>二级</w:t>
            </w:r>
            <w:r>
              <w:rPr>
                <w:rFonts w:hint="eastAsia" w:eastAsia="仿宋"/>
                <w:kern w:val="0"/>
                <w:sz w:val="24"/>
                <w:highlight w:val="none"/>
              </w:rPr>
              <w:t>活性炭吸附装置，处理达标后废气经10#排气筒排放</w:t>
            </w:r>
            <w:r>
              <w:rPr>
                <w:rFonts w:hint="eastAsia" w:eastAsia="仿宋"/>
                <w:kern w:val="0"/>
                <w:sz w:val="24"/>
              </w:rPr>
              <w:t>，与《方案》要求相符。</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eastAsia="仿宋"/>
                <w:b/>
                <w:bCs/>
                <w:kern w:val="0"/>
                <w:sz w:val="24"/>
              </w:rPr>
              <w:t>9</w:t>
            </w:r>
            <w:r>
              <w:rPr>
                <w:rFonts w:hint="eastAsia" w:eastAsia="仿宋"/>
                <w:b/>
                <w:bCs/>
                <w:kern w:val="0"/>
                <w:sz w:val="24"/>
              </w:rPr>
              <w:t>）与《2020年常州市打好污染防治攻坚战工作方案》对照分析</w:t>
            </w:r>
          </w:p>
          <w:p>
            <w:pPr>
              <w:autoSpaceDE w:val="0"/>
              <w:autoSpaceDN w:val="0"/>
              <w:spacing w:line="440" w:lineRule="exact"/>
              <w:ind w:firstLine="480" w:firstLineChars="200"/>
              <w:rPr>
                <w:rFonts w:eastAsia="仿宋"/>
                <w:kern w:val="0"/>
                <w:sz w:val="24"/>
              </w:rPr>
            </w:pPr>
            <w:r>
              <w:rPr>
                <w:rFonts w:hint="eastAsia" w:eastAsia="仿宋"/>
                <w:kern w:val="0"/>
                <w:sz w:val="24"/>
              </w:rPr>
              <w:t>深化VOCs专项治理。鼓励引导企业和消费者实施清洁原料替代。加强企业VOCs无组织排放管理，推动企业实施密闭化、连续化、自动化改造，对采用单一光氧、低温等离子、活性碳吸收和不符合安全生产要求的处理设施进行升级改造。2020年，全市重点工业行业VOCs排放量较2015年减少35%以上。</w:t>
            </w:r>
          </w:p>
          <w:p>
            <w:pPr>
              <w:autoSpaceDE w:val="0"/>
              <w:autoSpaceDN w:val="0"/>
              <w:spacing w:line="440" w:lineRule="exact"/>
              <w:ind w:firstLine="482" w:firstLineChars="200"/>
              <w:rPr>
                <w:rFonts w:eastAsia="仿宋"/>
                <w:b/>
                <w:bCs/>
                <w:color w:val="FF0000"/>
                <w:kern w:val="0"/>
                <w:sz w:val="24"/>
              </w:rPr>
            </w:pPr>
            <w:r>
              <w:rPr>
                <w:rFonts w:hint="eastAsia" w:eastAsia="仿宋"/>
                <w:b/>
                <w:bCs/>
                <w:kern w:val="0"/>
                <w:sz w:val="24"/>
              </w:rPr>
              <w:t>对照情况：</w:t>
            </w:r>
            <w:r>
              <w:rPr>
                <w:rFonts w:hint="eastAsia" w:eastAsia="仿宋"/>
                <w:kern w:val="0"/>
                <w:sz w:val="24"/>
              </w:rPr>
              <w:t>本项目不涉及高VOCs含量的物料使用，生产车间密闭化管理</w:t>
            </w:r>
            <w:r>
              <w:rPr>
                <w:rFonts w:hint="eastAsia" w:eastAsia="仿宋"/>
                <w:kern w:val="0"/>
                <w:sz w:val="24"/>
                <w:lang w:eastAsia="zh-CN"/>
              </w:rPr>
              <w:t>、</w:t>
            </w:r>
            <w:r>
              <w:rPr>
                <w:rFonts w:hint="eastAsia" w:eastAsia="仿宋"/>
                <w:kern w:val="0"/>
                <w:sz w:val="24"/>
                <w:lang w:val="en-US" w:eastAsia="zh-CN"/>
              </w:rPr>
              <w:t>企业废气处理设施采用水吸收+除水+活性炭吸附或二级活性炭处理</w:t>
            </w:r>
            <w:r>
              <w:rPr>
                <w:rFonts w:hint="eastAsia" w:eastAsia="仿宋"/>
                <w:kern w:val="0"/>
                <w:sz w:val="24"/>
              </w:rPr>
              <w:t>。与《工作方案》要求相符。</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（10）与《省生态环境厅关于进一步加强建设项目环评审批和服务工作的指导意见》（苏环办〔2020〕225号）相符性相符性分析</w:t>
            </w:r>
          </w:p>
          <w:p>
            <w:pPr>
              <w:autoSpaceDE w:val="0"/>
              <w:autoSpaceDN w:val="0"/>
              <w:spacing w:line="440" w:lineRule="exact"/>
              <w:ind w:firstLine="482" w:firstLineChars="200"/>
              <w:jc w:val="center"/>
              <w:rPr>
                <w:rFonts w:eastAsia="仿宋"/>
                <w:kern w:val="0"/>
                <w:sz w:val="24"/>
              </w:rPr>
            </w:pPr>
            <w:r>
              <w:rPr>
                <w:rFonts w:eastAsia="仿宋"/>
                <w:b/>
                <w:bCs/>
                <w:kern w:val="0"/>
                <w:sz w:val="24"/>
              </w:rPr>
              <w:t>表1-</w:t>
            </w:r>
            <w:r>
              <w:rPr>
                <w:rFonts w:hint="eastAsia" w:eastAsia="仿宋"/>
                <w:b/>
                <w:bCs/>
                <w:kern w:val="0"/>
                <w:sz w:val="24"/>
              </w:rPr>
              <w:t>4</w:t>
            </w:r>
            <w:r>
              <w:rPr>
                <w:rFonts w:eastAsia="仿宋"/>
                <w:b/>
                <w:bCs/>
                <w:kern w:val="0"/>
                <w:sz w:val="24"/>
              </w:rPr>
              <w:t>与苏环办〔2020〕225号文相符性分析</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4797"/>
              <w:gridCol w:w="1602"/>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pPr>
                    <w:widowControl/>
                    <w:autoSpaceDE w:val="0"/>
                    <w:autoSpaceDN w:val="0"/>
                    <w:snapToGrid w:val="0"/>
                    <w:jc w:val="center"/>
                    <w:rPr>
                      <w:rFonts w:eastAsia="仿宋"/>
                      <w:b w:val="0"/>
                      <w:bCs w:val="0"/>
                      <w:szCs w:val="21"/>
                    </w:rPr>
                  </w:pPr>
                  <w:r>
                    <w:rPr>
                      <w:rFonts w:eastAsia="仿宋"/>
                      <w:b w:val="0"/>
                      <w:bCs w:val="0"/>
                      <w:szCs w:val="21"/>
                    </w:rPr>
                    <w:t>类别</w:t>
                  </w:r>
                </w:p>
              </w:tc>
              <w:tc>
                <w:tcPr>
                  <w:tcW w:w="2976" w:type="pct"/>
                  <w:vAlign w:val="center"/>
                </w:tcPr>
                <w:p>
                  <w:pPr>
                    <w:widowControl/>
                    <w:autoSpaceDE w:val="0"/>
                    <w:autoSpaceDN w:val="0"/>
                    <w:snapToGrid w:val="0"/>
                    <w:jc w:val="center"/>
                    <w:rPr>
                      <w:rFonts w:eastAsia="仿宋"/>
                      <w:b w:val="0"/>
                      <w:bCs w:val="0"/>
                      <w:szCs w:val="21"/>
                    </w:rPr>
                  </w:pPr>
                  <w:r>
                    <w:rPr>
                      <w:rFonts w:eastAsia="仿宋"/>
                      <w:b w:val="0"/>
                      <w:bCs w:val="0"/>
                      <w:szCs w:val="21"/>
                    </w:rPr>
                    <w:t>文件要求（建设项目环评审批要点）</w:t>
                  </w:r>
                </w:p>
              </w:tc>
              <w:tc>
                <w:tcPr>
                  <w:tcW w:w="994" w:type="pct"/>
                  <w:vAlign w:val="center"/>
                </w:tcPr>
                <w:p>
                  <w:pPr>
                    <w:widowControl/>
                    <w:autoSpaceDE w:val="0"/>
                    <w:autoSpaceDN w:val="0"/>
                    <w:snapToGrid w:val="0"/>
                    <w:jc w:val="center"/>
                    <w:rPr>
                      <w:rFonts w:eastAsia="仿宋"/>
                      <w:b w:val="0"/>
                      <w:bCs w:val="0"/>
                      <w:color w:val="FF0000"/>
                      <w:szCs w:val="21"/>
                    </w:rPr>
                  </w:pPr>
                  <w:r>
                    <w:rPr>
                      <w:rFonts w:eastAsia="仿宋"/>
                      <w:b w:val="0"/>
                      <w:bCs w:val="0"/>
                      <w:szCs w:val="21"/>
                    </w:rPr>
                    <w:t>项目</w:t>
                  </w:r>
                </w:p>
              </w:tc>
              <w:tc>
                <w:tcPr>
                  <w:tcW w:w="460" w:type="pct"/>
                  <w:vAlign w:val="center"/>
                </w:tcPr>
                <w:p>
                  <w:pPr>
                    <w:widowControl/>
                    <w:autoSpaceDE w:val="0"/>
                    <w:autoSpaceDN w:val="0"/>
                    <w:snapToGrid w:val="0"/>
                    <w:jc w:val="center"/>
                    <w:rPr>
                      <w:rFonts w:eastAsia="仿宋"/>
                      <w:b w:val="0"/>
                      <w:bCs w:val="0"/>
                      <w:szCs w:val="21"/>
                    </w:rPr>
                  </w:pPr>
                  <w:r>
                    <w:rPr>
                      <w:rFonts w:eastAsia="仿宋"/>
                      <w:b w:val="0"/>
                      <w:bCs w:val="0"/>
                      <w:szCs w:val="21"/>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pPr>
                    <w:widowControl/>
                    <w:autoSpaceDE w:val="0"/>
                    <w:autoSpaceDN w:val="0"/>
                    <w:snapToGrid w:val="0"/>
                    <w:jc w:val="center"/>
                    <w:rPr>
                      <w:rFonts w:eastAsia="仿宋"/>
                      <w:szCs w:val="21"/>
                    </w:rPr>
                  </w:pPr>
                  <w:r>
                    <w:rPr>
                      <w:rFonts w:eastAsia="仿宋"/>
                      <w:szCs w:val="21"/>
                    </w:rPr>
                    <w:t>严守生态环境质量底线</w:t>
                  </w:r>
                </w:p>
              </w:tc>
              <w:tc>
                <w:tcPr>
                  <w:tcW w:w="2976" w:type="pct"/>
                  <w:vAlign w:val="center"/>
                </w:tcPr>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①</w:t>
                  </w:r>
                  <w:r>
                    <w:rPr>
                      <w:rFonts w:eastAsia="仿宋"/>
                      <w:szCs w:val="21"/>
                    </w:rPr>
                    <w:t>建设项目所在区域环境质量未达到国家或地方环境质量标准，且项目拟采取的污染防治措施不能满足区域环境质量改善目标管理要求的，一律不得审批。</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②</w:t>
                  </w:r>
                  <w:r>
                    <w:rPr>
                      <w:rFonts w:eastAsia="仿宋"/>
                      <w:szCs w:val="21"/>
                    </w:rPr>
                    <w:t>加强规划环评与建设项目环评联动，对不符合规划环评结论及审查意见的项目环评，依法不予审批。规划所包含项目的环评内容，可根据规划环评结论和审查意见予以简化。</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③</w:t>
                  </w:r>
                  <w:r>
                    <w:rPr>
                      <w:rFonts w:eastAsia="仿宋"/>
                      <w:szCs w:val="21"/>
                    </w:rPr>
                    <w:t>切实加强区域环境容量、环境承载力研究，不得审批突破环境容量和环境承载力的建设项目。</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④</w:t>
                  </w:r>
                  <w:r>
                    <w:rPr>
                      <w:rFonts w:eastAsia="仿宋"/>
                      <w:szCs w:val="21"/>
                    </w:rPr>
                    <w:t>应将“三线一单”作为建设项目环评审批的重要依据，严格落实生态环境分区管控要求，从严把好环境准入关。</w:t>
                  </w:r>
                </w:p>
              </w:tc>
              <w:tc>
                <w:tcPr>
                  <w:tcW w:w="994" w:type="pct"/>
                  <w:vAlign w:val="center"/>
                </w:tcPr>
                <w:p>
                  <w:pPr>
                    <w:widowControl/>
                    <w:autoSpaceDE w:val="0"/>
                    <w:autoSpaceDN w:val="0"/>
                    <w:snapToGrid w:val="0"/>
                    <w:jc w:val="center"/>
                    <w:rPr>
                      <w:rFonts w:eastAsia="仿宋"/>
                      <w:szCs w:val="21"/>
                    </w:rPr>
                  </w:pPr>
                  <w:r>
                    <w:rPr>
                      <w:rFonts w:hint="eastAsia" w:ascii="宋体" w:hAnsi="宋体" w:eastAsia="仿宋" w:cs="宋体"/>
                      <w:szCs w:val="21"/>
                    </w:rPr>
                    <w:t>①</w:t>
                  </w:r>
                  <w:r>
                    <w:rPr>
                      <w:rFonts w:eastAsia="仿宋"/>
                      <w:szCs w:val="21"/>
                    </w:rPr>
                    <w:t>项目所在地为不达标区，该地区实施区域削减方案，项目建成后不会降低周围环境空气质量；</w:t>
                  </w:r>
                  <w:r>
                    <w:rPr>
                      <w:rFonts w:hint="eastAsia" w:ascii="宋体" w:hAnsi="宋体" w:eastAsia="仿宋" w:cs="宋体"/>
                      <w:szCs w:val="21"/>
                    </w:rPr>
                    <w:t>②</w:t>
                  </w:r>
                  <w:r>
                    <w:rPr>
                      <w:rFonts w:eastAsia="仿宋"/>
                      <w:szCs w:val="21"/>
                    </w:rPr>
                    <w:t>本项目</w:t>
                  </w:r>
                  <w:r>
                    <w:rPr>
                      <w:rFonts w:hint="eastAsia" w:eastAsia="仿宋"/>
                      <w:szCs w:val="21"/>
                    </w:rPr>
                    <w:t>所在</w:t>
                  </w:r>
                  <w:r>
                    <w:rPr>
                      <w:rFonts w:eastAsia="仿宋"/>
                      <w:szCs w:val="21"/>
                    </w:rPr>
                    <w:t>区域</w:t>
                  </w:r>
                  <w:r>
                    <w:rPr>
                      <w:rFonts w:hint="eastAsia" w:eastAsia="仿宋"/>
                      <w:szCs w:val="21"/>
                      <w:lang w:val="en-US" w:eastAsia="zh-CN"/>
                    </w:rPr>
                    <w:t>已</w:t>
                  </w:r>
                  <w:r>
                    <w:rPr>
                      <w:rFonts w:hint="eastAsia" w:eastAsia="仿宋"/>
                      <w:szCs w:val="21"/>
                    </w:rPr>
                    <w:t>开展规划环评；③本项目本项目采取污染防治措施处理后不突破环境容量和环境承载力，满足“三线一单”要求</w:t>
                  </w:r>
                </w:p>
              </w:tc>
              <w:tc>
                <w:tcPr>
                  <w:tcW w:w="460" w:type="pct"/>
                  <w:vAlign w:val="center"/>
                </w:tcPr>
                <w:p>
                  <w:pPr>
                    <w:widowControl/>
                    <w:autoSpaceDE w:val="0"/>
                    <w:autoSpaceDN w:val="0"/>
                    <w:snapToGrid w:val="0"/>
                    <w:jc w:val="center"/>
                    <w:rPr>
                      <w:rFonts w:eastAsia="仿宋"/>
                      <w:szCs w:val="21"/>
                    </w:rPr>
                  </w:pPr>
                  <w:r>
                    <w:rPr>
                      <w:rFonts w:eastAsia="仿宋"/>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pPr>
                    <w:widowControl/>
                    <w:autoSpaceDE w:val="0"/>
                    <w:autoSpaceDN w:val="0"/>
                    <w:snapToGrid w:val="0"/>
                    <w:jc w:val="center"/>
                    <w:rPr>
                      <w:rFonts w:eastAsia="仿宋"/>
                      <w:szCs w:val="21"/>
                    </w:rPr>
                  </w:pPr>
                  <w:r>
                    <w:rPr>
                      <w:rFonts w:eastAsia="仿宋"/>
                      <w:szCs w:val="21"/>
                    </w:rPr>
                    <w:t>严格重点行业环评审批</w:t>
                  </w:r>
                </w:p>
              </w:tc>
              <w:tc>
                <w:tcPr>
                  <w:tcW w:w="2976" w:type="pct"/>
                  <w:vAlign w:val="center"/>
                </w:tcPr>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①</w:t>
                  </w:r>
                  <w:r>
                    <w:rPr>
                      <w:rFonts w:eastAsia="仿宋"/>
                      <w:szCs w:val="21"/>
                    </w:rPr>
                    <w:t>对纳入重点行业清单的建设项目，不适用告知承诺制和简化环评内容等改革试点措施。</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②</w:t>
                  </w:r>
                  <w:r>
                    <w:rPr>
                      <w:rFonts w:eastAsia="仿宋"/>
                      <w:szCs w:val="21"/>
                    </w:rPr>
                    <w:t>重点行业清洁生产水平原则上应达国内先进以上水平，按照国家和省有关要求，执行超低排放或特别排放限值标准。</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③</w:t>
                  </w:r>
                  <w:r>
                    <w:rPr>
                      <w:rFonts w:eastAsia="仿宋"/>
                      <w:szCs w:val="21"/>
                    </w:rPr>
                    <w:t>严格执行《江苏省长江经济带发展负面清单实施细则(试行)》，禁止在合规园区外新建、扩建钢铁、石化、化工、焦化、建材、有色等行业中的高污染项目。禁止新建燃煤自备电厂。</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④</w:t>
                  </w:r>
                  <w:r>
                    <w:rPr>
                      <w:rFonts w:eastAsia="仿宋"/>
                      <w:szCs w:val="21"/>
                    </w:rPr>
                    <w:t>统筹推动沿江产业战略性转型和在沿海地区战略性布局，坚持“规划引领、指标从严、政策衔接、产业先进”，推进钢铁、化工、煤电等行业有序转移，优化产业布局、调整产业结构，推动绿色发展。</w:t>
                  </w:r>
                </w:p>
              </w:tc>
              <w:tc>
                <w:tcPr>
                  <w:tcW w:w="994" w:type="pct"/>
                  <w:vAlign w:val="center"/>
                </w:tcPr>
                <w:p>
                  <w:pPr>
                    <w:widowControl/>
                    <w:autoSpaceDE w:val="0"/>
                    <w:autoSpaceDN w:val="0"/>
                    <w:snapToGrid w:val="0"/>
                    <w:jc w:val="center"/>
                    <w:rPr>
                      <w:rFonts w:eastAsia="仿宋"/>
                      <w:szCs w:val="21"/>
                    </w:rPr>
                  </w:pPr>
                  <w:r>
                    <w:rPr>
                      <w:rFonts w:eastAsia="仿宋"/>
                      <w:szCs w:val="21"/>
                    </w:rPr>
                    <w:t>本项目</w:t>
                  </w:r>
                  <w:r>
                    <w:rPr>
                      <w:rFonts w:hint="eastAsia" w:eastAsia="仿宋"/>
                      <w:szCs w:val="21"/>
                    </w:rPr>
                    <w:t>未纳入重点行业清单，</w:t>
                  </w:r>
                  <w:r>
                    <w:rPr>
                      <w:rFonts w:eastAsia="仿宋"/>
                      <w:szCs w:val="21"/>
                    </w:rPr>
                    <w:t>不属于钢铁、石化、化工、焦化、建材、有色等行业中的高污染项目</w:t>
                  </w:r>
                </w:p>
              </w:tc>
              <w:tc>
                <w:tcPr>
                  <w:tcW w:w="460" w:type="pct"/>
                  <w:vAlign w:val="center"/>
                </w:tcPr>
                <w:p>
                  <w:pPr>
                    <w:widowControl/>
                    <w:autoSpaceDE w:val="0"/>
                    <w:autoSpaceDN w:val="0"/>
                    <w:snapToGrid w:val="0"/>
                    <w:jc w:val="center"/>
                    <w:rPr>
                      <w:rFonts w:eastAsia="仿宋"/>
                      <w:szCs w:val="21"/>
                    </w:rPr>
                  </w:pPr>
                  <w:r>
                    <w:rPr>
                      <w:rFonts w:eastAsia="仿宋"/>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pPr>
                    <w:widowControl/>
                    <w:autoSpaceDE w:val="0"/>
                    <w:autoSpaceDN w:val="0"/>
                    <w:snapToGrid w:val="0"/>
                    <w:jc w:val="center"/>
                    <w:rPr>
                      <w:rFonts w:eastAsia="仿宋"/>
                      <w:szCs w:val="21"/>
                    </w:rPr>
                  </w:pPr>
                  <w:r>
                    <w:rPr>
                      <w:rFonts w:eastAsia="仿宋"/>
                      <w:szCs w:val="21"/>
                    </w:rPr>
                    <w:t>优化重大项目环评审批</w:t>
                  </w:r>
                </w:p>
              </w:tc>
              <w:tc>
                <w:tcPr>
                  <w:tcW w:w="2976" w:type="pct"/>
                  <w:vAlign w:val="center"/>
                </w:tcPr>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①</w:t>
                  </w:r>
                  <w:r>
                    <w:rPr>
                      <w:rFonts w:eastAsia="仿宋"/>
                      <w:szCs w:val="21"/>
                    </w:rPr>
                    <w:t>对国家、省、市级和外商投资重大项目，实行清单化管理。对纳入清单的项目，主动服务、提前介入，全程做好政策咨询和环评技术指导。</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②</w:t>
                  </w:r>
                  <w:r>
                    <w:rPr>
                      <w:rFonts w:eastAsia="仿宋"/>
                      <w:szCs w:val="21"/>
                    </w:rPr>
                    <w:t>对重大基础设施、民生工程、战略新兴产业和重大产业布局等项目，开通环评审批“绿色通道”，实行受理、公示、评估、审查“四同步”，加速项目落地建设。</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③</w:t>
                  </w:r>
                  <w:r>
                    <w:rPr>
                      <w:rFonts w:eastAsia="仿宋"/>
                      <w:szCs w:val="21"/>
                    </w:rPr>
                    <w:t>推动区域污染物排放深度减排和内部挖潜，腾出的排放指标优先用于优质重大项目建设。指导排污权交易，拓宽重大项目排放指标来源。</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④</w:t>
                  </w:r>
                  <w:r>
                    <w:rPr>
                      <w:rFonts w:eastAsia="仿宋"/>
                      <w:szCs w:val="21"/>
                    </w:rPr>
                    <w:t>经论证确实无法避让国家级生态保护红线的重大项目，应依法履行相关程序，且采取无害化的方式，强化减缓生态环境影响和补偿措施。</w:t>
                  </w:r>
                </w:p>
              </w:tc>
              <w:tc>
                <w:tcPr>
                  <w:tcW w:w="994" w:type="pct"/>
                  <w:vAlign w:val="center"/>
                </w:tcPr>
                <w:p>
                  <w:pPr>
                    <w:widowControl/>
                    <w:autoSpaceDE w:val="0"/>
                    <w:autoSpaceDN w:val="0"/>
                    <w:snapToGrid w:val="0"/>
                    <w:jc w:val="center"/>
                    <w:rPr>
                      <w:rFonts w:eastAsia="仿宋"/>
                      <w:color w:val="FF0000"/>
                      <w:szCs w:val="21"/>
                    </w:rPr>
                  </w:pPr>
                  <w:r>
                    <w:rPr>
                      <w:rFonts w:eastAsia="仿宋"/>
                      <w:szCs w:val="21"/>
                    </w:rPr>
                    <w:t>本项目属于市级重大项目</w:t>
                  </w:r>
                  <w:r>
                    <w:rPr>
                      <w:rFonts w:hint="eastAsia" w:eastAsia="仿宋"/>
                      <w:szCs w:val="21"/>
                    </w:rPr>
                    <w:t>；</w:t>
                  </w:r>
                  <w:r>
                    <w:rPr>
                      <w:rFonts w:eastAsia="仿宋"/>
                      <w:szCs w:val="21"/>
                    </w:rPr>
                    <w:t>本项目</w:t>
                  </w:r>
                  <w:r>
                    <w:rPr>
                      <w:rFonts w:hint="eastAsia" w:eastAsia="仿宋"/>
                      <w:szCs w:val="21"/>
                    </w:rPr>
                    <w:t>不涉及生态保护红线</w:t>
                  </w:r>
                </w:p>
              </w:tc>
              <w:tc>
                <w:tcPr>
                  <w:tcW w:w="460" w:type="pct"/>
                  <w:vAlign w:val="center"/>
                </w:tcPr>
                <w:p>
                  <w:pPr>
                    <w:widowControl/>
                    <w:autoSpaceDE w:val="0"/>
                    <w:autoSpaceDN w:val="0"/>
                    <w:snapToGrid w:val="0"/>
                    <w:jc w:val="center"/>
                    <w:rPr>
                      <w:rFonts w:eastAsia="仿宋"/>
                      <w:szCs w:val="21"/>
                    </w:rPr>
                  </w:pPr>
                  <w:r>
                    <w:rPr>
                      <w:rFonts w:eastAsia="仿宋"/>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vAlign w:val="center"/>
                </w:tcPr>
                <w:p>
                  <w:pPr>
                    <w:widowControl/>
                    <w:autoSpaceDE w:val="0"/>
                    <w:autoSpaceDN w:val="0"/>
                    <w:snapToGrid w:val="0"/>
                    <w:jc w:val="center"/>
                    <w:rPr>
                      <w:rFonts w:eastAsia="仿宋"/>
                      <w:szCs w:val="21"/>
                    </w:rPr>
                  </w:pPr>
                  <w:r>
                    <w:rPr>
                      <w:rFonts w:eastAsia="仿宋"/>
                      <w:szCs w:val="21"/>
                    </w:rPr>
                    <w:t>认真落实环评审批正面清单</w:t>
                  </w:r>
                </w:p>
              </w:tc>
              <w:tc>
                <w:tcPr>
                  <w:tcW w:w="2976" w:type="pct"/>
                  <w:vAlign w:val="center"/>
                </w:tcPr>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①</w:t>
                  </w:r>
                  <w:r>
                    <w:rPr>
                      <w:rFonts w:eastAsia="仿宋"/>
                      <w:szCs w:val="21"/>
                    </w:rPr>
                    <w:t>纳入生态环境部“正面清单”中环评豁免范围的建设项目，全部实行环评豁免，无须办理环评手续。</w:t>
                  </w:r>
                </w:p>
                <w:p>
                  <w:pPr>
                    <w:widowControl/>
                    <w:autoSpaceDE w:val="0"/>
                    <w:autoSpaceDN w:val="0"/>
                    <w:snapToGrid w:val="0"/>
                    <w:ind w:firstLine="420" w:firstLineChars="200"/>
                    <w:jc w:val="center"/>
                    <w:rPr>
                      <w:rFonts w:eastAsia="仿宋"/>
                      <w:szCs w:val="21"/>
                    </w:rPr>
                  </w:pPr>
                  <w:r>
                    <w:rPr>
                      <w:rFonts w:hint="eastAsia" w:ascii="宋体" w:hAnsi="宋体" w:eastAsia="仿宋" w:cs="宋体"/>
                      <w:szCs w:val="21"/>
                    </w:rPr>
                    <w:t>②</w:t>
                  </w:r>
                  <w:r>
                    <w:rPr>
                      <w:rFonts w:eastAsia="仿宋"/>
                      <w:szCs w:val="21"/>
                    </w:rPr>
                    <w:t>纳入《江苏省建设项目环评告知承诺制审批改革试点工作实施方案》(苏环办[2020]155号)的建设项目，原则上实行环评告知承诺制审批。但对于穿(跨)越或涉及国家级生态保护红线和省生态空间管控区域的、未取得主要污染物排放总量指标的、年产生危险废物100吨以上的建设项目，不适用告知承诺制。</w:t>
                  </w:r>
                </w:p>
              </w:tc>
              <w:tc>
                <w:tcPr>
                  <w:tcW w:w="994" w:type="pct"/>
                  <w:vAlign w:val="center"/>
                </w:tcPr>
                <w:p>
                  <w:pPr>
                    <w:widowControl/>
                    <w:autoSpaceDE w:val="0"/>
                    <w:autoSpaceDN w:val="0"/>
                    <w:snapToGrid w:val="0"/>
                    <w:jc w:val="center"/>
                    <w:rPr>
                      <w:rFonts w:eastAsia="仿宋"/>
                      <w:color w:val="FF0000"/>
                      <w:szCs w:val="21"/>
                    </w:rPr>
                  </w:pPr>
                  <w:r>
                    <w:rPr>
                      <w:rFonts w:eastAsia="仿宋"/>
                      <w:szCs w:val="21"/>
                    </w:rPr>
                    <w:t>本项目不属于“正面清单”及“告知承诺制”项目。</w:t>
                  </w:r>
                </w:p>
              </w:tc>
              <w:tc>
                <w:tcPr>
                  <w:tcW w:w="460" w:type="pct"/>
                  <w:vAlign w:val="center"/>
                </w:tcPr>
                <w:p>
                  <w:pPr>
                    <w:widowControl/>
                    <w:autoSpaceDE w:val="0"/>
                    <w:autoSpaceDN w:val="0"/>
                    <w:snapToGrid w:val="0"/>
                    <w:jc w:val="center"/>
                    <w:rPr>
                      <w:rFonts w:eastAsia="仿宋"/>
                      <w:szCs w:val="21"/>
                    </w:rPr>
                  </w:pPr>
                  <w:r>
                    <w:rPr>
                      <w:rFonts w:eastAsia="仿宋"/>
                      <w:szCs w:val="21"/>
                    </w:rPr>
                    <w:t>符合</w:t>
                  </w:r>
                </w:p>
              </w:tc>
            </w:tr>
          </w:tbl>
          <w:p>
            <w:pPr>
              <w:autoSpaceDE w:val="0"/>
              <w:autoSpaceDN w:val="0"/>
              <w:spacing w:line="440" w:lineRule="exact"/>
              <w:ind w:firstLine="482" w:firstLineChars="200"/>
              <w:rPr>
                <w:rFonts w:hint="eastAsia" w:eastAsia="仿宋"/>
                <w:b/>
                <w:bCs/>
                <w:kern w:val="0"/>
                <w:sz w:val="24"/>
              </w:rPr>
            </w:pPr>
            <w:r>
              <w:rPr>
                <w:rFonts w:hint="eastAsia" w:eastAsia="仿宋"/>
                <w:b/>
                <w:bCs/>
                <w:kern w:val="0"/>
                <w:sz w:val="24"/>
                <w:lang w:val="en-US" w:eastAsia="zh-CN"/>
              </w:rPr>
              <w:t xml:space="preserve">3、选址合理性 </w:t>
            </w:r>
          </w:p>
          <w:p>
            <w:pPr>
              <w:autoSpaceDE w:val="0"/>
              <w:autoSpaceDN w:val="0"/>
              <w:spacing w:line="440" w:lineRule="exact"/>
              <w:ind w:firstLine="480" w:firstLineChars="200"/>
              <w:rPr>
                <w:rFonts w:hint="eastAsia" w:eastAsia="仿宋"/>
                <w:kern w:val="0"/>
                <w:sz w:val="24"/>
              </w:rPr>
            </w:pPr>
            <w:r>
              <w:rPr>
                <w:rFonts w:hint="eastAsia" w:eastAsia="仿宋"/>
                <w:kern w:val="0"/>
                <w:sz w:val="24"/>
                <w:lang w:val="en-US" w:eastAsia="zh-CN"/>
              </w:rPr>
              <w:t>朗盛（常州）有限公司，位于滨江经济开发区，根据该企业提供的房产证明（苏（2020）常州市不动产权证第0015415号）显示该地块为工业用地，占地面积52658m</w:t>
            </w:r>
            <w:r>
              <w:rPr>
                <w:rFonts w:hint="eastAsia" w:eastAsia="仿宋"/>
                <w:kern w:val="0"/>
                <w:sz w:val="24"/>
                <w:vertAlign w:val="superscript"/>
                <w:lang w:val="en-US" w:eastAsia="zh-CN"/>
              </w:rPr>
              <w:t>2</w:t>
            </w:r>
            <w:r>
              <w:rPr>
                <w:rFonts w:hint="eastAsia" w:eastAsia="仿宋"/>
                <w:kern w:val="0"/>
                <w:sz w:val="24"/>
                <w:lang w:val="en-US" w:eastAsia="zh-CN"/>
              </w:rPr>
              <w:t>，本项目为热塑性塑料制造项目，符合区域环评中的用地性质要求及产业定位，本项目选址与区域环评及跟踪评价相符。</w:t>
            </w:r>
          </w:p>
          <w:p>
            <w:pPr>
              <w:autoSpaceDE w:val="0"/>
              <w:autoSpaceDN w:val="0"/>
              <w:spacing w:line="440" w:lineRule="exact"/>
              <w:ind w:firstLine="480" w:firstLineChars="200"/>
              <w:rPr>
                <w:rFonts w:eastAsia="仿宋"/>
                <w:kern w:val="0"/>
                <w:szCs w:val="21"/>
              </w:rPr>
            </w:pPr>
            <w:r>
              <w:rPr>
                <w:rFonts w:hint="eastAsia" w:eastAsia="仿宋"/>
                <w:kern w:val="0"/>
                <w:sz w:val="24"/>
              </w:rPr>
              <w:t>综上所述，本项目符合国家、地方产业政策及相关文件要求。</w:t>
            </w:r>
          </w:p>
        </w:tc>
      </w:tr>
    </w:tbl>
    <w:p>
      <w:pPr>
        <w:spacing w:line="360" w:lineRule="auto"/>
        <w:rPr>
          <w:rFonts w:eastAsia="黑体"/>
          <w:sz w:val="30"/>
        </w:rPr>
        <w:sectPr>
          <w:footerReference r:id="rId6" w:type="default"/>
          <w:pgSz w:w="11906" w:h="16838"/>
          <w:pgMar w:top="1701" w:right="1531" w:bottom="1701" w:left="1531" w:header="851" w:footer="1077" w:gutter="0"/>
          <w:pgNumType w:fmt="decimal" w:start="1"/>
          <w:cols w:space="720" w:num="1"/>
          <w:docGrid w:linePitch="312" w:charSpace="0"/>
        </w:sectPr>
      </w:pPr>
    </w:p>
    <w:p>
      <w:pPr>
        <w:pStyle w:val="18"/>
        <w:numPr>
          <w:ilvl w:val="0"/>
          <w:numId w:val="0"/>
        </w:numPr>
        <w:jc w:val="center"/>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lang w:val="en-US" w:eastAsia="zh-CN"/>
        </w:rPr>
        <w:t>二、</w:t>
      </w:r>
      <w:r>
        <w:rPr>
          <w:rFonts w:hint="eastAsia" w:ascii="黑体" w:hAnsi="黑体" w:eastAsia="黑体" w:cs="Times New Roman"/>
          <w:snapToGrid w:val="0"/>
          <w:sz w:val="30"/>
          <w:szCs w:val="30"/>
        </w:rPr>
        <w:t>建设项目工程分析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Align w:val="center"/>
          </w:tcPr>
          <w:p>
            <w:pPr>
              <w:bidi w:val="0"/>
              <w:jc w:val="center"/>
              <w:rPr>
                <w:rFonts w:hint="eastAsia"/>
                <w:vertAlign w:val="baseline"/>
              </w:rPr>
            </w:pPr>
            <w:r>
              <w:rPr>
                <w:rFonts w:hint="default" w:ascii="Times New Roman" w:hAnsi="Times New Roman" w:eastAsia="仿宋" w:cs="Times New Roman"/>
                <w:sz w:val="21"/>
                <w:szCs w:val="21"/>
              </w:rPr>
              <w:t>建设内容</w:t>
            </w:r>
          </w:p>
        </w:tc>
        <w:tc>
          <w:tcPr>
            <w:tcW w:w="8668" w:type="dxa"/>
          </w:tcPr>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一、项目概况</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2004年7月，德国拜耳集团业务重组后成立了朗盛公司，并于2005年1月31日在德国法兰克福成功上市。德国朗盛总部一直非常重视企业在亚太地区的发展，近几年来，已经先后在新加坡、印度、中国等地区投资办厂。2010年12月，德国朗盛总部在常州投资成立了朗盛（常州）有限公司，公司位于常州滨江经济开发区滨江化学工业园黄海路318号，主要从事皮革化学品产品生产。2012年至2015年，朗盛（常州）有限公司共申报了3个项目，由于集团内部组织结构调整及自身需要，根据常州市商务局和相关政府部门批复，朗盛（常州）有限公司分立为两个独立运行的公司（即朗盛（常州）有限公司和阿朗新科高性能弹性体（常州）有限公司），朗盛（常州）</w:t>
            </w:r>
            <w:r>
              <w:rPr>
                <w:rFonts w:hint="default" w:ascii="Times New Roman" w:hAnsi="Times New Roman" w:eastAsia="仿宋" w:cs="Times New Roman"/>
                <w:sz w:val="24"/>
                <w:szCs w:val="24"/>
              </w:rPr>
              <w:t>有限公司注册地址位于常州市新北区</w:t>
            </w:r>
            <w:r>
              <w:rPr>
                <w:rFonts w:hint="default" w:ascii="Times New Roman" w:hAnsi="Times New Roman" w:eastAsia="仿宋" w:cs="Times New Roman"/>
                <w:sz w:val="24"/>
                <w:szCs w:val="24"/>
                <w:lang w:val="en-US" w:eastAsia="zh-CN"/>
              </w:rPr>
              <w:t>黄海</w:t>
            </w:r>
            <w:r>
              <w:rPr>
                <w:rFonts w:hint="default" w:ascii="Times New Roman" w:hAnsi="Times New Roman" w:eastAsia="仿宋" w:cs="Times New Roman"/>
                <w:sz w:val="24"/>
                <w:szCs w:val="24"/>
              </w:rPr>
              <w:t>路</w:t>
            </w:r>
            <w:r>
              <w:rPr>
                <w:rFonts w:hint="default" w:ascii="Times New Roman" w:hAnsi="Times New Roman" w:eastAsia="仿宋" w:cs="Times New Roman"/>
                <w:sz w:val="24"/>
                <w:szCs w:val="24"/>
                <w:lang w:val="en-US" w:eastAsia="zh-CN"/>
              </w:rPr>
              <w:t>318</w:t>
            </w:r>
            <w:r>
              <w:rPr>
                <w:rFonts w:hint="default" w:ascii="Times New Roman" w:hAnsi="Times New Roman" w:eastAsia="仿宋" w:cs="Times New Roman"/>
                <w:sz w:val="24"/>
                <w:szCs w:val="24"/>
              </w:rPr>
              <w:t>号，主要从事</w:t>
            </w:r>
            <w:r>
              <w:rPr>
                <w:rFonts w:hint="default" w:ascii="Times New Roman" w:hAnsi="Times New Roman" w:eastAsia="仿宋" w:cs="Times New Roman"/>
                <w:sz w:val="24"/>
                <w:szCs w:val="24"/>
                <w:lang w:val="en-US" w:eastAsia="zh-CN"/>
              </w:rPr>
              <w:t>高性能材料的生产</w:t>
            </w:r>
            <w:r>
              <w:rPr>
                <w:rFonts w:hint="default" w:ascii="Times New Roman" w:hAnsi="Times New Roman" w:eastAsia="仿宋" w:cs="Times New Roman"/>
                <w:sz w:val="24"/>
                <w:szCs w:val="24"/>
              </w:rPr>
              <w:t>等。</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根据《中华人民共和国环境保护法》和《建设项目环境保护管理条例》中有关规定，凡从事对环境有影响的建设项目都必须执行环境影响评价制度。按照《建设项目环境影响评价分类管理名录》（2021年），本项目属于“</w:t>
            </w:r>
            <w:r>
              <w:rPr>
                <w:rFonts w:hint="default" w:ascii="Times New Roman" w:hAnsi="Times New Roman" w:eastAsia="仿宋" w:cs="Times New Roman"/>
                <w:sz w:val="24"/>
                <w:szCs w:val="24"/>
                <w:lang w:val="en-US" w:eastAsia="zh-CN"/>
              </w:rPr>
              <w:t>二十六</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塑料制品业292</w:t>
            </w:r>
            <w:r>
              <w:rPr>
                <w:rFonts w:hint="default" w:ascii="Times New Roman" w:hAnsi="Times New Roman" w:eastAsia="仿宋" w:cs="Times New Roman"/>
                <w:sz w:val="24"/>
                <w:szCs w:val="24"/>
              </w:rPr>
              <w:t>”，产生废气、废水等，因此本项目环境影响评价必须编制环境影响报告表。</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受</w:t>
            </w:r>
            <w:r>
              <w:rPr>
                <w:rFonts w:hint="default" w:ascii="Times New Roman" w:hAnsi="Times New Roman" w:eastAsia="仿宋" w:cs="Times New Roman"/>
                <w:sz w:val="24"/>
                <w:szCs w:val="24"/>
                <w:lang w:val="en-US" w:eastAsia="zh-CN"/>
              </w:rPr>
              <w:t>朗盛（常州）</w:t>
            </w:r>
            <w:r>
              <w:rPr>
                <w:rFonts w:hint="default" w:ascii="Times New Roman" w:hAnsi="Times New Roman" w:eastAsia="仿宋" w:cs="Times New Roman"/>
                <w:sz w:val="24"/>
                <w:szCs w:val="24"/>
              </w:rPr>
              <w:t>有限公司委托，江苏金易惠环保科技有限公司承担该项目的环境影响评价工作。在现场踏勘、调查的基础上，通过对有关资料的收集、整理和分析计算，根据有关规范编制了该项目的环境影响报告表，报请审批。</w:t>
            </w: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二、产品方案</w:t>
            </w:r>
          </w:p>
          <w:p>
            <w:pPr>
              <w:autoSpaceDE w:val="0"/>
              <w:autoSpaceDN w:val="0"/>
              <w:spacing w:line="440" w:lineRule="exact"/>
              <w:ind w:firstLine="482" w:firstLineChars="20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表2-1  本项目生产方案一览表</w:t>
            </w:r>
          </w:p>
          <w:tbl>
            <w:tblPr>
              <w:tblStyle w:val="22"/>
              <w:tblW w:w="7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425"/>
              <w:gridCol w:w="1288"/>
              <w:gridCol w:w="1637"/>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2425"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产品名称</w:t>
                  </w:r>
                </w:p>
              </w:tc>
              <w:tc>
                <w:tcPr>
                  <w:tcW w:w="1288"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生产规模</w:t>
                  </w:r>
                </w:p>
              </w:tc>
              <w:tc>
                <w:tcPr>
                  <w:tcW w:w="1637"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年工作天数</w:t>
                  </w:r>
                </w:p>
              </w:tc>
              <w:tc>
                <w:tcPr>
                  <w:tcW w:w="1966"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年运行时间（h/a）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24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聚对苯二甲酸丁二醇酯</w:t>
                  </w:r>
                </w:p>
              </w:tc>
              <w:tc>
                <w:tcPr>
                  <w:tcW w:w="12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170</w:t>
                  </w:r>
                  <w:r>
                    <w:rPr>
                      <w:rFonts w:hint="default" w:ascii="Times New Roman" w:hAnsi="Times New Roman" w:eastAsia="仿宋" w:cs="Times New Roman"/>
                      <w:sz w:val="21"/>
                      <w:szCs w:val="21"/>
                    </w:rPr>
                    <w:t>t/a</w:t>
                  </w:r>
                </w:p>
              </w:tc>
              <w:tc>
                <w:tcPr>
                  <w:tcW w:w="1637"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300</w:t>
                  </w:r>
                </w:p>
              </w:tc>
              <w:tc>
                <w:tcPr>
                  <w:tcW w:w="1966"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24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尼龙6</w:t>
                  </w:r>
                </w:p>
              </w:tc>
              <w:tc>
                <w:tcPr>
                  <w:tcW w:w="12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25532</w:t>
                  </w:r>
                  <w:r>
                    <w:rPr>
                      <w:rFonts w:hint="default" w:ascii="Times New Roman" w:hAnsi="Times New Roman" w:eastAsia="仿宋" w:cs="Times New Roman"/>
                      <w:sz w:val="21"/>
                      <w:szCs w:val="21"/>
                    </w:rPr>
                    <w:t>t/a</w:t>
                  </w:r>
                </w:p>
              </w:tc>
              <w:tc>
                <w:tcPr>
                  <w:tcW w:w="1637"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300</w:t>
                  </w:r>
                </w:p>
              </w:tc>
              <w:tc>
                <w:tcPr>
                  <w:tcW w:w="1966"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2425"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尼龙66</w:t>
                  </w:r>
                </w:p>
              </w:tc>
              <w:tc>
                <w:tcPr>
                  <w:tcW w:w="12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4298</w:t>
                  </w:r>
                  <w:r>
                    <w:rPr>
                      <w:rFonts w:hint="default" w:ascii="Times New Roman" w:hAnsi="Times New Roman" w:eastAsia="仿宋" w:cs="Times New Roman"/>
                      <w:sz w:val="21"/>
                      <w:szCs w:val="21"/>
                    </w:rPr>
                    <w:t>t/a</w:t>
                  </w:r>
                </w:p>
              </w:tc>
              <w:tc>
                <w:tcPr>
                  <w:tcW w:w="1637"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300</w:t>
                  </w:r>
                </w:p>
              </w:tc>
              <w:tc>
                <w:tcPr>
                  <w:tcW w:w="1966"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7200</w:t>
                  </w:r>
                </w:p>
              </w:tc>
            </w:tr>
          </w:tbl>
          <w:p>
            <w:pPr>
              <w:autoSpaceDE w:val="0"/>
              <w:autoSpaceDN w:val="0"/>
              <w:spacing w:line="440" w:lineRule="exact"/>
              <w:ind w:firstLine="420" w:firstLineChars="200"/>
              <w:jc w:val="center"/>
              <w:rPr>
                <w:rFonts w:hint="default"/>
              </w:rPr>
            </w:pPr>
          </w:p>
          <w:p>
            <w:pPr>
              <w:autoSpaceDE w:val="0"/>
              <w:autoSpaceDN w:val="0"/>
              <w:spacing w:line="440" w:lineRule="exact"/>
              <w:ind w:firstLine="420" w:firstLineChars="200"/>
              <w:jc w:val="center"/>
              <w:rPr>
                <w:rFonts w:hint="default"/>
              </w:rPr>
            </w:pPr>
          </w:p>
          <w:p>
            <w:pPr>
              <w:autoSpaceDE w:val="0"/>
              <w:autoSpaceDN w:val="0"/>
              <w:spacing w:line="440" w:lineRule="exact"/>
              <w:ind w:firstLine="420" w:firstLineChars="200"/>
              <w:jc w:val="center"/>
              <w:rPr>
                <w:rFonts w:hint="default"/>
              </w:rPr>
            </w:pPr>
          </w:p>
          <w:p>
            <w:pPr>
              <w:autoSpaceDE w:val="0"/>
              <w:autoSpaceDN w:val="0"/>
              <w:spacing w:line="440" w:lineRule="exact"/>
              <w:ind w:firstLine="420" w:firstLineChars="200"/>
              <w:jc w:val="center"/>
              <w:rPr>
                <w:rFonts w:hint="default"/>
              </w:rPr>
            </w:pPr>
          </w:p>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2</w:t>
            </w:r>
            <w:r>
              <w:rPr>
                <w:rFonts w:hint="default" w:ascii="Times New Roman" w:hAnsi="Times New Roman" w:eastAsia="仿宋" w:cs="Times New Roman"/>
                <w:b/>
                <w:bCs/>
                <w:sz w:val="24"/>
                <w:szCs w:val="24"/>
                <w:lang w:val="en-US" w:eastAsia="zh-CN"/>
              </w:rPr>
              <w:t xml:space="preserve"> 生产方案一览表</w:t>
            </w:r>
          </w:p>
          <w:tbl>
            <w:tblPr>
              <w:tblStyle w:val="22"/>
              <w:tblW w:w="8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88"/>
              <w:gridCol w:w="1133"/>
              <w:gridCol w:w="1100"/>
              <w:gridCol w:w="1262"/>
              <w:gridCol w:w="126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74" w:type="dxa"/>
                  <w:vMerge w:val="restart"/>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1588" w:type="dxa"/>
                  <w:vMerge w:val="restart"/>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产品名称</w:t>
                  </w:r>
                </w:p>
              </w:tc>
              <w:tc>
                <w:tcPr>
                  <w:tcW w:w="2233" w:type="dxa"/>
                  <w:gridSpan w:val="2"/>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生产规模</w:t>
                  </w:r>
                </w:p>
              </w:tc>
              <w:tc>
                <w:tcPr>
                  <w:tcW w:w="1262" w:type="dxa"/>
                  <w:vMerge w:val="restar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变化量</w:t>
                  </w:r>
                </w:p>
              </w:tc>
              <w:tc>
                <w:tcPr>
                  <w:tcW w:w="1262" w:type="dxa"/>
                  <w:vMerge w:val="restart"/>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年工作天数</w:t>
                  </w:r>
                </w:p>
              </w:tc>
              <w:tc>
                <w:tcPr>
                  <w:tcW w:w="1232" w:type="dxa"/>
                  <w:vMerge w:val="restart"/>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年运行时间（h/a）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74" w:type="dxa"/>
                  <w:vMerge w:val="continue"/>
                  <w:tcBorders>
                    <w:tl2br w:val="nil"/>
                    <w:tr2bl w:val="nil"/>
                  </w:tcBorders>
                  <w:vAlign w:val="center"/>
                </w:tcPr>
                <w:p>
                  <w:pPr>
                    <w:snapToGrid w:val="0"/>
                    <w:jc w:val="center"/>
                    <w:rPr>
                      <w:rFonts w:hint="default" w:ascii="Times New Roman" w:hAnsi="Times New Roman" w:eastAsia="仿宋" w:cs="Times New Roman"/>
                      <w:sz w:val="21"/>
                      <w:szCs w:val="21"/>
                    </w:rPr>
                  </w:pPr>
                </w:p>
              </w:tc>
              <w:tc>
                <w:tcPr>
                  <w:tcW w:w="1588" w:type="dxa"/>
                  <w:vMerge w:val="continue"/>
                  <w:tcBorders>
                    <w:tl2br w:val="nil"/>
                    <w:tr2bl w:val="nil"/>
                  </w:tcBorders>
                  <w:vAlign w:val="center"/>
                </w:tcPr>
                <w:p>
                  <w:pPr>
                    <w:snapToGrid w:val="0"/>
                    <w:jc w:val="center"/>
                    <w:rPr>
                      <w:rFonts w:hint="default" w:ascii="Times New Roman" w:hAnsi="Times New Roman" w:eastAsia="仿宋" w:cs="Times New Roman"/>
                      <w:sz w:val="21"/>
                      <w:szCs w:val="21"/>
                    </w:rPr>
                  </w:pPr>
                </w:p>
              </w:tc>
              <w:tc>
                <w:tcPr>
                  <w:tcW w:w="1133"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扩建前</w:t>
                  </w:r>
                </w:p>
              </w:tc>
              <w:tc>
                <w:tcPr>
                  <w:tcW w:w="1100"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扩建后</w:t>
                  </w:r>
                </w:p>
              </w:tc>
              <w:tc>
                <w:tcPr>
                  <w:tcW w:w="1262" w:type="dxa"/>
                  <w:vMerge w:val="continue"/>
                  <w:tcBorders>
                    <w:tl2br w:val="nil"/>
                    <w:tr2bl w:val="nil"/>
                  </w:tcBorders>
                  <w:vAlign w:val="center"/>
                </w:tcPr>
                <w:p>
                  <w:pPr>
                    <w:snapToGrid w:val="0"/>
                    <w:jc w:val="center"/>
                    <w:rPr>
                      <w:rFonts w:hint="default" w:ascii="Times New Roman" w:hAnsi="Times New Roman" w:eastAsia="仿宋" w:cs="Times New Roman"/>
                      <w:sz w:val="21"/>
                      <w:szCs w:val="21"/>
                    </w:rPr>
                  </w:pPr>
                </w:p>
              </w:tc>
              <w:tc>
                <w:tcPr>
                  <w:tcW w:w="1262" w:type="dxa"/>
                  <w:vMerge w:val="continue"/>
                  <w:tcBorders>
                    <w:tl2br w:val="nil"/>
                    <w:tr2bl w:val="nil"/>
                  </w:tcBorders>
                  <w:vAlign w:val="center"/>
                </w:tcPr>
                <w:p>
                  <w:pPr>
                    <w:snapToGrid w:val="0"/>
                    <w:jc w:val="center"/>
                    <w:rPr>
                      <w:rFonts w:hint="default" w:ascii="Times New Roman" w:hAnsi="Times New Roman" w:eastAsia="仿宋" w:cs="Times New Roman"/>
                      <w:sz w:val="21"/>
                      <w:szCs w:val="21"/>
                    </w:rPr>
                  </w:pPr>
                </w:p>
              </w:tc>
              <w:tc>
                <w:tcPr>
                  <w:tcW w:w="1232" w:type="dxa"/>
                  <w:vMerge w:val="continue"/>
                  <w:tcBorders>
                    <w:tl2br w:val="nil"/>
                    <w:tr2bl w:val="nil"/>
                  </w:tcBorders>
                  <w:vAlign w:val="center"/>
                </w:tcPr>
                <w:p>
                  <w:pPr>
                    <w:snapToGrid w:val="0"/>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15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聚对苯二甲酸丁二醇酯</w:t>
                  </w:r>
                </w:p>
              </w:tc>
              <w:tc>
                <w:tcPr>
                  <w:tcW w:w="1133"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10830</w:t>
                  </w:r>
                </w:p>
              </w:tc>
              <w:tc>
                <w:tcPr>
                  <w:tcW w:w="1100"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11000</w:t>
                  </w:r>
                </w:p>
              </w:tc>
              <w:tc>
                <w:tcPr>
                  <w:tcW w:w="1262"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+170</w:t>
                  </w:r>
                  <w:r>
                    <w:rPr>
                      <w:rFonts w:hint="default" w:ascii="Times New Roman" w:hAnsi="Times New Roman" w:eastAsia="仿宋" w:cs="Times New Roman"/>
                      <w:sz w:val="21"/>
                      <w:szCs w:val="21"/>
                    </w:rPr>
                    <w:t>t/a</w:t>
                  </w:r>
                </w:p>
              </w:tc>
              <w:tc>
                <w:tcPr>
                  <w:tcW w:w="1262"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300</w:t>
                  </w:r>
                </w:p>
              </w:tc>
              <w:tc>
                <w:tcPr>
                  <w:tcW w:w="1232"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15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尼龙6</w:t>
                  </w:r>
                </w:p>
              </w:tc>
              <w:tc>
                <w:tcPr>
                  <w:tcW w:w="1133"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5830</w:t>
                  </w:r>
                </w:p>
              </w:tc>
              <w:tc>
                <w:tcPr>
                  <w:tcW w:w="1100"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31362</w:t>
                  </w:r>
                </w:p>
              </w:tc>
              <w:tc>
                <w:tcPr>
                  <w:tcW w:w="1262"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+25532</w:t>
                  </w:r>
                  <w:r>
                    <w:rPr>
                      <w:rFonts w:hint="default" w:ascii="Times New Roman" w:hAnsi="Times New Roman" w:eastAsia="仿宋" w:cs="Times New Roman"/>
                      <w:sz w:val="21"/>
                      <w:szCs w:val="21"/>
                    </w:rPr>
                    <w:t>t/a</w:t>
                  </w:r>
                </w:p>
              </w:tc>
              <w:tc>
                <w:tcPr>
                  <w:tcW w:w="1262"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300</w:t>
                  </w:r>
                </w:p>
              </w:tc>
              <w:tc>
                <w:tcPr>
                  <w:tcW w:w="1232"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1588"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尼龙66</w:t>
                  </w:r>
                </w:p>
              </w:tc>
              <w:tc>
                <w:tcPr>
                  <w:tcW w:w="1133"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5000</w:t>
                  </w:r>
                </w:p>
              </w:tc>
              <w:tc>
                <w:tcPr>
                  <w:tcW w:w="1100"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9298</w:t>
                  </w:r>
                </w:p>
              </w:tc>
              <w:tc>
                <w:tcPr>
                  <w:tcW w:w="1262" w:type="dxa"/>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+4298</w:t>
                  </w:r>
                  <w:r>
                    <w:rPr>
                      <w:rFonts w:hint="default" w:ascii="Times New Roman" w:hAnsi="Times New Roman" w:eastAsia="仿宋" w:cs="Times New Roman"/>
                      <w:sz w:val="21"/>
                      <w:szCs w:val="21"/>
                    </w:rPr>
                    <w:t>t/a</w:t>
                  </w:r>
                </w:p>
              </w:tc>
              <w:tc>
                <w:tcPr>
                  <w:tcW w:w="1262" w:type="dxa"/>
                  <w:tcBorders>
                    <w:tl2br w:val="nil"/>
                    <w:tr2bl w:val="nil"/>
                  </w:tcBorders>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300</w:t>
                  </w:r>
                </w:p>
              </w:tc>
              <w:tc>
                <w:tcPr>
                  <w:tcW w:w="1232" w:type="dxa"/>
                  <w:tcBorders>
                    <w:tl2br w:val="nil"/>
                    <w:tr2bl w:val="nil"/>
                  </w:tcBorders>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7200</w:t>
                  </w:r>
                </w:p>
              </w:tc>
            </w:tr>
          </w:tbl>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3.主要原辅料</w:t>
            </w:r>
          </w:p>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3</w:t>
            </w:r>
            <w:r>
              <w:rPr>
                <w:rFonts w:hint="default" w:ascii="Times New Roman" w:hAnsi="Times New Roman" w:eastAsia="仿宋" w:cs="Times New Roman"/>
                <w:b/>
                <w:bCs/>
                <w:sz w:val="24"/>
                <w:szCs w:val="24"/>
                <w:lang w:val="en-US" w:eastAsia="zh-CN"/>
              </w:rPr>
              <w:t xml:space="preserve"> 项目原辅料使用情况</w:t>
            </w:r>
          </w:p>
          <w:tbl>
            <w:tblPr>
              <w:tblStyle w:val="21"/>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21"/>
              <w:gridCol w:w="1220"/>
              <w:gridCol w:w="737"/>
              <w:gridCol w:w="1800"/>
              <w:gridCol w:w="887"/>
              <w:gridCol w:w="1046"/>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序号</w:t>
                  </w:r>
                </w:p>
              </w:tc>
              <w:tc>
                <w:tcPr>
                  <w:tcW w:w="61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产品</w:t>
                  </w:r>
                </w:p>
              </w:tc>
              <w:tc>
                <w:tcPr>
                  <w:tcW w:w="729"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440"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物态</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主要成分</w:t>
                  </w:r>
                </w:p>
              </w:tc>
              <w:tc>
                <w:tcPr>
                  <w:tcW w:w="530"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年用量（t/a）</w:t>
                  </w:r>
                </w:p>
              </w:tc>
              <w:tc>
                <w:tcPr>
                  <w:tcW w:w="625"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包装规格/材质</w:t>
                  </w:r>
                </w:p>
              </w:tc>
              <w:tc>
                <w:tcPr>
                  <w:tcW w:w="568"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最大存储量/t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610" w:type="pct"/>
                  <w:vMerge w:val="restar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聚对苯二甲酸丁二醇酯</w:t>
                  </w: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PBT树脂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固，颗粒</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聚对苯二甲酸丁二醇酯</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102</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玻璃纤维</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氧化硅、氧化铝、氧化钙、氧化硼、氧化钠</w:t>
                  </w:r>
                  <w:r>
                    <w:rPr>
                      <w:rFonts w:hint="eastAsia" w:eastAsia="仿宋" w:cs="Times New Roman"/>
                      <w:sz w:val="21"/>
                      <w:szCs w:val="21"/>
                      <w:lang w:eastAsia="zh-CN"/>
                    </w:rPr>
                    <w:t>、氧化铝硼硅玻璃</w:t>
                  </w:r>
                  <w:r>
                    <w:rPr>
                      <w:rFonts w:hint="default" w:ascii="Times New Roman" w:hAnsi="Times New Roman" w:eastAsia="仿宋" w:cs="Times New Roman"/>
                      <w:sz w:val="21"/>
                      <w:szCs w:val="21"/>
                    </w:rPr>
                    <w:t>等</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44</w:t>
                  </w:r>
                </w:p>
              </w:tc>
              <w:tc>
                <w:tcPr>
                  <w:tcW w:w="625" w:type="pct"/>
                  <w:vAlign w:val="center"/>
                </w:tcPr>
                <w:p>
                  <w:pPr>
                    <w:widowControl/>
                    <w:jc w:val="center"/>
                    <w:rPr>
                      <w:rFonts w:hint="default" w:ascii="Times New Roman" w:hAnsi="Times New Roman" w:eastAsia="仿宋" w:cs="Times New Roman"/>
                      <w:sz w:val="21"/>
                      <w:szCs w:val="21"/>
                      <w:lang w:val="pt-BR"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着色剂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C，I，红色135、perinone染料</w:t>
                  </w:r>
                  <w:r>
                    <w:rPr>
                      <w:rFonts w:hint="eastAsia" w:eastAsia="仿宋" w:cs="Times New Roman"/>
                      <w:sz w:val="21"/>
                      <w:szCs w:val="21"/>
                      <w:lang w:eastAsia="zh-CN"/>
                    </w:rPr>
                    <w:t>、聚乙烯、炭黑、4,5,6,7-四氯-2-[2-(4,5,6,7-四氯-2,3-二氢-1,3-二氧代-1H-茚-2-基)-8-喹啉基]-1H-异吲哚-1,3(2H)- 二酮、[1,3-二氢-5,6-双[[(2-羟基-1-萘基) 亚甲基]氨基]-2H-苯并咪唑-2-酮(2-)-N5,N6,O5,O6]-,(SP-4-2)合镍锡钛锌的氧化物、三氧化二铁、硫化锌</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PC树脂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聚碳酸酯</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16</w:t>
                  </w:r>
                </w:p>
              </w:tc>
              <w:tc>
                <w:tcPr>
                  <w:tcW w:w="625" w:type="pct"/>
                  <w:vAlign w:val="center"/>
                </w:tcPr>
                <w:p>
                  <w:pPr>
                    <w:widowControl/>
                    <w:jc w:val="center"/>
                    <w:rPr>
                      <w:rFonts w:hint="default" w:ascii="Times New Roman" w:hAnsi="Times New Roman" w:eastAsia="仿宋" w:cs="Times New Roman"/>
                      <w:sz w:val="21"/>
                      <w:szCs w:val="21"/>
                      <w:lang w:val="de-DE"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稳定剂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N,N'-1,2-乙撑双硬脂酰胺</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0.13</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稳定剂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环氧树脂</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0.41</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Align w:val="center"/>
                </w:tcPr>
                <w:p>
                  <w:pPr>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添加剂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固、粒状</w:t>
                  </w:r>
                </w:p>
              </w:tc>
              <w:tc>
                <w:tcPr>
                  <w:tcW w:w="1076" w:type="pct"/>
                  <w:vAlign w:val="center"/>
                </w:tcPr>
                <w:p>
                  <w:pPr>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环氧树脂</w:t>
                  </w:r>
                  <w:r>
                    <w:rPr>
                      <w:rFonts w:hint="eastAsia" w:eastAsia="仿宋" w:cs="Times New Roman"/>
                      <w:sz w:val="21"/>
                      <w:szCs w:val="21"/>
                      <w:lang w:eastAsia="zh-CN"/>
                    </w:rPr>
                    <w:t>、改性双酚A环氧树脂、丙烯腈/ 苯乙烯、褐煤蜡酸-乙二醇二酯碘化亚铜&lt;10、乙二醇褐煤酸酯、二氧化钛、2-[2-羟基-5-(1,1,3,3-四甲丁基)苯基]苯并三唑、季戊四醇</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3.4</w:t>
                  </w:r>
                </w:p>
              </w:tc>
              <w:tc>
                <w:tcPr>
                  <w:tcW w:w="625" w:type="pct"/>
                  <w:vAlign w:val="center"/>
                </w:tcPr>
                <w:p>
                  <w:pPr>
                    <w:widowControl/>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Merge w:val="restar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阻燃剂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混合物，含有氰尿酸三聚氰胺</w:t>
                  </w:r>
                  <w:r>
                    <w:rPr>
                      <w:rFonts w:hint="eastAsia" w:eastAsia="仿宋" w:cs="Times New Roman"/>
                      <w:sz w:val="21"/>
                      <w:szCs w:val="21"/>
                      <w:lang w:eastAsia="zh-CN"/>
                    </w:rPr>
                    <w:t>、三氧化二锑、硼酸锌</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1.36</w:t>
                  </w:r>
                </w:p>
              </w:tc>
              <w:tc>
                <w:tcPr>
                  <w:tcW w:w="625" w:type="pct"/>
                  <w:vAlign w:val="center"/>
                </w:tcPr>
                <w:p>
                  <w:pPr>
                    <w:widowControl/>
                    <w:jc w:val="center"/>
                    <w:rPr>
                      <w:rFonts w:hint="default" w:ascii="Times New Roman" w:hAnsi="Times New Roman" w:eastAsia="仿宋" w:cs="Times New Roman"/>
                      <w:sz w:val="21"/>
                      <w:szCs w:val="21"/>
                      <w:lang w:val="pt-BR"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w:t>
                  </w:r>
                </w:p>
              </w:tc>
              <w:tc>
                <w:tcPr>
                  <w:tcW w:w="610" w:type="pct"/>
                  <w:vMerge w:val="continue"/>
                  <w:vAlign w:val="center"/>
                </w:tcPr>
                <w:p>
                  <w:pPr>
                    <w:jc w:val="center"/>
                    <w:rPr>
                      <w:rFonts w:hint="default" w:ascii="Times New Roman" w:hAnsi="Times New Roman" w:eastAsia="仿宋" w:cs="Times New Roman"/>
                      <w:sz w:val="21"/>
                      <w:szCs w:val="21"/>
                    </w:rPr>
                  </w:pPr>
                </w:p>
              </w:tc>
              <w:tc>
                <w:tcPr>
                  <w:tcW w:w="729" w:type="pct"/>
                  <w:vMerge w:val="continue"/>
                  <w:vAlign w:val="center"/>
                </w:tcPr>
                <w:p>
                  <w:pPr>
                    <w:jc w:val="center"/>
                    <w:rPr>
                      <w:rFonts w:hint="default" w:ascii="Times New Roman" w:hAnsi="Times New Roman" w:eastAsia="仿宋" w:cs="Times New Roman"/>
                      <w:sz w:val="21"/>
                      <w:szCs w:val="21"/>
                    </w:rPr>
                  </w:pP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四溴双酚A</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聚碳酸酯齐聚物</w:t>
                  </w:r>
                  <w:r>
                    <w:rPr>
                      <w:rFonts w:hint="default" w:ascii="Times New Roman" w:hAnsi="Times New Roman" w:eastAsia="仿宋" w:cs="Times New Roman"/>
                      <w:sz w:val="21"/>
                      <w:szCs w:val="21"/>
                      <w:lang w:eastAsia="zh-CN"/>
                    </w:rPr>
                    <w:t>、苯氧基四溴双酚 A 碳酯酯齐聚物</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w:t>
                  </w:r>
                </w:p>
              </w:tc>
              <w:tc>
                <w:tcPr>
                  <w:tcW w:w="610" w:type="pct"/>
                  <w:vMerge w:val="restar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尼龙66</w:t>
                  </w: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聚酰胺66</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己二胺与己二酸合成的聚酰胺</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2986</w:t>
                  </w:r>
                </w:p>
              </w:tc>
              <w:tc>
                <w:tcPr>
                  <w:tcW w:w="625"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玻璃纤维</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氧化硅、氧化铝、氧化钙、氧化硼、氧化钠</w:t>
                  </w:r>
                  <w:r>
                    <w:rPr>
                      <w:rFonts w:hint="eastAsia" w:eastAsia="仿宋" w:cs="Times New Roman"/>
                      <w:sz w:val="21"/>
                      <w:szCs w:val="21"/>
                      <w:lang w:eastAsia="zh-CN"/>
                    </w:rPr>
                    <w:t>、氧化铝硼硅玻璃</w:t>
                  </w:r>
                  <w:r>
                    <w:rPr>
                      <w:rFonts w:hint="default" w:ascii="Times New Roman" w:hAnsi="Times New Roman" w:eastAsia="仿宋" w:cs="Times New Roman"/>
                      <w:sz w:val="21"/>
                      <w:szCs w:val="21"/>
                    </w:rPr>
                    <w:t>等</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1179</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PE碳黑母料</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聚乙烯用含高百分比小剂量的母炼胶</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0.28</w:t>
                  </w:r>
                </w:p>
              </w:tc>
              <w:tc>
                <w:tcPr>
                  <w:tcW w:w="625"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抗氧剂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三氯化磷与联苯和2,4-二叔丁基苯酚的反应产物</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0.43</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抗氧剂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N,N</w:t>
                  </w:r>
                </w:p>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六亚甲基双（3,5二叔丁基4羟基苯丙酰胺）</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1.23</w:t>
                  </w:r>
                </w:p>
              </w:tc>
              <w:tc>
                <w:tcPr>
                  <w:tcW w:w="625" w:type="pct"/>
                  <w:vAlign w:val="center"/>
                </w:tcPr>
                <w:p>
                  <w:pPr>
                    <w:widowControl/>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14</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添加剂</w:t>
                  </w:r>
                </w:p>
              </w:tc>
              <w:tc>
                <w:tcPr>
                  <w:tcW w:w="440" w:type="pct"/>
                  <w:vAlign w:val="center"/>
                </w:tcPr>
                <w:p>
                  <w:pPr>
                    <w:widowControl/>
                    <w:spacing w:line="240" w:lineRule="auto"/>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固、粒状</w:t>
                  </w:r>
                </w:p>
              </w:tc>
              <w:tc>
                <w:tcPr>
                  <w:tcW w:w="1076" w:type="pct"/>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环氧树脂</w:t>
                  </w:r>
                  <w:r>
                    <w:rPr>
                      <w:rFonts w:hint="eastAsia" w:eastAsia="仿宋" w:cs="Times New Roman"/>
                      <w:sz w:val="21"/>
                      <w:szCs w:val="21"/>
                      <w:lang w:eastAsia="zh-CN"/>
                    </w:rPr>
                    <w:t>、改性双酚A环氧树脂、丙烯腈/ 苯乙烯、褐煤蜡酸-乙二醇二酯、碘化亚铜&lt;10、乙二醇褐煤酸酯、二氧化钛、2-[2-羟基-5-(1,1,3,3-四甲丁基)苯基]苯并三唑、季戊四醇</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85.96</w:t>
                  </w:r>
                </w:p>
              </w:tc>
              <w:tc>
                <w:tcPr>
                  <w:tcW w:w="625" w:type="pct"/>
                  <w:vAlign w:val="center"/>
                </w:tcPr>
                <w:p>
                  <w:pPr>
                    <w:widowControl/>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15</w:t>
                  </w:r>
                </w:p>
              </w:tc>
              <w:tc>
                <w:tcPr>
                  <w:tcW w:w="610" w:type="pct"/>
                  <w:vMerge w:val="continue"/>
                  <w:vAlign w:val="center"/>
                </w:tcPr>
                <w:p>
                  <w:pPr>
                    <w:widowControl/>
                    <w:spacing w:line="240" w:lineRule="auto"/>
                    <w:jc w:val="center"/>
                    <w:rPr>
                      <w:rFonts w:hint="default" w:ascii="Times New Roman" w:hAnsi="Times New Roman" w:eastAsia="仿宋" w:cs="Times New Roman"/>
                      <w:sz w:val="21"/>
                      <w:szCs w:val="21"/>
                    </w:rPr>
                  </w:pPr>
                </w:p>
              </w:tc>
              <w:tc>
                <w:tcPr>
                  <w:tcW w:w="729" w:type="pct"/>
                  <w:vMerge w:val="restart"/>
                  <w:vAlign w:val="center"/>
                </w:tcPr>
                <w:p>
                  <w:pPr>
                    <w:widowControl/>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阻燃剂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混合物，含有氰尿酸三聚氰胺</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r>
                    <w:rPr>
                      <w:rFonts w:hint="default" w:ascii="Times New Roman" w:hAnsi="Times New Roman" w:eastAsia="仿宋" w:cs="Times New Roman"/>
                      <w:sz w:val="21"/>
                      <w:szCs w:val="21"/>
                      <w:lang w:val="en-US" w:eastAsia="zh-CN"/>
                    </w:rPr>
                    <w:t>0</w:t>
                  </w:r>
                  <w:r>
                    <w:rPr>
                      <w:rFonts w:hint="default" w:ascii="Times New Roman" w:hAnsi="Times New Roman" w:eastAsia="仿宋" w:cs="Times New Roman"/>
                      <w:sz w:val="21"/>
                      <w:szCs w:val="21"/>
                    </w:rPr>
                    <w:t>.06</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16</w:t>
                  </w:r>
                </w:p>
              </w:tc>
              <w:tc>
                <w:tcPr>
                  <w:tcW w:w="610" w:type="pct"/>
                  <w:vMerge w:val="continue"/>
                  <w:vAlign w:val="center"/>
                </w:tcPr>
                <w:p>
                  <w:pPr>
                    <w:widowControl/>
                    <w:spacing w:line="240" w:lineRule="auto"/>
                    <w:jc w:val="center"/>
                    <w:rPr>
                      <w:rFonts w:hint="default" w:ascii="Times New Roman" w:hAnsi="Times New Roman" w:eastAsia="仿宋" w:cs="Times New Roman"/>
                      <w:sz w:val="21"/>
                      <w:szCs w:val="21"/>
                    </w:rPr>
                  </w:pPr>
                </w:p>
              </w:tc>
              <w:tc>
                <w:tcPr>
                  <w:tcW w:w="729" w:type="pct"/>
                  <w:vMerge w:val="continue"/>
                  <w:vAlign w:val="center"/>
                </w:tcPr>
                <w:p>
                  <w:pPr>
                    <w:widowControl/>
                    <w:spacing w:line="240" w:lineRule="auto"/>
                    <w:jc w:val="center"/>
                    <w:rPr>
                      <w:rFonts w:hint="default" w:ascii="Times New Roman" w:hAnsi="Times New Roman" w:eastAsia="仿宋" w:cs="Times New Roman"/>
                      <w:sz w:val="21"/>
                      <w:szCs w:val="21"/>
                    </w:rPr>
                  </w:pP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四溴双酚A</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聚碳酸酯齐聚物</w:t>
                  </w:r>
                  <w:r>
                    <w:rPr>
                      <w:rFonts w:hint="default" w:ascii="Times New Roman" w:hAnsi="Times New Roman" w:eastAsia="仿宋" w:cs="Times New Roman"/>
                      <w:sz w:val="21"/>
                      <w:szCs w:val="21"/>
                      <w:lang w:eastAsia="zh-CN"/>
                    </w:rPr>
                    <w:t>、苯氧基四溴双酚 A 碳酯酯齐聚物</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17</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矿粉</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高岭土、云母石</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145</w:t>
                  </w:r>
                </w:p>
              </w:tc>
              <w:tc>
                <w:tcPr>
                  <w:tcW w:w="625"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18</w:t>
                  </w:r>
                </w:p>
              </w:tc>
              <w:tc>
                <w:tcPr>
                  <w:tcW w:w="610" w:type="pct"/>
                  <w:vMerge w:val="restar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尼龙6</w:t>
                  </w: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聚酰胺6</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己内酰胺开环缩聚物</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13507</w:t>
                  </w:r>
                </w:p>
              </w:tc>
              <w:tc>
                <w:tcPr>
                  <w:tcW w:w="625"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19</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PE碳黑母料</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聚乙烯用含高百分比小剂量的母炼胶</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20</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玻璃微珠</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氧化硅、氧化铝、氧化钙、氧化硼、氧化钠等</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1186</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21</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玻璃纤维</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氧化硅、氧化铝、氧化钙、氧化硼、氧化钠</w:t>
                  </w:r>
                  <w:r>
                    <w:rPr>
                      <w:rFonts w:hint="eastAsia" w:eastAsia="仿宋" w:cs="Times New Roman"/>
                      <w:sz w:val="21"/>
                      <w:szCs w:val="21"/>
                      <w:lang w:eastAsia="zh-CN"/>
                    </w:rPr>
                    <w:t>、氧化铝硼硅玻璃</w:t>
                  </w:r>
                  <w:r>
                    <w:rPr>
                      <w:rFonts w:hint="default" w:ascii="Times New Roman" w:hAnsi="Times New Roman" w:eastAsia="仿宋" w:cs="Times New Roman"/>
                      <w:sz w:val="21"/>
                      <w:szCs w:val="21"/>
                    </w:rPr>
                    <w:t>等</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7049</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22</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胶泥</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197</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23</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聚酰胺共聚物</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聚酰胺6与聚酰胺66的共缩聚物</w:t>
                  </w:r>
                  <w:r>
                    <w:rPr>
                      <w:rFonts w:hint="eastAsia" w:eastAsia="仿宋" w:cs="Times New Roman"/>
                      <w:sz w:val="21"/>
                      <w:szCs w:val="21"/>
                      <w:lang w:eastAsia="zh-CN"/>
                    </w:rPr>
                    <w:t>、1,3-苯二羧酸与1,6-己二胺的聚合物、溴化苯乙烯基均聚物、乙烯/丙烯酸脂共聚物:乙烯 /乙酸丁酯共聚物</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2451</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24</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抗氧剂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三氯化磷与联苯和2,4-二叔丁基苯酚的反应产物</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625" w:type="pct"/>
                  <w:vAlign w:val="center"/>
                </w:tcPr>
                <w:p>
                  <w:pPr>
                    <w:widowControl/>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25</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稳定剂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固，粒状</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w:t>
                  </w:r>
                </w:p>
              </w:tc>
              <w:tc>
                <w:tcPr>
                  <w:tcW w:w="530" w:type="pct"/>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32</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26</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添加剂</w:t>
                  </w:r>
                </w:p>
              </w:tc>
              <w:tc>
                <w:tcPr>
                  <w:tcW w:w="440" w:type="pct"/>
                  <w:vAlign w:val="center"/>
                </w:tcPr>
                <w:p>
                  <w:pPr>
                    <w:widowControl/>
                    <w:spacing w:line="240" w:lineRule="auto"/>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固、粒状</w:t>
                  </w:r>
                </w:p>
              </w:tc>
              <w:tc>
                <w:tcPr>
                  <w:tcW w:w="1076" w:type="pct"/>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环氧树脂</w:t>
                  </w:r>
                  <w:r>
                    <w:rPr>
                      <w:rFonts w:hint="eastAsia" w:eastAsia="仿宋" w:cs="Times New Roman"/>
                      <w:sz w:val="21"/>
                      <w:szCs w:val="21"/>
                      <w:lang w:eastAsia="zh-CN"/>
                    </w:rPr>
                    <w:t>、改性双酚A环氧树脂、丙烯腈/ 苯乙烯、褐煤蜡酸-乙二醇二酯、碘化亚铜&lt;10、乙二醇褐煤酸酯、二氧化钛、2-[2-羟基-5-(1,1,3,3-四甲丁基)苯基]苯并三唑、季戊四醇</w:t>
                  </w:r>
                </w:p>
              </w:tc>
              <w:tc>
                <w:tcPr>
                  <w:tcW w:w="530" w:type="pct"/>
                  <w:vAlign w:val="center"/>
                </w:tcPr>
                <w:p>
                  <w:pPr>
                    <w:jc w:val="center"/>
                    <w:rPr>
                      <w:rFonts w:hint="default" w:ascii="Times New Roman" w:hAnsi="Times New Roman" w:eastAsia="仿宋" w:cs="Times New Roman"/>
                      <w:sz w:val="21"/>
                      <w:szCs w:val="21"/>
                    </w:rPr>
                  </w:pPr>
                  <w:r>
                    <w:rPr>
                      <w:rFonts w:hint="eastAsia" w:eastAsia="仿宋" w:cs="Times New Roman"/>
                      <w:sz w:val="21"/>
                      <w:szCs w:val="21"/>
                      <w:lang w:val="en-US" w:eastAsia="zh-CN"/>
                    </w:rPr>
                    <w:t>510.64</w:t>
                  </w:r>
                </w:p>
              </w:tc>
              <w:tc>
                <w:tcPr>
                  <w:tcW w:w="625" w:type="pct"/>
                  <w:vAlign w:val="center"/>
                </w:tcPr>
                <w:p>
                  <w:pPr>
                    <w:spacing w:line="240" w:lineRule="auto"/>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27</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Merge w:val="restar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阻燃剂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混合物，含有氰尿酸三聚氰胺</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28</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Merge w:val="continue"/>
                  <w:vAlign w:val="center"/>
                </w:tcPr>
                <w:p>
                  <w:pPr>
                    <w:spacing w:line="240" w:lineRule="auto"/>
                    <w:jc w:val="center"/>
                    <w:rPr>
                      <w:rFonts w:hint="default" w:ascii="Times New Roman" w:hAnsi="Times New Roman" w:eastAsia="仿宋" w:cs="Times New Roman"/>
                      <w:sz w:val="21"/>
                      <w:szCs w:val="21"/>
                      <w:lang w:val="en-US" w:eastAsia="zh-CN"/>
                    </w:rPr>
                  </w:pP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固，粉状</w:t>
                  </w:r>
                </w:p>
              </w:tc>
              <w:tc>
                <w:tcPr>
                  <w:tcW w:w="1076"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四溴双酚A</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聚碳酸酯齐聚物</w:t>
                  </w:r>
                  <w:r>
                    <w:rPr>
                      <w:rFonts w:hint="default" w:ascii="Times New Roman" w:hAnsi="Times New Roman" w:eastAsia="仿宋" w:cs="Times New Roman"/>
                      <w:sz w:val="21"/>
                      <w:szCs w:val="21"/>
                      <w:lang w:eastAsia="zh-CN"/>
                    </w:rPr>
                    <w:t>、苯氧基四溴双酚 A 碳酯酯齐聚物</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40</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桶装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29</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矿粉</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固，粉状</w:t>
                  </w:r>
                </w:p>
              </w:tc>
              <w:tc>
                <w:tcPr>
                  <w:tcW w:w="1076" w:type="pct"/>
                  <w:vAlign w:val="center"/>
                </w:tcPr>
                <w:p>
                  <w:pPr>
                    <w:spacing w:line="240" w:lineRule="auto"/>
                    <w:jc w:val="center"/>
                    <w:rPr>
                      <w:rFonts w:hint="eastAsia" w:ascii="Times New Roman" w:hAnsi="Times New Roman" w:eastAsia="仿宋" w:cs="Times New Roman"/>
                      <w:sz w:val="21"/>
                      <w:szCs w:val="21"/>
                      <w:lang w:eastAsia="zh-CN"/>
                    </w:rPr>
                  </w:pPr>
                  <w:r>
                    <w:rPr>
                      <w:rFonts w:hint="default" w:ascii="Times New Roman" w:hAnsi="Times New Roman" w:eastAsia="仿宋" w:cs="Times New Roman"/>
                      <w:sz w:val="21"/>
                      <w:szCs w:val="21"/>
                    </w:rPr>
                    <w:t>高岭土、云母石</w:t>
                  </w:r>
                  <w:r>
                    <w:rPr>
                      <w:rFonts w:hint="eastAsia" w:eastAsia="仿宋" w:cs="Times New Roman"/>
                      <w:sz w:val="21"/>
                      <w:szCs w:val="21"/>
                      <w:lang w:eastAsia="zh-CN"/>
                    </w:rPr>
                    <w:t>、硅酸铝</w:t>
                  </w:r>
                </w:p>
              </w:tc>
              <w:tc>
                <w:tcPr>
                  <w:tcW w:w="530"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1612</w:t>
                  </w:r>
                </w:p>
              </w:tc>
              <w:tc>
                <w:tcPr>
                  <w:tcW w:w="625" w:type="pct"/>
                  <w:vAlign w:val="center"/>
                </w:tcPr>
                <w:p>
                  <w:pPr>
                    <w:spacing w:line="240" w:lineRule="auto"/>
                    <w:jc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袋装</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30</w:t>
                  </w:r>
                </w:p>
              </w:tc>
              <w:tc>
                <w:tcPr>
                  <w:tcW w:w="610" w:type="pct"/>
                  <w:vMerge w:val="restar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公用</w:t>
                  </w: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托盘（辅材）</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木材</w:t>
                  </w:r>
                </w:p>
              </w:tc>
              <w:tc>
                <w:tcPr>
                  <w:tcW w:w="530"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3</w:t>
                  </w:r>
                  <w:r>
                    <w:rPr>
                      <w:rFonts w:hint="default" w:ascii="Times New Roman" w:hAnsi="Times New Roman" w:eastAsia="仿宋" w:cs="Times New Roman"/>
                      <w:sz w:val="21"/>
                      <w:szCs w:val="21"/>
                    </w:rPr>
                    <w:t>万只</w:t>
                  </w:r>
                </w:p>
              </w:tc>
              <w:tc>
                <w:tcPr>
                  <w:tcW w:w="625"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31</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包装袋（辅材）</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固</w:t>
                  </w:r>
                </w:p>
              </w:tc>
              <w:tc>
                <w:tcPr>
                  <w:tcW w:w="1076"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铝塑复合</w:t>
                  </w:r>
                </w:p>
              </w:tc>
              <w:tc>
                <w:tcPr>
                  <w:tcW w:w="530"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7</w:t>
                  </w:r>
                  <w:r>
                    <w:rPr>
                      <w:rFonts w:hint="default" w:ascii="Times New Roman" w:hAnsi="Times New Roman" w:eastAsia="仿宋" w:cs="Times New Roman"/>
                      <w:sz w:val="21"/>
                      <w:szCs w:val="21"/>
                    </w:rPr>
                    <w:t>万只</w:t>
                  </w:r>
                </w:p>
              </w:tc>
              <w:tc>
                <w:tcPr>
                  <w:tcW w:w="625" w:type="pct"/>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3万只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32</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滤纸</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固</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0.5</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68"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33</w:t>
                  </w:r>
                </w:p>
              </w:tc>
              <w:tc>
                <w:tcPr>
                  <w:tcW w:w="610" w:type="pct"/>
                  <w:vMerge w:val="restar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实验室试剂</w:t>
                  </w: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乙醇</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乙醇</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0.002</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c>
                <w:tcPr>
                  <w:tcW w:w="568" w:type="pct"/>
                  <w:vAlign w:val="center"/>
                </w:tcPr>
                <w:p>
                  <w:pPr>
                    <w:widowControl/>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34</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卡尔费休试剂</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碘、二氧化硫、甲醇、吡啶</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0.004</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c>
                <w:tcPr>
                  <w:tcW w:w="568" w:type="pct"/>
                  <w:vAlign w:val="center"/>
                </w:tcPr>
                <w:p>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35</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甲醇</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甲醇</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0.075</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c>
                <w:tcPr>
                  <w:tcW w:w="568" w:type="pct"/>
                  <w:vAlign w:val="center"/>
                </w:tcPr>
                <w:p>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36</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硫酸</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96%硫酸</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0.05</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1000/瓶</w:t>
                  </w:r>
                </w:p>
              </w:tc>
              <w:tc>
                <w:tcPr>
                  <w:tcW w:w="568" w:type="pct"/>
                  <w:vAlign w:val="center"/>
                </w:tcPr>
                <w:p>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37</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硫酸</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95%-98%硫酸</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0.06</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c>
                <w:tcPr>
                  <w:tcW w:w="568" w:type="pct"/>
                  <w:vAlign w:val="center"/>
                </w:tcPr>
                <w:p>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1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38</w:t>
                  </w:r>
                </w:p>
              </w:tc>
              <w:tc>
                <w:tcPr>
                  <w:tcW w:w="610" w:type="pct"/>
                  <w:vMerge w:val="continue"/>
                  <w:vAlign w:val="center"/>
                </w:tcPr>
                <w:p>
                  <w:pPr>
                    <w:spacing w:line="240" w:lineRule="auto"/>
                    <w:jc w:val="center"/>
                    <w:rPr>
                      <w:rFonts w:hint="default" w:ascii="Times New Roman" w:hAnsi="Times New Roman" w:eastAsia="仿宋" w:cs="Times New Roman"/>
                      <w:sz w:val="21"/>
                      <w:szCs w:val="21"/>
                    </w:rPr>
                  </w:pPr>
                </w:p>
              </w:tc>
              <w:tc>
                <w:tcPr>
                  <w:tcW w:w="729"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乙二醇</w:t>
                  </w:r>
                </w:p>
              </w:tc>
              <w:tc>
                <w:tcPr>
                  <w:tcW w:w="440" w:type="pct"/>
                  <w:vAlign w:val="center"/>
                </w:tcPr>
                <w:p>
                  <w:pPr>
                    <w:widowControl/>
                    <w:spacing w:line="240" w:lineRule="auto"/>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液</w:t>
                  </w:r>
                </w:p>
              </w:tc>
              <w:tc>
                <w:tcPr>
                  <w:tcW w:w="1076"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乙二醇</w:t>
                  </w:r>
                </w:p>
              </w:tc>
              <w:tc>
                <w:tcPr>
                  <w:tcW w:w="530"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0.003</w:t>
                  </w:r>
                </w:p>
              </w:tc>
              <w:tc>
                <w:tcPr>
                  <w:tcW w:w="625" w:type="pct"/>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c>
                <w:tcPr>
                  <w:tcW w:w="568" w:type="pct"/>
                  <w:vAlign w:val="center"/>
                </w:tcPr>
                <w:p>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0.005</w:t>
                  </w:r>
                </w:p>
              </w:tc>
            </w:tr>
          </w:tbl>
          <w:p>
            <w:pPr>
              <w:autoSpaceDE w:val="0"/>
              <w:autoSpaceDN w:val="0"/>
              <w:spacing w:line="440" w:lineRule="exact"/>
              <w:ind w:firstLine="482" w:firstLineChars="200"/>
              <w:jc w:val="center"/>
              <w:rPr>
                <w:rFonts w:hint="eastAsia"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表2-4  主要原辅材料消耗</w:t>
            </w:r>
          </w:p>
          <w:tbl>
            <w:tblPr>
              <w:tblStyle w:val="21"/>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488"/>
              <w:gridCol w:w="1462"/>
              <w:gridCol w:w="1000"/>
              <w:gridCol w:w="1113"/>
              <w:gridCol w:w="111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restar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915" w:type="pct"/>
                  <w:vMerge w:val="restart"/>
                  <w:noWrap w:val="0"/>
                  <w:vAlign w:val="center"/>
                </w:tcPr>
                <w:p>
                  <w:pPr>
                    <w:pStyle w:val="47"/>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99" w:type="pct"/>
                  <w:vMerge w:val="restar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主要组分</w:t>
                  </w:r>
                </w:p>
              </w:tc>
              <w:tc>
                <w:tcPr>
                  <w:tcW w:w="1300" w:type="pct"/>
                  <w:gridSpan w:val="2"/>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年耗量(t/a)</w:t>
                  </w:r>
                </w:p>
              </w:tc>
              <w:tc>
                <w:tcPr>
                  <w:tcW w:w="685" w:type="pct"/>
                  <w:vMerge w:val="restar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变化</w:t>
                  </w:r>
                  <w:r>
                    <w:rPr>
                      <w:rFonts w:hint="default" w:ascii="Times New Roman" w:hAnsi="Times New Roman" w:eastAsia="仿宋" w:cs="Times New Roman"/>
                      <w:sz w:val="21"/>
                      <w:szCs w:val="21"/>
                    </w:rPr>
                    <w:t>量（t）</w:t>
                  </w:r>
                </w:p>
              </w:tc>
              <w:tc>
                <w:tcPr>
                  <w:tcW w:w="776" w:type="pct"/>
                  <w:vMerge w:val="restar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来源、运输及储存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vMerge w:val="continue"/>
                  <w:noWrap w:val="0"/>
                  <w:vAlign w:val="center"/>
                </w:tcPr>
                <w:p>
                  <w:pPr>
                    <w:snapToGrid w:val="0"/>
                    <w:jc w:val="center"/>
                    <w:rPr>
                      <w:rFonts w:hint="default" w:ascii="Times New Roman" w:hAnsi="Times New Roman" w:eastAsia="仿宋" w:cs="Times New Roman"/>
                      <w:sz w:val="21"/>
                      <w:szCs w:val="21"/>
                    </w:rPr>
                  </w:pPr>
                </w:p>
              </w:tc>
              <w:tc>
                <w:tcPr>
                  <w:tcW w:w="915" w:type="pct"/>
                  <w:vMerge w:val="continue"/>
                  <w:noWrap w:val="0"/>
                  <w:vAlign w:val="center"/>
                </w:tcPr>
                <w:p>
                  <w:pPr>
                    <w:pStyle w:val="47"/>
                    <w:snapToGrid w:val="0"/>
                    <w:rPr>
                      <w:rFonts w:hint="default" w:ascii="Times New Roman" w:hAnsi="Times New Roman" w:eastAsia="仿宋" w:cs="Times New Roman"/>
                      <w:sz w:val="21"/>
                      <w:szCs w:val="21"/>
                    </w:rPr>
                  </w:pPr>
                </w:p>
              </w:tc>
              <w:tc>
                <w:tcPr>
                  <w:tcW w:w="899" w:type="pct"/>
                  <w:vMerge w:val="continue"/>
                  <w:noWrap w:val="0"/>
                  <w:vAlign w:val="center"/>
                </w:tcPr>
                <w:p>
                  <w:pPr>
                    <w:snapToGrid w:val="0"/>
                    <w:jc w:val="center"/>
                    <w:rPr>
                      <w:rFonts w:hint="default" w:ascii="Times New Roman" w:hAnsi="Times New Roman" w:eastAsia="仿宋" w:cs="Times New Roman"/>
                      <w:sz w:val="21"/>
                      <w:szCs w:val="21"/>
                    </w:rPr>
                  </w:pP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扩建前</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扩建后</w:t>
                  </w:r>
                </w:p>
              </w:tc>
              <w:tc>
                <w:tcPr>
                  <w:tcW w:w="685" w:type="pct"/>
                  <w:vMerge w:val="continue"/>
                  <w:noWrap w:val="0"/>
                  <w:vAlign w:val="center"/>
                </w:tcPr>
                <w:p>
                  <w:pPr>
                    <w:snapToGrid w:val="0"/>
                    <w:jc w:val="center"/>
                    <w:rPr>
                      <w:rFonts w:hint="default" w:ascii="Times New Roman" w:hAnsi="Times New Roman" w:eastAsia="仿宋" w:cs="Times New Roman"/>
                      <w:sz w:val="21"/>
                      <w:szCs w:val="21"/>
                      <w:lang w:val="en-US" w:eastAsia="zh-CN"/>
                    </w:rPr>
                  </w:pPr>
                </w:p>
              </w:tc>
              <w:tc>
                <w:tcPr>
                  <w:tcW w:w="776" w:type="pct"/>
                  <w:vMerge w:val="continue"/>
                  <w:noWrap w:val="0"/>
                  <w:vAlign w:val="center"/>
                </w:tcPr>
                <w:p>
                  <w:pPr>
                    <w:snapToGrid w:val="0"/>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聚酰胺6</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己内酰胺缩聚物</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3148.3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16655.3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+13507</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外购汽运、袋装/基料仓储存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聚酰胺66</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己内酰胺缩聚物</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zh-CN"/>
                    </w:rPr>
                    <w:t>3379.3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6565.3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+2986</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外购汽运、袋装/基料仓储存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w:t>
                  </w:r>
                </w:p>
              </w:tc>
              <w:tc>
                <w:tcPr>
                  <w:tcW w:w="9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PBT树脂</w:t>
                  </w:r>
                </w:p>
              </w:tc>
              <w:tc>
                <w:tcPr>
                  <w:tcW w:w="899"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聚对苯二甲酸丁二醇酯</w:t>
                  </w:r>
                </w:p>
              </w:tc>
              <w:tc>
                <w:tcPr>
                  <w:tcW w:w="6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6483.3</w:t>
                  </w:r>
                </w:p>
              </w:tc>
              <w:tc>
                <w:tcPr>
                  <w:tcW w:w="68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6585.3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+102</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外购汽运、袋装/基料仓储存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9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PC树脂</w:t>
                  </w:r>
                </w:p>
              </w:tc>
              <w:tc>
                <w:tcPr>
                  <w:tcW w:w="899"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聚碳树脂</w:t>
                  </w:r>
                </w:p>
              </w:tc>
              <w:tc>
                <w:tcPr>
                  <w:tcW w:w="6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1015.3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1031.3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稳定剂</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聚酰胺类/聚对苯二甲酸丁二醇酯类</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108.13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140.67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+32.54</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2"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PE树脂</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聚乙烯类</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4.73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4.73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7</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PE碳黑母料</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聚乙烯用含高百分比小剂量的母炼胶</w:t>
                  </w: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4.28</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+4.28</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8</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抗氧剂</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3.33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9.99</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+6.66</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9</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聚酰胺共聚物</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己内酰胺聚合物</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592.17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3043.17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+2451</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10</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胶泥</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69.2</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266.2</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+197</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11</w:t>
                  </w:r>
                </w:p>
              </w:tc>
              <w:tc>
                <w:tcPr>
                  <w:tcW w:w="9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着色剂</w:t>
                  </w:r>
                </w:p>
              </w:tc>
              <w:tc>
                <w:tcPr>
                  <w:tcW w:w="899"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聚酰胺类</w:t>
                  </w:r>
                </w:p>
              </w:tc>
              <w:tc>
                <w:tcPr>
                  <w:tcW w:w="615" w:type="pct"/>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6.13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6.23</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+0.1</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12</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高岭土</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含铝氧化物</w:t>
                  </w:r>
                  <w:r>
                    <w:rPr>
                      <w:rFonts w:hint="eastAsia" w:eastAsia="仿宋" w:cs="Times New Roman"/>
                      <w:sz w:val="21"/>
                      <w:szCs w:val="21"/>
                      <w:lang w:eastAsia="zh-CN"/>
                    </w:rPr>
                    <w:t>、</w:t>
                  </w:r>
                  <w:r>
                    <w:rPr>
                      <w:rFonts w:hint="default" w:ascii="Times New Roman" w:hAnsi="Times New Roman" w:eastAsia="仿宋" w:cs="Times New Roman"/>
                      <w:sz w:val="21"/>
                      <w:szCs w:val="21"/>
                    </w:rPr>
                    <w:t>硅酸盐等物质的粘土矿物</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325</w:t>
                  </w:r>
                </w:p>
              </w:tc>
              <w:tc>
                <w:tcPr>
                  <w:tcW w:w="685" w:type="pct"/>
                  <w:vMerge w:val="restar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2456.38</w:t>
                  </w:r>
                </w:p>
              </w:tc>
              <w:tc>
                <w:tcPr>
                  <w:tcW w:w="685" w:type="pct"/>
                  <w:vMerge w:val="restar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+1757</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13</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云母石</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含水硅酸铝钾的矿物</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374.38</w:t>
                  </w:r>
                </w:p>
              </w:tc>
              <w:tc>
                <w:tcPr>
                  <w:tcW w:w="685" w:type="pct"/>
                  <w:vMerge w:val="continue"/>
                  <w:noWrap w:val="0"/>
                  <w:vAlign w:val="center"/>
                </w:tcPr>
                <w:p>
                  <w:pPr>
                    <w:snapToGrid w:val="0"/>
                    <w:jc w:val="center"/>
                    <w:rPr>
                      <w:rFonts w:hint="default" w:ascii="Times New Roman" w:hAnsi="Times New Roman" w:eastAsia="仿宋" w:cs="Times New Roman"/>
                      <w:sz w:val="21"/>
                      <w:szCs w:val="21"/>
                    </w:rPr>
                  </w:pPr>
                </w:p>
              </w:tc>
              <w:tc>
                <w:tcPr>
                  <w:tcW w:w="685" w:type="pct"/>
                  <w:vMerge w:val="continue"/>
                  <w:noWrap w:val="0"/>
                  <w:vAlign w:val="center"/>
                </w:tcPr>
                <w:p>
                  <w:pPr>
                    <w:snapToGrid w:val="0"/>
                    <w:jc w:val="center"/>
                    <w:rPr>
                      <w:rFonts w:hint="default" w:ascii="Times New Roman" w:hAnsi="Times New Roman" w:eastAsia="仿宋" w:cs="Times New Roman"/>
                      <w:sz w:val="21"/>
                      <w:szCs w:val="21"/>
                    </w:rPr>
                  </w:pP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14</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阻燃剂</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含卤类（溴化环氧树脂、溴化苯乙烯基均聚物）、无卤类</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922.37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1023.79</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+101.42</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15</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玻璃纤维</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含硅、铝、钙、硼、镁、钠等氧化物的硅酸盐玻璃</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5398</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13670</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+8272</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16</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玻璃微珠</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含硅、铝、钙、硼、镁、钠等氧化物的硅酸盐玻璃</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81.7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1267.7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+1186</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w:t>
                  </w:r>
                </w:p>
              </w:tc>
              <w:tc>
                <w:tcPr>
                  <w:tcW w:w="9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滤纸</w:t>
                  </w:r>
                </w:p>
              </w:tc>
              <w:tc>
                <w:tcPr>
                  <w:tcW w:w="899"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615"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0.07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0.57</w:t>
                  </w:r>
                </w:p>
              </w:tc>
              <w:tc>
                <w:tcPr>
                  <w:tcW w:w="68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w:t>
                  </w:r>
                  <w:r>
                    <w:rPr>
                      <w:rFonts w:hint="default" w:ascii="Times New Roman" w:hAnsi="Times New Roman" w:eastAsia="仿宋" w:cs="Times New Roman"/>
                      <w:sz w:val="21"/>
                      <w:szCs w:val="21"/>
                      <w:lang w:val="en-US" w:eastAsia="zh-CN"/>
                    </w:rPr>
                    <w:t>0.5</w:t>
                  </w:r>
                </w:p>
              </w:tc>
              <w:tc>
                <w:tcPr>
                  <w:tcW w:w="776" w:type="pct"/>
                  <w:noWrap w:val="0"/>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外购汽运、袋装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w:t>
                  </w:r>
                </w:p>
              </w:tc>
              <w:tc>
                <w:tcPr>
                  <w:tcW w:w="91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乙醇</w:t>
                  </w:r>
                </w:p>
              </w:tc>
              <w:tc>
                <w:tcPr>
                  <w:tcW w:w="899"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乙醇</w:t>
                  </w: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0.002</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+0.002</w:t>
                  </w:r>
                </w:p>
              </w:tc>
              <w:tc>
                <w:tcPr>
                  <w:tcW w:w="776"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w:t>
                  </w:r>
                </w:p>
              </w:tc>
              <w:tc>
                <w:tcPr>
                  <w:tcW w:w="91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卡尔费休试剂</w:t>
                  </w:r>
                </w:p>
              </w:tc>
              <w:tc>
                <w:tcPr>
                  <w:tcW w:w="899"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碘、二氧化硫、甲醇、吡啶</w:t>
                  </w: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0.004</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+0.004</w:t>
                  </w:r>
                </w:p>
              </w:tc>
              <w:tc>
                <w:tcPr>
                  <w:tcW w:w="776"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w:t>
                  </w:r>
                </w:p>
              </w:tc>
              <w:tc>
                <w:tcPr>
                  <w:tcW w:w="91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甲醇</w:t>
                  </w:r>
                </w:p>
              </w:tc>
              <w:tc>
                <w:tcPr>
                  <w:tcW w:w="899"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甲醇</w:t>
                  </w: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0.075</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+0.075</w:t>
                  </w:r>
                </w:p>
              </w:tc>
              <w:tc>
                <w:tcPr>
                  <w:tcW w:w="776"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21</w:t>
                  </w:r>
                </w:p>
              </w:tc>
              <w:tc>
                <w:tcPr>
                  <w:tcW w:w="91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硫酸</w:t>
                  </w:r>
                </w:p>
              </w:tc>
              <w:tc>
                <w:tcPr>
                  <w:tcW w:w="899"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96%硫酸</w:t>
                  </w:r>
                </w:p>
              </w:tc>
              <w:tc>
                <w:tcPr>
                  <w:tcW w:w="615" w:type="pct"/>
                  <w:noWrap w:val="0"/>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0.05</w:t>
                  </w:r>
                </w:p>
              </w:tc>
              <w:tc>
                <w:tcPr>
                  <w:tcW w:w="685"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+0.05</w:t>
                  </w:r>
                </w:p>
              </w:tc>
              <w:tc>
                <w:tcPr>
                  <w:tcW w:w="776" w:type="pct"/>
                  <w:noWrap w:val="0"/>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22</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硫酸</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95%-98%硫酸</w:t>
                  </w:r>
                </w:p>
              </w:tc>
              <w:tc>
                <w:tcPr>
                  <w:tcW w:w="0" w:type="auto"/>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0.06</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+0.06</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23</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乙二醇</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乙二醇</w:t>
                  </w:r>
                </w:p>
              </w:tc>
              <w:tc>
                <w:tcPr>
                  <w:tcW w:w="0" w:type="auto"/>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0.003</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+0.003</w:t>
                  </w:r>
                </w:p>
              </w:tc>
              <w:tc>
                <w:tcPr>
                  <w:tcW w:w="0" w:type="auto"/>
                  <w:vAlign w:val="center"/>
                </w:tcPr>
                <w:p>
                  <w:pPr>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500/瓶</w:t>
                  </w:r>
                </w:p>
              </w:tc>
            </w:tr>
          </w:tbl>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5</w:t>
            </w:r>
            <w:r>
              <w:rPr>
                <w:rFonts w:hint="default" w:ascii="Times New Roman" w:hAnsi="Times New Roman" w:eastAsia="仿宋" w:cs="Times New Roman"/>
                <w:b/>
                <w:bCs/>
                <w:sz w:val="24"/>
                <w:szCs w:val="24"/>
                <w:lang w:val="en-US" w:eastAsia="zh-CN"/>
              </w:rPr>
              <w:t xml:space="preserve"> 主要原辅料理化性质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584"/>
              <w:gridCol w:w="3363"/>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938"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分子式</w:t>
                  </w:r>
                </w:p>
              </w:tc>
              <w:tc>
                <w:tcPr>
                  <w:tcW w:w="1992"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理化性质</w:t>
                  </w:r>
                </w:p>
              </w:tc>
              <w:tc>
                <w:tcPr>
                  <w:tcW w:w="1023"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毒性理性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聚酰胺6（PA6）</w:t>
                  </w:r>
                </w:p>
              </w:tc>
              <w:tc>
                <w:tcPr>
                  <w:tcW w:w="938"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w:t>
                  </w:r>
                  <w:r>
                    <w:rPr>
                      <w:rFonts w:hint="default" w:ascii="Times New Roman" w:hAnsi="Times New Roman" w:eastAsia="仿宋" w:cs="Times New Roman"/>
                      <w:sz w:val="21"/>
                      <w:szCs w:val="21"/>
                      <w:vertAlign w:val="subscript"/>
                    </w:rPr>
                    <w:t>6</w:t>
                  </w:r>
                  <w:r>
                    <w:rPr>
                      <w:rFonts w:hint="default" w:ascii="Times New Roman" w:hAnsi="Times New Roman" w:eastAsia="仿宋" w:cs="Times New Roman"/>
                      <w:sz w:val="21"/>
                      <w:szCs w:val="21"/>
                    </w:rPr>
                    <w:t>H</w:t>
                  </w:r>
                  <w:r>
                    <w:rPr>
                      <w:rFonts w:hint="default" w:ascii="Times New Roman" w:hAnsi="Times New Roman" w:eastAsia="仿宋" w:cs="Times New Roman"/>
                      <w:sz w:val="21"/>
                      <w:szCs w:val="21"/>
                      <w:vertAlign w:val="subscript"/>
                    </w:rPr>
                    <w:t>11</w:t>
                  </w:r>
                  <w:r>
                    <w:rPr>
                      <w:rFonts w:hint="default" w:ascii="Times New Roman" w:hAnsi="Times New Roman" w:eastAsia="仿宋" w:cs="Times New Roman"/>
                      <w:sz w:val="21"/>
                      <w:szCs w:val="21"/>
                    </w:rPr>
                    <w:t>NO)n</w:t>
                  </w:r>
                </w:p>
              </w:tc>
              <w:tc>
                <w:tcPr>
                  <w:tcW w:w="1992"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又称己内酰胺开环缩聚物，固体颗粒状，熔点222℃，热分解温度&gt;350℃，不溶于水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聚酰胺66（PA66）</w:t>
                  </w:r>
                </w:p>
              </w:tc>
              <w:tc>
                <w:tcPr>
                  <w:tcW w:w="938"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w:t>
                  </w:r>
                  <w:r>
                    <w:rPr>
                      <w:rFonts w:hint="default" w:ascii="Times New Roman" w:hAnsi="Times New Roman" w:eastAsia="仿宋" w:cs="Times New Roman"/>
                      <w:sz w:val="21"/>
                      <w:szCs w:val="21"/>
                      <w:vertAlign w:val="subscript"/>
                    </w:rPr>
                    <w:t>18</w:t>
                  </w:r>
                  <w:r>
                    <w:rPr>
                      <w:rFonts w:hint="default" w:ascii="Times New Roman" w:hAnsi="Times New Roman" w:eastAsia="仿宋" w:cs="Times New Roman"/>
                      <w:sz w:val="21"/>
                      <w:szCs w:val="21"/>
                    </w:rPr>
                    <w:t>H</w:t>
                  </w:r>
                  <w:r>
                    <w:rPr>
                      <w:rFonts w:hint="default" w:ascii="Times New Roman" w:hAnsi="Times New Roman" w:eastAsia="仿宋" w:cs="Times New Roman"/>
                      <w:sz w:val="21"/>
                      <w:szCs w:val="21"/>
                      <w:vertAlign w:val="subscript"/>
                    </w:rPr>
                    <w:t>35</w:t>
                  </w:r>
                  <w:r>
                    <w:rPr>
                      <w:rFonts w:hint="default" w:ascii="Times New Roman" w:hAnsi="Times New Roman" w:eastAsia="仿宋" w:cs="Times New Roman"/>
                      <w:sz w:val="21"/>
                      <w:szCs w:val="21"/>
                    </w:rPr>
                    <w:t>N</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O</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)n</w:t>
                  </w:r>
                </w:p>
              </w:tc>
              <w:tc>
                <w:tcPr>
                  <w:tcW w:w="1992"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又称聚己二酰己二胺，由己二胺与己二酸缩聚而成的高聚物，固体颗粒状，熔点170～270℃， 350℃开始分解，不溶于水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PBT树脂</w:t>
                  </w:r>
                </w:p>
              </w:tc>
              <w:tc>
                <w:tcPr>
                  <w:tcW w:w="938" w:type="pct"/>
                  <w:tcBorders>
                    <w:tl2br w:val="nil"/>
                    <w:tr2bl w:val="nil"/>
                  </w:tcBorders>
                  <w:vAlign w:val="center"/>
                </w:tcPr>
                <w:p>
                  <w:pPr>
                    <w:pStyle w:val="57"/>
                    <w:adjustRightInd/>
                    <w:snapToGrid/>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w:t>
                  </w:r>
                  <w:r>
                    <w:rPr>
                      <w:rFonts w:hint="default" w:ascii="Times New Roman" w:hAnsi="Times New Roman" w:eastAsia="仿宋" w:cs="Times New Roman"/>
                      <w:sz w:val="21"/>
                      <w:szCs w:val="21"/>
                      <w:vertAlign w:val="subscript"/>
                    </w:rPr>
                    <w:t>12</w:t>
                  </w:r>
                  <w:r>
                    <w:rPr>
                      <w:rFonts w:hint="default" w:ascii="Times New Roman" w:hAnsi="Times New Roman" w:eastAsia="仿宋" w:cs="Times New Roman"/>
                      <w:sz w:val="21"/>
                      <w:szCs w:val="21"/>
                    </w:rPr>
                    <w:t>H</w:t>
                  </w:r>
                  <w:r>
                    <w:rPr>
                      <w:rFonts w:hint="default" w:ascii="Times New Roman" w:hAnsi="Times New Roman" w:eastAsia="仿宋" w:cs="Times New Roman"/>
                      <w:sz w:val="21"/>
                      <w:szCs w:val="21"/>
                      <w:vertAlign w:val="subscript"/>
                    </w:rPr>
                    <w:t>16</w:t>
                  </w:r>
                  <w:r>
                    <w:rPr>
                      <w:rFonts w:hint="default" w:ascii="Times New Roman" w:hAnsi="Times New Roman" w:eastAsia="仿宋" w:cs="Times New Roman"/>
                      <w:sz w:val="21"/>
                      <w:szCs w:val="21"/>
                    </w:rPr>
                    <w:t>O</w:t>
                  </w:r>
                  <w:r>
                    <w:rPr>
                      <w:rFonts w:hint="default" w:ascii="Times New Roman" w:hAnsi="Times New Roman" w:eastAsia="仿宋" w:cs="Times New Roman"/>
                      <w:sz w:val="21"/>
                      <w:szCs w:val="21"/>
                      <w:vertAlign w:val="subscript"/>
                    </w:rPr>
                    <w:t>6</w:t>
                  </w:r>
                  <w:r>
                    <w:rPr>
                      <w:rFonts w:hint="default" w:ascii="Times New Roman" w:hAnsi="Times New Roman" w:eastAsia="仿宋" w:cs="Times New Roman"/>
                      <w:sz w:val="21"/>
                      <w:szCs w:val="21"/>
                    </w:rPr>
                    <w:t>)n</w:t>
                  </w:r>
                </w:p>
              </w:tc>
              <w:tc>
                <w:tcPr>
                  <w:tcW w:w="1992"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又称聚对苯二甲酸丁二醇酯，固体颗粒状，熔点225～255℃，热分解温度&gt;350℃，不溶于水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玻璃纤维</w:t>
                  </w:r>
                </w:p>
              </w:tc>
              <w:tc>
                <w:tcPr>
                  <w:tcW w:w="938" w:type="pct"/>
                  <w:tcBorders>
                    <w:tl2br w:val="nil"/>
                    <w:tr2bl w:val="nil"/>
                  </w:tcBorders>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含硅、铝、钙、硼、镁、钠等氧化物的硅酸盐玻璃，固体针状，熔点&gt;1100℃，不溶于水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玻璃微珠</w:t>
                  </w:r>
                </w:p>
              </w:tc>
              <w:tc>
                <w:tcPr>
                  <w:tcW w:w="938" w:type="pct"/>
                  <w:tcBorders>
                    <w:tl2br w:val="nil"/>
                    <w:tr2bl w:val="nil"/>
                  </w:tcBorders>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含硅、铝、钙、硼、镁、钠等氧化物的硅酸盐玻璃，固体颗粒状，熔点730℃，不溶于水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稳定剂</w:t>
                  </w:r>
                </w:p>
              </w:tc>
              <w:tc>
                <w:tcPr>
                  <w:tcW w:w="938" w:type="pct"/>
                  <w:tcBorders>
                    <w:tl2br w:val="nil"/>
                    <w:tr2bl w:val="nil"/>
                  </w:tcBorders>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以聚酰胺或聚对苯二甲酸丁二醇酯聚合物为载体制备的物质，固体颗粒状，熔点225℃，热分解温度&gt;300℃，不溶于水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抗氧剂</w:t>
                  </w:r>
                </w:p>
              </w:tc>
              <w:tc>
                <w:tcPr>
                  <w:tcW w:w="938" w:type="pct"/>
                  <w:tcBorders>
                    <w:tl2br w:val="nil"/>
                    <w:tr2bl w:val="nil"/>
                  </w:tcBorders>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固体粉末状，熔点156～161℃，热分解温度&gt;350℃，不溶于水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LD50&gt;2000mg/kg（大鼠经口）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阻燃剂</w:t>
                  </w:r>
                </w:p>
              </w:tc>
              <w:tc>
                <w:tcPr>
                  <w:tcW w:w="938" w:type="pct"/>
                  <w:tcBorders>
                    <w:tl2br w:val="nil"/>
                    <w:tr2bl w:val="nil"/>
                  </w:tcBorders>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含卤类（溴化环氧树脂、溴化苯乙烯基均聚物）、无卤类，固体粉末状，熔点160～165℃，热分解温度340℃，不溶于水</w:t>
                  </w:r>
                </w:p>
              </w:tc>
              <w:tc>
                <w:tcPr>
                  <w:tcW w:w="1023"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LD50&gt;2000mg/kg（大鼠经口）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tcBorders>
                    <w:tl2br w:val="nil"/>
                    <w:tr2bl w:val="nil"/>
                  </w:tcBorders>
                  <w:vAlign w:val="center"/>
                </w:tcPr>
                <w:p>
                  <w:pPr>
                    <w:pStyle w:val="57"/>
                    <w:snapToGrid w:val="0"/>
                    <w:spacing w:line="240" w:lineRule="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添加剂</w:t>
                  </w:r>
                </w:p>
              </w:tc>
              <w:tc>
                <w:tcPr>
                  <w:tcW w:w="938" w:type="pct"/>
                  <w:tcBorders>
                    <w:tl2br w:val="nil"/>
                    <w:tr2bl w:val="nil"/>
                  </w:tcBorders>
                  <w:vAlign w:val="center"/>
                </w:tcPr>
                <w:p>
                  <w:pPr>
                    <w:adjustRightInd/>
                    <w:snapToGrid/>
                    <w:spacing w:line="312" w:lineRule="exact"/>
                    <w:jc w:val="center"/>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w:t>
                  </w:r>
                </w:p>
              </w:tc>
              <w:tc>
                <w:tcPr>
                  <w:tcW w:w="1992" w:type="pct"/>
                  <w:tcBorders>
                    <w:tl2br w:val="nil"/>
                    <w:tr2bl w:val="nil"/>
                  </w:tcBorders>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白色，无臭，熔点50~260℃，沸点大于230℃，闪点160~410℃，密度为0.89~3kg/L，分解温度&gt;350℃，性能稳定</w:t>
                  </w:r>
                </w:p>
              </w:tc>
              <w:tc>
                <w:tcPr>
                  <w:tcW w:w="1023" w:type="pct"/>
                  <w:tcBorders>
                    <w:tl2br w:val="nil"/>
                    <w:tr2bl w:val="nil"/>
                  </w:tcBorders>
                  <w:vAlign w:val="center"/>
                </w:tcPr>
                <w:p>
                  <w:pPr>
                    <w:pStyle w:val="57"/>
                    <w:snapToGrid w:val="0"/>
                    <w:spacing w:line="240" w:lineRule="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着色剂</w:t>
                  </w:r>
                </w:p>
              </w:tc>
              <w:tc>
                <w:tcPr>
                  <w:tcW w:w="938" w:type="pct"/>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以聚酰胺类为载体制备的物质，固体颗粒状，熔点225℃，热分解温度&gt;300℃，不溶于水。</w:t>
                  </w:r>
                </w:p>
              </w:tc>
              <w:tc>
                <w:tcPr>
                  <w:tcW w:w="1023" w:type="pct"/>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PC树脂</w:t>
                  </w:r>
                </w:p>
              </w:tc>
              <w:tc>
                <w:tcPr>
                  <w:tcW w:w="938" w:type="pct"/>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聚碳树脂，固体颗粒状，熔点150℃，分解温度&gt;300℃</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PE</w:t>
                  </w:r>
                  <w:r>
                    <w:rPr>
                      <w:rFonts w:hint="default" w:ascii="Times New Roman" w:hAnsi="Times New Roman" w:eastAsia="仿宋" w:cs="Times New Roman"/>
                      <w:sz w:val="21"/>
                      <w:szCs w:val="21"/>
                      <w:lang w:val="en-US" w:eastAsia="zh-CN"/>
                    </w:rPr>
                    <w:t>碳黑母料</w:t>
                  </w:r>
                </w:p>
              </w:tc>
              <w:tc>
                <w:tcPr>
                  <w:tcW w:w="938" w:type="pct"/>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碳黑</w:t>
                  </w:r>
                  <w:r>
                    <w:rPr>
                      <w:rFonts w:hint="default" w:ascii="Times New Roman" w:hAnsi="Times New Roman" w:eastAsia="仿宋" w:cs="Times New Roman"/>
                      <w:sz w:val="21"/>
                      <w:szCs w:val="21"/>
                    </w:rPr>
                    <w:t>固体，小球状，熔点&gt;200℃，350℃开始分解，不溶于水</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LD50&gt;10000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聚酰胺共聚物</w:t>
                  </w:r>
                </w:p>
              </w:tc>
              <w:tc>
                <w:tcPr>
                  <w:tcW w:w="938" w:type="pct"/>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己内酰胺的共聚物，固体颗粒状，熔点200-217℃，350℃开始分解，不溶于水</w:t>
                  </w:r>
                </w:p>
              </w:tc>
              <w:tc>
                <w:tcPr>
                  <w:tcW w:w="1023" w:type="pct"/>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胶泥</w:t>
                  </w:r>
                </w:p>
              </w:tc>
              <w:tc>
                <w:tcPr>
                  <w:tcW w:w="938" w:type="pct"/>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以聚酰胺类为载体制备的具备很强的粘合性能的泥状塑性固体，颗粒状，熔点&gt;200℃，热分解温度&gt;350℃，不溶于水</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高岭土</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含铝氧化物、硅酸盐等物质的粘土矿物，固体粉末状，高岭土是一种非金属矿产，以高岭石族粘土矿物为主的粘土和粘土岩，具有良好的可塑性和耐火性，熔点1750℃，不溶于水</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云母石</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1992" w:type="pct"/>
                  <w:vAlign w:val="center"/>
                </w:tcPr>
                <w:p>
                  <w:pPr>
                    <w:pStyle w:val="57"/>
                    <w:snapToGrid w:val="0"/>
                    <w:spacing w:line="240" w:lineRule="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含水硅酸铝钾的矿物，固体粉末，熔点1300℃，不溶于水</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乙醇</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w:t>
                  </w:r>
                  <w:r>
                    <w:rPr>
                      <w:rFonts w:hint="default" w:ascii="Times New Roman" w:hAnsi="Times New Roman" w:eastAsia="仿宋" w:cs="Times New Roman"/>
                      <w:sz w:val="21"/>
                      <w:szCs w:val="21"/>
                      <w:vertAlign w:val="subscript"/>
                    </w:rPr>
                    <w:t>2</w:t>
                  </w:r>
                  <w:r>
                    <w:rPr>
                      <w:rFonts w:hint="default" w:ascii="Times New Roman" w:hAnsi="Times New Roman" w:eastAsia="仿宋" w:cs="Times New Roman"/>
                      <w:sz w:val="21"/>
                      <w:szCs w:val="21"/>
                    </w:rPr>
                    <w:t>H</w:t>
                  </w:r>
                  <w:r>
                    <w:rPr>
                      <w:rFonts w:hint="default" w:ascii="Times New Roman" w:hAnsi="Times New Roman" w:eastAsia="仿宋" w:cs="Times New Roman"/>
                      <w:sz w:val="21"/>
                      <w:szCs w:val="21"/>
                      <w:vertAlign w:val="subscript"/>
                    </w:rPr>
                    <w:t>6</w:t>
                  </w:r>
                  <w:r>
                    <w:rPr>
                      <w:rFonts w:hint="default" w:ascii="Times New Roman" w:hAnsi="Times New Roman" w:eastAsia="仿宋" w:cs="Times New Roman"/>
                      <w:sz w:val="21"/>
                      <w:szCs w:val="21"/>
                    </w:rPr>
                    <w:t>O</w:t>
                  </w:r>
                </w:p>
              </w:tc>
              <w:tc>
                <w:tcPr>
                  <w:tcW w:w="1992"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密度：0.78945 g/cm^3</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(液) 20°C</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熔点：-114.3 °C (158.8 K)</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沸点：78.4 °C (351.6 K)</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相对密度(水=1)</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0.79</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相对蒸气密度(空气=1)：1.59</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饱和蒸气压(kPa)：5.33(19℃)</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燃烧热(kJ/mol)：1365.5</w:t>
                  </w:r>
                </w:p>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临界温度(℃)：243.1</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临界压力(MPa)：6.38</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闪点(℃)：12</w:t>
                  </w:r>
                </w:p>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引燃温度(℃)：363</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爆炸上限%(V/V)：19.0</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爆炸下限%(V/V)：3.3溶解性：与水混溶，可混溶于醚、氯仿、甘油等多数有机溶剂。电离性：非电解质</w:t>
                  </w:r>
                </w:p>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无色、透明，具有特殊香味的液体（易挥发），密度比水小，能跟水以任意比互溶（一般不能做萃取剂）。是一种重要的溶剂，能溶解多种有机物和无机物。</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LD507060mg/kg(兔经口)；7340mg/kg(兔经皮)；LC5037620mg/m3，10小时(大鼠吸入)； 人吸入4.3mg/L×50分钟，头面部发热，四肢发凉，头痛；人吸入2.6mg/L×39分钟，头痛，无后作用。乙醇的成人一次致死量为5～8g/kg，儿童为3g/kg。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甲醇</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CH</w:t>
                  </w:r>
                  <w:r>
                    <w:rPr>
                      <w:rFonts w:hint="default" w:ascii="Times New Roman" w:hAnsi="Times New Roman" w:eastAsia="仿宋" w:cs="Times New Roman"/>
                      <w:sz w:val="21"/>
                      <w:szCs w:val="21"/>
                      <w:vertAlign w:val="subscript"/>
                    </w:rPr>
                    <w:t>3</w:t>
                  </w:r>
                  <w:r>
                    <w:rPr>
                      <w:rFonts w:hint="default" w:ascii="Times New Roman" w:hAnsi="Times New Roman" w:eastAsia="仿宋" w:cs="Times New Roman"/>
                      <w:sz w:val="21"/>
                      <w:szCs w:val="21"/>
                    </w:rPr>
                    <w:t>OH</w:t>
                  </w:r>
                </w:p>
              </w:tc>
              <w:tc>
                <w:tcPr>
                  <w:tcW w:w="1992"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易燃，其蒸气与空气可形成爆炸性混合物。遇明火、高热能引起燃烧爆炸。与氧化剂接触发生化学反应或引起燃烧。在火场中，受热的容器有爆炸危险。能在较低处扩散到相当远的地方，遇明火会引着回燃。燃烧分解一氧化碳、二氧化碳。有剧毒。</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505628mg/kg(大鼠经口)；15800mg/kg(兔经皮)；LC5082776mg/kg，4小时(大鼠吸入)；人经口5～10ml，潜伏期8～36小时，致昏迷；人经口15ml，48小时内产生视网膜炎，失明；人经口30～100ml中枢神经系统严重损害，呼吸衰弱，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吡啶</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rPr>
                  </w:pPr>
                </w:p>
                <w:p>
                  <w:pPr>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C</w:t>
                  </w:r>
                  <w:r>
                    <w:rPr>
                      <w:rFonts w:hint="default" w:ascii="Times New Roman" w:hAnsi="Times New Roman" w:eastAsia="仿宋" w:cs="Times New Roman"/>
                      <w:sz w:val="21"/>
                      <w:szCs w:val="21"/>
                      <w:vertAlign w:val="subscript"/>
                    </w:rPr>
                    <w:t>5</w:t>
                  </w:r>
                  <w:r>
                    <w:rPr>
                      <w:rFonts w:hint="default" w:ascii="Times New Roman" w:hAnsi="Times New Roman" w:eastAsia="仿宋" w:cs="Times New Roman"/>
                      <w:sz w:val="21"/>
                      <w:szCs w:val="21"/>
                    </w:rPr>
                    <w:t>H</w:t>
                  </w:r>
                  <w:r>
                    <w:rPr>
                      <w:rFonts w:hint="default" w:ascii="Times New Roman" w:hAnsi="Times New Roman" w:eastAsia="仿宋" w:cs="Times New Roman"/>
                      <w:sz w:val="21"/>
                      <w:szCs w:val="21"/>
                      <w:vertAlign w:val="subscript"/>
                    </w:rPr>
                    <w:t>5</w:t>
                  </w:r>
                  <w:r>
                    <w:rPr>
                      <w:rFonts w:hint="default" w:ascii="Times New Roman" w:hAnsi="Times New Roman" w:eastAsia="仿宋" w:cs="Times New Roman"/>
                      <w:sz w:val="21"/>
                      <w:szCs w:val="21"/>
                    </w:rPr>
                    <w:t>N</w:t>
                  </w:r>
                </w:p>
              </w:tc>
              <w:tc>
                <w:tcPr>
                  <w:tcW w:w="1992"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含有一个氮杂原子的六元杂环化合物。可以看做苯分子中的一个(CH)被N取代的化合物，故又称氮苯，无色或微黄色液体，有恶臭。吡啶及其同系物存在于骨焦油、煤焦油、煤气、页岩油、石油中。吡啶在工业上可用作变性剂、助染剂，以及合成一系列产品(包括药品、消毒剂、染料等)的原料。</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LD501580mg/kg(大鼠经口)</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1121mg/kg(兔经皮)</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人吸入25mg/m&amp;sup3</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硫酸</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w:t>
                  </w:r>
                  <w:r>
                    <w:rPr>
                      <w:rFonts w:hint="default" w:ascii="Times New Roman" w:hAnsi="Times New Roman" w:eastAsia="仿宋" w:cs="Times New Roman"/>
                      <w:sz w:val="21"/>
                      <w:szCs w:val="21"/>
                      <w:vertAlign w:val="subscript"/>
                      <w:lang w:val="en-US" w:eastAsia="zh-CN"/>
                    </w:rPr>
                    <w:t>2</w:t>
                  </w:r>
                  <w:r>
                    <w:rPr>
                      <w:rFonts w:hint="default" w:ascii="Times New Roman" w:hAnsi="Times New Roman" w:eastAsia="仿宋" w:cs="Times New Roman"/>
                      <w:sz w:val="21"/>
                      <w:szCs w:val="21"/>
                      <w:lang w:val="en-US" w:eastAsia="zh-CN"/>
                    </w:rPr>
                    <w:t>SO</w:t>
                  </w:r>
                  <w:r>
                    <w:rPr>
                      <w:rFonts w:hint="default" w:ascii="Times New Roman" w:hAnsi="Times New Roman" w:eastAsia="仿宋" w:cs="Times New Roman"/>
                      <w:sz w:val="21"/>
                      <w:szCs w:val="21"/>
                      <w:vertAlign w:val="subscript"/>
                      <w:lang w:val="en-US" w:eastAsia="zh-CN"/>
                    </w:rPr>
                    <w:t>4</w:t>
                  </w:r>
                </w:p>
              </w:tc>
              <w:tc>
                <w:tcPr>
                  <w:tcW w:w="1992"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硫酸，硫的最重要的含氧酸。无水硫酸为无色油状液体，10.36℃时结晶，通常使用的是它的各种不同浓度的水溶液，用塔式法和接触法制取。前者所得为粗制稀硫酸，质量分数一般在75%左右;后者可得质量分数98.3%的纯浓硫酸，沸点338℃，相对密度1.84。</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急性毒性</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LD502140mg/kg(大鼠经口)</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LC50510mg/m³，2小时(大鼠吸入)</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320mg/m³，2小时(小鼠吸入)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pct"/>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乙二醇</w:t>
                  </w:r>
                </w:p>
              </w:tc>
              <w:tc>
                <w:tcPr>
                  <w:tcW w:w="938" w:type="pct"/>
                  <w:vAlign w:val="center"/>
                </w:tcPr>
                <w:p>
                  <w:pPr>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(CH</w:t>
                  </w:r>
                  <w:r>
                    <w:rPr>
                      <w:rFonts w:hint="default" w:ascii="Times New Roman" w:hAnsi="Times New Roman" w:eastAsia="仿宋" w:cs="Times New Roman"/>
                      <w:sz w:val="21"/>
                      <w:szCs w:val="21"/>
                      <w:vertAlign w:val="subscript"/>
                      <w:lang w:val="en-US" w:eastAsia="zh-CN"/>
                    </w:rPr>
                    <w:t>2</w:t>
                  </w:r>
                  <w:r>
                    <w:rPr>
                      <w:rFonts w:hint="default" w:ascii="Times New Roman" w:hAnsi="Times New Roman" w:eastAsia="仿宋" w:cs="Times New Roman"/>
                      <w:sz w:val="21"/>
                      <w:szCs w:val="21"/>
                      <w:lang w:val="en-US" w:eastAsia="zh-CN"/>
                    </w:rPr>
                    <w:t>OH)</w:t>
                  </w:r>
                  <w:r>
                    <w:rPr>
                      <w:rFonts w:hint="default" w:ascii="Times New Roman" w:hAnsi="Times New Roman" w:eastAsia="仿宋" w:cs="Times New Roman"/>
                      <w:sz w:val="21"/>
                      <w:szCs w:val="21"/>
                      <w:vertAlign w:val="subscript"/>
                      <w:lang w:val="en-US" w:eastAsia="zh-CN"/>
                    </w:rPr>
                    <w:t>2</w:t>
                  </w:r>
                  <w:r>
                    <w:rPr>
                      <w:rFonts w:hint="default" w:ascii="Times New Roman" w:hAnsi="Times New Roman" w:eastAsia="仿宋" w:cs="Times New Roman"/>
                      <w:sz w:val="21"/>
                      <w:szCs w:val="21"/>
                      <w:lang w:val="en-US" w:eastAsia="zh-CN"/>
                    </w:rPr>
                    <w:t xml:space="preserve"> </w:t>
                  </w:r>
                </w:p>
              </w:tc>
              <w:tc>
                <w:tcPr>
                  <w:tcW w:w="1992"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乙二醇是无色无臭、有甜味液体，对动物有毒性，人类致死剂量约为1.6 g/kg。乙二醇能与水、丙酮互溶，但在醚类中溶解度较小。用作溶剂、防冻剂以及合成涤纶的原料。乙二醇的高聚物聚乙二醇(PEG)是一种相转移催化剂，也用于细胞融合</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其硝酸酯是一种炸药。</w:t>
                  </w:r>
                </w:p>
              </w:tc>
              <w:tc>
                <w:tcPr>
                  <w:tcW w:w="1023" w:type="pct"/>
                  <w:vAlign w:val="center"/>
                </w:tcPr>
                <w:p>
                  <w:pPr>
                    <w:pStyle w:val="57"/>
                    <w:snapToGrid w:val="0"/>
                    <w:spacing w:line="240" w:lineRule="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大鼠经口 LD50=5.8ml/kg</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小鼠经口 LD50=1.31-13.8ml/kg.</w:t>
                  </w:r>
                </w:p>
              </w:tc>
            </w:tr>
          </w:tbl>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4.主要设备</w:t>
            </w:r>
          </w:p>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 xml:space="preserve">6 </w:t>
            </w:r>
            <w:r>
              <w:rPr>
                <w:rFonts w:hint="default" w:ascii="Times New Roman" w:hAnsi="Times New Roman" w:eastAsia="仿宋" w:cs="Times New Roman"/>
                <w:b/>
                <w:bCs/>
                <w:sz w:val="24"/>
                <w:szCs w:val="24"/>
                <w:lang w:val="en-US" w:eastAsia="zh-CN"/>
              </w:rPr>
              <w:t>本项目设备清单</w:t>
            </w:r>
          </w:p>
          <w:tbl>
            <w:tblPr>
              <w:tblStyle w:val="21"/>
              <w:tblW w:w="39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934"/>
              <w:gridCol w:w="2645"/>
              <w:gridCol w:w="1282"/>
            </w:tblGrid>
            <w:tr>
              <w:tblPrEx>
                <w:tblCellMar>
                  <w:top w:w="0" w:type="dxa"/>
                  <w:left w:w="108" w:type="dxa"/>
                  <w:bottom w:w="0" w:type="dxa"/>
                  <w:right w:w="108" w:type="dxa"/>
                </w:tblCellMar>
              </w:tblPrEx>
              <w:trPr>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类型</w:t>
                  </w:r>
                </w:p>
              </w:tc>
              <w:tc>
                <w:tcPr>
                  <w:tcW w:w="1462"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设备名称</w:t>
                  </w:r>
                </w:p>
              </w:tc>
              <w:tc>
                <w:tcPr>
                  <w:tcW w:w="1999"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规格型号</w:t>
                  </w:r>
                </w:p>
              </w:tc>
              <w:tc>
                <w:tcPr>
                  <w:tcW w:w="969" w:type="pct"/>
                  <w:tcBorders>
                    <w:tl2br w:val="nil"/>
                    <w:tr2bl w:val="nil"/>
                  </w:tcBorders>
                  <w:tcMar>
                    <w:left w:w="0" w:type="dxa"/>
                    <w:right w:w="0" w:type="dxa"/>
                  </w:tcMar>
                  <w:vAlign w:val="center"/>
                </w:tcPr>
                <w:p>
                  <w:pPr>
                    <w:pStyle w:val="57"/>
                    <w:adjustRightInd/>
                    <w:snapToGrid/>
                    <w:spacing w:line="312"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空压机</w:t>
                  </w:r>
                </w:p>
              </w:tc>
              <w:tc>
                <w:tcPr>
                  <w:tcW w:w="1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37KW，6NM³</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供电设备</w:t>
                  </w:r>
                </w:p>
              </w:tc>
              <w:tc>
                <w:tcPr>
                  <w:tcW w:w="1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35Kv-700V，35Kv-400V</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成品仓</w:t>
                  </w:r>
                </w:p>
              </w:tc>
              <w:tc>
                <w:tcPr>
                  <w:tcW w:w="1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S.S.304，30M³</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包装码垛机</w:t>
                  </w:r>
                </w:p>
              </w:tc>
              <w:tc>
                <w:tcPr>
                  <w:tcW w:w="1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500包/小时</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设备钢构</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原料仓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 xml:space="preserve"> 原料输送系统</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混料系统</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原料投料和输送到加料仓设备</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基料缓存仓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11</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玻纤缓存仓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12</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14</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15</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16</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17</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回料仓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tcBorders>
                    <w:tl2br w:val="nil"/>
                    <w:tr2bl w:val="nil"/>
                  </w:tcBorders>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18</w:t>
                  </w:r>
                </w:p>
              </w:tc>
              <w:tc>
                <w:tcPr>
                  <w:tcW w:w="14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tcBorders>
                    <w:tl2br w:val="nil"/>
                    <w:tr2bl w:val="nil"/>
                  </w:tcBorders>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混合颗粒缓存仓</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20</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卸料系统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21</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 xml:space="preserve"> 计量系统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22</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布拉本达计量系统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23</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配料机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r>
                    <w:rPr>
                      <w:rFonts w:hint="eastAsia" w:eastAsia="仿宋"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24</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计量设备控制系统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25</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振动输送</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26</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下料管和漏料斗</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27</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金检仪</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28</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 xml:space="preserve"> 双螺杆混炼机组</w:t>
                  </w:r>
                </w:p>
              </w:tc>
              <w:tc>
                <w:tcPr>
                  <w:tcW w:w="199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ZSK 92</w:t>
                  </w:r>
                </w:p>
              </w:tc>
              <w:tc>
                <w:tcPr>
                  <w:tcW w:w="96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29</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主电机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30</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冷却单元</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31</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离合器</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32</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减速箱</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33</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挤出段</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34</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侧喂料</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35</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真空侧喂料</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36</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冷却水管</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37</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真空泵</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38</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造粒系统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39</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物料挤出系统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40</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挤出机头</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41</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口模刮刀</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42</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燃烧器</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43</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造粒系统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44</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冷却水槽</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45</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机头喷水槽</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46</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汽体闪蒸区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47</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除汽风机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48</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造粒机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49</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过程水冷设备</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50</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供电及控制系统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51</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粒子处理</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52</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筛选机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53</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螺旋输送机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54</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成品处理</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55</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成品输送</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56</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生产线控制系统</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57</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辅助设备</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58</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 xml:space="preserve"> 干式除尘</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59</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安装材料</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60</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备品备件</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8" w:type="pct"/>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61</w:t>
                  </w:r>
                </w:p>
              </w:tc>
              <w:tc>
                <w:tcPr>
                  <w:tcW w:w="1462"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备用制粒机</w:t>
                  </w:r>
                </w:p>
              </w:tc>
              <w:tc>
                <w:tcPr>
                  <w:tcW w:w="1999" w:type="pct"/>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969" w:type="pct"/>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62</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注塑机</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63</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材料测试机</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AllroundLine 5 kN</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64</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摆锤冲击试验</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HIT50P</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65</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挤压塑性 (MVR)</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Aflow</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66</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恒温恒湿设备</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67</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水分分析仪</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Metrohm 851 + 874</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68</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马弗炉</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LVT9/11/B410</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69</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分光光度计</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X-Rite Ci7800</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pStyle w:val="57"/>
                    <w:adjustRightInd/>
                    <w:snapToGrid/>
                    <w:spacing w:line="312" w:lineRule="exact"/>
                    <w:jc w:val="center"/>
                    <w:rPr>
                      <w:rFonts w:hint="default" w:ascii="Times New Roman" w:hAnsi="Times New Roman" w:eastAsia="仿宋" w:cs="Times New Roman"/>
                      <w:kern w:val="44"/>
                      <w:sz w:val="21"/>
                      <w:szCs w:val="21"/>
                      <w:lang w:val="en-US" w:eastAsia="zh-CN" w:bidi="ar-SA"/>
                    </w:rPr>
                  </w:pPr>
                  <w:r>
                    <w:rPr>
                      <w:rFonts w:hint="default" w:ascii="Times New Roman" w:hAnsi="Times New Roman" w:eastAsia="仿宋" w:cs="Times New Roman"/>
                      <w:sz w:val="21"/>
                      <w:szCs w:val="21"/>
                      <w:lang w:val="en-US" w:eastAsia="zh-CN"/>
                    </w:rPr>
                    <w:t>70</w:t>
                  </w:r>
                </w:p>
              </w:tc>
              <w:tc>
                <w:tcPr>
                  <w:tcW w:w="1934"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分光光度计</w:t>
                  </w:r>
                </w:p>
              </w:tc>
              <w:tc>
                <w:tcPr>
                  <w:tcW w:w="2645" w:type="dxa"/>
                  <w:vAlign w:val="center"/>
                </w:tcPr>
                <w:p>
                  <w:pPr>
                    <w:keepNext w:val="0"/>
                    <w:keepLines w:val="0"/>
                    <w:widowControl/>
                    <w:suppressLineNumbers w:val="0"/>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HunterLab CF-EZ</w:t>
                  </w:r>
                </w:p>
              </w:tc>
              <w:tc>
                <w:tcPr>
                  <w:tcW w:w="1282" w:type="dxa"/>
                  <w:vAlign w:val="center"/>
                </w:tcPr>
                <w:p>
                  <w:pPr>
                    <w:keepNext w:val="0"/>
                    <w:keepLines w:val="0"/>
                    <w:widowControl/>
                    <w:suppressLineNumbers w:val="0"/>
                    <w:pBdr>
                      <w:top w:val="none" w:color="auto" w:sz="0" w:space="0"/>
                      <w:left w:val="none" w:color="auto" w:sz="0" w:space="0"/>
                      <w:bottom w:val="none" w:color="auto" w:sz="0" w:space="0"/>
                      <w:right w:val="none" w:color="auto" w:sz="0" w:space="0"/>
                    </w:pBdr>
                    <w:ind w:left="0" w:leftChars="0" w:firstLine="0" w:firstLineChars="0"/>
                    <w:jc w:val="center"/>
                    <w:rPr>
                      <w:rFonts w:hint="default" w:ascii="Times New Roman" w:hAnsi="Times New Roman" w:eastAsia="仿宋" w:cs="Times New Roman"/>
                      <w:color w:val="auto"/>
                      <w:sz w:val="21"/>
                      <w:szCs w:val="21"/>
                      <w:u w:val="none"/>
                      <w:lang w:val="en-US" w:eastAsia="zh-CN"/>
                    </w:rPr>
                  </w:pPr>
                  <w:r>
                    <w:rPr>
                      <w:rFonts w:hint="default" w:ascii="Times New Roman" w:hAnsi="Times New Roman" w:eastAsia="仿宋" w:cs="Times New Roman"/>
                      <w:i w:val="0"/>
                      <w:iCs w:val="0"/>
                      <w:caps w:val="0"/>
                      <w:color w:val="auto"/>
                      <w:spacing w:val="0"/>
                      <w:kern w:val="0"/>
                      <w:sz w:val="21"/>
                      <w:szCs w:val="21"/>
                      <w:u w:val="none"/>
                      <w:lang w:val="en-US" w:eastAsia="zh-CN" w:bidi="ar"/>
                    </w:rPr>
                    <w:t>1</w:t>
                  </w:r>
                </w:p>
              </w:tc>
            </w:tr>
          </w:tbl>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5.工程组成</w:t>
            </w:r>
          </w:p>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7</w:t>
            </w:r>
            <w:r>
              <w:rPr>
                <w:rFonts w:hint="default" w:ascii="Times New Roman" w:hAnsi="Times New Roman" w:eastAsia="仿宋" w:cs="Times New Roman"/>
                <w:b/>
                <w:bCs/>
                <w:sz w:val="24"/>
                <w:szCs w:val="24"/>
                <w:lang w:val="en-US" w:eastAsia="zh-CN"/>
              </w:rPr>
              <w:t xml:space="preserve"> 工程组成一览表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421"/>
              <w:gridCol w:w="436"/>
              <w:gridCol w:w="1004"/>
              <w:gridCol w:w="3656"/>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类别</w:t>
                  </w: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建设名称</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建设内容</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主体工程</w:t>
                  </w: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生产车间1</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4121.27</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lang w:val="en-US" w:eastAsia="zh-CN"/>
                    </w:rPr>
                    <w:t>，钢混结构</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本项目依托一期生产车间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生产车间2</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2652</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lang w:val="en-US" w:eastAsia="zh-CN"/>
                    </w:rPr>
                    <w:t>，钢混结构</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新建厂房，位于原厂房北侧，只新建厂房，暂不进行生产活动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辅助工程</w:t>
                  </w: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办公区2层</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1224</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门卫1</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73.7</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门卫2</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73.7</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贮运工程</w:t>
                  </w: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仓库1</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1344.07</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仓库2</w:t>
                  </w:r>
                </w:p>
              </w:tc>
              <w:tc>
                <w:tcPr>
                  <w:tcW w:w="2165" w:type="pct"/>
                  <w:tcBorders>
                    <w:tl2br w:val="nil"/>
                    <w:tr2bl w:val="nil"/>
                  </w:tcBorders>
                  <w:vAlign w:val="center"/>
                </w:tcPr>
                <w:p>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占地面积</w:t>
                  </w:r>
                  <w:r>
                    <w:rPr>
                      <w:rFonts w:hint="default" w:ascii="Times New Roman" w:hAnsi="Times New Roman" w:eastAsia="仿宋" w:cs="Times New Roman"/>
                      <w:sz w:val="21"/>
                      <w:szCs w:val="21"/>
                    </w:rPr>
                    <w:t>4200</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新建仓库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公用工程</w:t>
                  </w: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给水</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自来水用量</w:t>
                  </w:r>
                  <w:r>
                    <w:rPr>
                      <w:rFonts w:hint="default" w:ascii="Times New Roman" w:hAnsi="Times New Roman" w:eastAsia="仿宋" w:cs="Times New Roman"/>
                      <w:sz w:val="21"/>
                      <w:szCs w:val="21"/>
                      <w:lang w:val="en-US" w:eastAsia="zh-CN"/>
                    </w:rPr>
                    <w:t>37500</w:t>
                  </w:r>
                  <w:r>
                    <w:rPr>
                      <w:rFonts w:hint="default" w:ascii="Times New Roman" w:hAnsi="Times New Roman" w:eastAsia="仿宋" w:cs="Times New Roman"/>
                      <w:sz w:val="21"/>
                      <w:szCs w:val="21"/>
                    </w:rPr>
                    <w:t xml:space="preserve"> t/a，本项目依托原有项目循环水装置，装置为402m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/h的逆流组合式玻璃钢冷却塔3台；配备200m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/h的循环水泵5台，四用一备。</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由城市水厂供应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排水</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含氮生产废水、不含氮废水</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循环冷却水等</w:t>
                  </w:r>
                  <w:r>
                    <w:rPr>
                      <w:rFonts w:hint="default" w:ascii="Times New Roman" w:hAnsi="Times New Roman" w:eastAsia="仿宋" w:cs="Times New Roman"/>
                      <w:sz w:val="21"/>
                      <w:szCs w:val="21"/>
                    </w:rPr>
                    <w:t>分别处理后接管至民生环保。</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厂区内管道全部接入市政管网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供电</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由城市电网供给，本项目新增一台35kv到690v变压器，容量3000kVA，向本项目各用电设备供电。</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区域供电管网统一供给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1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环保工程</w:t>
                  </w:r>
                </w:p>
              </w:tc>
              <w:tc>
                <w:tcPr>
                  <w:tcW w:w="249" w:type="pct"/>
                  <w:vMerge w:val="restar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废气</w:t>
                  </w: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滤筒除尘</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76</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投料、计量等</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颗粒物</w:t>
                  </w:r>
                  <w:r>
                    <w:rPr>
                      <w:rFonts w:hint="default" w:ascii="Times New Roman" w:hAnsi="Times New Roman" w:eastAsia="仿宋" w:cs="Times New Roman"/>
                      <w:sz w:val="21"/>
                      <w:szCs w:val="21"/>
                    </w:rPr>
                    <w:t>，</w:t>
                  </w:r>
                  <w:r>
                    <w:rPr>
                      <w:rFonts w:hint="eastAsia" w:ascii="Times New Roman" w:hAnsi="Times New Roman" w:eastAsia="仿宋" w:cs="Times New Roman"/>
                      <w:sz w:val="21"/>
                      <w:szCs w:val="21"/>
                      <w:lang w:val="en-US" w:eastAsia="zh-CN"/>
                    </w:rPr>
                    <w:t>粉尘</w:t>
                  </w:r>
                  <w:r>
                    <w:rPr>
                      <w:rFonts w:hint="default" w:ascii="Times New Roman" w:hAnsi="Times New Roman" w:eastAsia="仿宋" w:cs="Times New Roman"/>
                      <w:sz w:val="21"/>
                      <w:szCs w:val="21"/>
                    </w:rPr>
                    <w:t>去除率可达</w:t>
                  </w:r>
                  <w:r>
                    <w:rPr>
                      <w:rFonts w:hint="default" w:ascii="Times New Roman" w:hAnsi="Times New Roman" w:eastAsia="仿宋" w:cs="Times New Roman"/>
                      <w:sz w:val="21"/>
                      <w:szCs w:val="21"/>
                      <w:lang w:val="en-US" w:eastAsia="zh-CN"/>
                    </w:rPr>
                    <w:t>95</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滤筒</w:t>
                  </w:r>
                  <w:r>
                    <w:rPr>
                      <w:rFonts w:hint="default" w:ascii="Times New Roman" w:hAnsi="Times New Roman" w:eastAsia="仿宋" w:cs="Times New Roman"/>
                      <w:sz w:val="21"/>
                      <w:szCs w:val="21"/>
                    </w:rPr>
                    <w:t>除尘</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4</w:t>
                  </w:r>
                  <w:r>
                    <w:rPr>
                      <w:rFonts w:hint="default" w:ascii="Times New Roman" w:hAnsi="Times New Roman" w:eastAsia="仿宋" w:cs="Times New Roman"/>
                      <w:sz w:val="21"/>
                      <w:szCs w:val="21"/>
                    </w:rPr>
                    <w:t>800m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混料机</w:t>
                  </w:r>
                  <w:r>
                    <w:rPr>
                      <w:rFonts w:hint="default" w:ascii="Times New Roman" w:hAnsi="Times New Roman" w:eastAsia="仿宋" w:cs="Times New Roman"/>
                      <w:sz w:val="21"/>
                      <w:szCs w:val="21"/>
                    </w:rPr>
                    <w:t>产生的粉尘，颗粒物去除率</w:t>
                  </w:r>
                  <w:r>
                    <w:rPr>
                      <w:rFonts w:hint="default" w:ascii="Times New Roman" w:hAnsi="Times New Roman" w:eastAsia="仿宋" w:cs="Times New Roman"/>
                      <w:sz w:val="21"/>
                      <w:szCs w:val="21"/>
                      <w:lang w:val="en-US" w:eastAsia="zh-CN"/>
                    </w:rPr>
                    <w:t>95</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lang w:val="en-US" w:eastAsia="zh-CN"/>
                    </w:rPr>
                    <w:t>6</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7</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水吸收+除水+活性炭吸附</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11</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加热熔化、冷却、振动筛选、冷却输送、冷却水槽上部</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废气</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去除率</w:t>
                  </w:r>
                  <w:r>
                    <w:rPr>
                      <w:rFonts w:hint="default" w:ascii="Times New Roman" w:hAnsi="Times New Roman" w:eastAsia="仿宋" w:cs="Times New Roman"/>
                      <w:sz w:val="21"/>
                      <w:szCs w:val="21"/>
                      <w:lang w:val="en-US" w:eastAsia="zh-CN"/>
                    </w:rPr>
                    <w:t>90</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lang w:val="en-US" w:eastAsia="zh-CN"/>
                    </w:rPr>
                    <w:t>7</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8</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水吸收+除水</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72</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冷却水槽下部</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废气</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去除率</w:t>
                  </w:r>
                  <w:r>
                    <w:rPr>
                      <w:rFonts w:hint="eastAsia" w:ascii="Times New Roman" w:hAnsi="Times New Roman" w:eastAsia="仿宋" w:cs="Times New Roman"/>
                      <w:sz w:val="21"/>
                      <w:szCs w:val="21"/>
                      <w:lang w:val="en-US" w:eastAsia="zh-CN"/>
                    </w:rPr>
                    <w:t>8</w:t>
                  </w:r>
                  <w:r>
                    <w:rPr>
                      <w:rFonts w:hint="default" w:ascii="Times New Roman" w:hAnsi="Times New Roman" w:eastAsia="仿宋" w:cs="Times New Roman"/>
                      <w:sz w:val="21"/>
                      <w:szCs w:val="21"/>
                      <w:lang w:val="en-US" w:eastAsia="zh-CN"/>
                    </w:rPr>
                    <w:t>0</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lang w:val="en-US" w:eastAsia="zh-CN"/>
                    </w:rPr>
                    <w:t>8</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水吸收+除水+活性炭吸附</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注塑机</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废气</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去除率</w:t>
                  </w:r>
                  <w:r>
                    <w:rPr>
                      <w:rFonts w:hint="default" w:ascii="Times New Roman" w:hAnsi="Times New Roman" w:eastAsia="仿宋" w:cs="Times New Roman"/>
                      <w:sz w:val="21"/>
                      <w:szCs w:val="21"/>
                      <w:lang w:val="en-US" w:eastAsia="zh-CN"/>
                    </w:rPr>
                    <w:t>90</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1</w:t>
                  </w:r>
                  <w:r>
                    <w:rPr>
                      <w:rFonts w:hint="default" w:ascii="Times New Roman" w:hAnsi="Times New Roman" w:eastAsia="仿宋" w:cs="Times New Roman"/>
                      <w:sz w:val="21"/>
                      <w:szCs w:val="21"/>
                      <w:lang w:val="en-US" w:eastAsia="zh-CN"/>
                    </w:rPr>
                    <w:t>9</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滤筒</w:t>
                  </w:r>
                  <w:r>
                    <w:rPr>
                      <w:rFonts w:hint="default" w:ascii="Times New Roman" w:hAnsi="Times New Roman" w:eastAsia="仿宋" w:cs="Times New Roman"/>
                      <w:sz w:val="21"/>
                      <w:szCs w:val="21"/>
                    </w:rPr>
                    <w:t>除尘</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10</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成品仓</w:t>
                  </w:r>
                  <w:r>
                    <w:rPr>
                      <w:rFonts w:hint="eastAsia" w:ascii="Times New Roman" w:hAnsi="Times New Roman" w:eastAsia="仿宋" w:cs="Times New Roman"/>
                      <w:sz w:val="21"/>
                      <w:szCs w:val="21"/>
                      <w:lang w:val="en-US" w:eastAsia="zh-CN"/>
                    </w:rPr>
                    <w:t>自动</w:t>
                  </w:r>
                  <w:r>
                    <w:rPr>
                      <w:rFonts w:hint="default" w:ascii="Times New Roman" w:hAnsi="Times New Roman" w:eastAsia="仿宋" w:cs="Times New Roman"/>
                      <w:sz w:val="21"/>
                      <w:szCs w:val="21"/>
                      <w:lang w:val="en-US" w:eastAsia="zh-CN"/>
                    </w:rPr>
                    <w:t>包装机</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废气</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粉尘</w:t>
                  </w:r>
                  <w:r>
                    <w:rPr>
                      <w:rFonts w:hint="default" w:ascii="Times New Roman" w:hAnsi="Times New Roman" w:eastAsia="仿宋" w:cs="Times New Roman"/>
                      <w:sz w:val="21"/>
                      <w:szCs w:val="21"/>
                    </w:rPr>
                    <w:t>去除率</w:t>
                  </w:r>
                  <w:r>
                    <w:rPr>
                      <w:rFonts w:hint="default" w:ascii="Times New Roman" w:hAnsi="Times New Roman" w:eastAsia="仿宋" w:cs="Times New Roman"/>
                      <w:sz w:val="21"/>
                      <w:szCs w:val="21"/>
                      <w:lang w:val="en-US" w:eastAsia="zh-CN"/>
                    </w:rPr>
                    <w:t>95</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尾气由</w:t>
                  </w:r>
                  <w:r>
                    <w:rPr>
                      <w:rFonts w:hint="eastAsia" w:ascii="Times New Roman" w:hAnsi="Times New Roman" w:eastAsia="仿宋" w:cs="Times New Roman"/>
                      <w:sz w:val="21"/>
                      <w:szCs w:val="21"/>
                      <w:lang w:val="en-US" w:eastAsia="zh-CN"/>
                    </w:rPr>
                    <w:t>2</w:t>
                  </w:r>
                  <w:r>
                    <w:rPr>
                      <w:rFonts w:hint="default" w:ascii="Times New Roman" w:hAnsi="Times New Roman" w:eastAsia="仿宋" w:cs="Times New Roman"/>
                      <w:sz w:val="21"/>
                      <w:szCs w:val="21"/>
                      <w:lang w:val="en-US" w:eastAsia="zh-CN"/>
                    </w:rPr>
                    <w:t>0</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13#焚烧</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5700</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清洁焚烧炉</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废气</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非甲烷总烃</w:t>
                  </w:r>
                  <w:r>
                    <w:rPr>
                      <w:rFonts w:hint="default" w:ascii="Times New Roman" w:hAnsi="Times New Roman" w:eastAsia="仿宋" w:cs="Times New Roman"/>
                      <w:sz w:val="21"/>
                      <w:szCs w:val="21"/>
                    </w:rPr>
                    <w:t>去除率</w:t>
                  </w:r>
                  <w:r>
                    <w:rPr>
                      <w:rFonts w:hint="default" w:ascii="Times New Roman" w:hAnsi="Times New Roman" w:eastAsia="仿宋" w:cs="Times New Roman"/>
                      <w:sz w:val="21"/>
                      <w:szCs w:val="21"/>
                      <w:lang w:val="en-US" w:eastAsia="zh-CN"/>
                    </w:rPr>
                    <w:t>95</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尾气由</w:t>
                  </w:r>
                  <w:r>
                    <w:rPr>
                      <w:rFonts w:hint="default" w:ascii="Times New Roman" w:hAnsi="Times New Roman" w:eastAsia="仿宋" w:cs="Times New Roman"/>
                      <w:sz w:val="21"/>
                      <w:szCs w:val="21"/>
                      <w:lang w:val="en-US" w:eastAsia="zh-CN"/>
                    </w:rPr>
                    <w:t>13</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24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853"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14#</w:t>
                  </w:r>
                  <w:r>
                    <w:rPr>
                      <w:rFonts w:hint="default" w:ascii="Times New Roman" w:hAnsi="Times New Roman" w:eastAsia="仿宋" w:cs="Times New Roman"/>
                      <w:sz w:val="21"/>
                      <w:szCs w:val="21"/>
                    </w:rPr>
                    <w:t>水吸收+生物除臭</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风机风量</w:t>
                  </w:r>
                  <w:r>
                    <w:rPr>
                      <w:rFonts w:hint="default" w:ascii="Times New Roman" w:hAnsi="Times New Roman" w:eastAsia="仿宋" w:cs="Times New Roman"/>
                      <w:sz w:val="21"/>
                      <w:szCs w:val="21"/>
                      <w:lang w:val="en-US" w:eastAsia="zh-CN"/>
                    </w:rPr>
                    <w:t>85</w:t>
                  </w:r>
                  <w:r>
                    <w:rPr>
                      <w:rFonts w:hint="default" w:ascii="Times New Roman" w:hAnsi="Times New Roman" w:eastAsia="仿宋" w:cs="Times New Roman"/>
                      <w:sz w:val="21"/>
                      <w:szCs w:val="21"/>
                    </w:rPr>
                    <w:t>00m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/h，用于处理</w:t>
                  </w:r>
                  <w:r>
                    <w:rPr>
                      <w:rFonts w:hint="default" w:ascii="Times New Roman" w:hAnsi="Times New Roman" w:eastAsia="仿宋" w:cs="Times New Roman"/>
                      <w:sz w:val="21"/>
                      <w:szCs w:val="21"/>
                      <w:lang w:val="en-US" w:eastAsia="zh-CN"/>
                    </w:rPr>
                    <w:t>污水处理站</w:t>
                  </w:r>
                  <w:r>
                    <w:rPr>
                      <w:rFonts w:hint="default" w:ascii="Times New Roman" w:hAnsi="Times New Roman" w:eastAsia="仿宋" w:cs="Times New Roman"/>
                      <w:sz w:val="21"/>
                      <w:szCs w:val="21"/>
                    </w:rPr>
                    <w:t>产生的</w:t>
                  </w:r>
                  <w:r>
                    <w:rPr>
                      <w:rFonts w:hint="default" w:ascii="Times New Roman" w:hAnsi="Times New Roman" w:eastAsia="仿宋" w:cs="Times New Roman"/>
                      <w:sz w:val="21"/>
                      <w:szCs w:val="21"/>
                      <w:lang w:val="en-US" w:eastAsia="zh-CN"/>
                    </w:rPr>
                    <w:t>恶臭</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氨和硫化氢</w:t>
                  </w:r>
                  <w:r>
                    <w:rPr>
                      <w:rFonts w:hint="default" w:ascii="Times New Roman" w:hAnsi="Times New Roman" w:eastAsia="仿宋" w:cs="Times New Roman"/>
                      <w:sz w:val="21"/>
                      <w:szCs w:val="21"/>
                    </w:rPr>
                    <w:t>去除率</w:t>
                  </w:r>
                  <w:r>
                    <w:rPr>
                      <w:rFonts w:hint="default" w:ascii="Times New Roman" w:hAnsi="Times New Roman" w:eastAsia="仿宋" w:cs="Times New Roman"/>
                      <w:sz w:val="21"/>
                      <w:szCs w:val="21"/>
                      <w:lang w:val="en-US" w:eastAsia="zh-CN"/>
                    </w:rPr>
                    <w:t>90</w:t>
                  </w:r>
                  <w:r>
                    <w:rPr>
                      <w:rFonts w:hint="default" w:ascii="Times New Roman" w:hAnsi="Times New Roman" w:eastAsia="仿宋" w:cs="Times New Roman"/>
                      <w:sz w:val="21"/>
                      <w:szCs w:val="21"/>
                    </w:rPr>
                    <w:t>%</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尾气由</w:t>
                  </w:r>
                  <w:r>
                    <w:rPr>
                      <w:rFonts w:hint="default" w:ascii="Times New Roman" w:hAnsi="Times New Roman" w:eastAsia="仿宋" w:cs="Times New Roman"/>
                      <w:sz w:val="21"/>
                      <w:szCs w:val="21"/>
                      <w:lang w:val="en-US" w:eastAsia="zh-CN"/>
                    </w:rPr>
                    <w:t>14</w:t>
                  </w:r>
                  <w:r>
                    <w:rPr>
                      <w:rFonts w:hint="default" w:ascii="Times New Roman" w:hAnsi="Times New Roman" w:eastAsia="仿宋" w:cs="Times New Roman"/>
                      <w:sz w:val="21"/>
                      <w:szCs w:val="21"/>
                    </w:rPr>
                    <w:t>#</w:t>
                  </w:r>
                  <w:r>
                    <w:rPr>
                      <w:rFonts w:hint="default" w:ascii="Times New Roman" w:hAnsi="Times New Roman" w:eastAsia="仿宋" w:cs="Times New Roman"/>
                      <w:sz w:val="21"/>
                      <w:szCs w:val="21"/>
                      <w:lang w:val="en-US" w:eastAsia="zh-CN"/>
                    </w:rPr>
                    <w:t>20</w:t>
                  </w:r>
                  <w:r>
                    <w:rPr>
                      <w:rFonts w:hint="default" w:ascii="Times New Roman" w:hAnsi="Times New Roman" w:eastAsia="仿宋" w:cs="Times New Roman"/>
                      <w:sz w:val="21"/>
                      <w:szCs w:val="21"/>
                    </w:rPr>
                    <w:t>m高排气筒排放</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507" w:type="pct"/>
                  <w:gridSpan w:val="2"/>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废水</w:t>
                  </w:r>
                </w:p>
              </w:tc>
              <w:tc>
                <w:tcPr>
                  <w:tcW w:w="594"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生产废水</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含氮生产废水、初期雨水、不含氮废水分别</w:t>
                  </w:r>
                  <w:r>
                    <w:rPr>
                      <w:rFonts w:hint="default" w:ascii="Times New Roman" w:hAnsi="Times New Roman" w:eastAsia="仿宋" w:cs="Times New Roman"/>
                      <w:sz w:val="21"/>
                      <w:szCs w:val="21"/>
                      <w:lang w:val="en-US" w:eastAsia="zh-CN"/>
                    </w:rPr>
                    <w:t>经污水处理设施</w:t>
                  </w:r>
                  <w:r>
                    <w:rPr>
                      <w:rFonts w:hint="default" w:ascii="Times New Roman" w:hAnsi="Times New Roman" w:eastAsia="仿宋" w:cs="Times New Roman"/>
                      <w:sz w:val="21"/>
                      <w:szCs w:val="21"/>
                    </w:rPr>
                    <w:t>处理后接管至常州民生环保科技有限公司。</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依托已有管网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噪声</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选用低噪声设备、减振隔声</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废料堆场</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设置</w:t>
                  </w:r>
                  <w:r>
                    <w:rPr>
                      <w:rFonts w:hint="default" w:ascii="Times New Roman" w:hAnsi="Times New Roman" w:eastAsia="仿宋" w:cs="Times New Roman"/>
                      <w:sz w:val="21"/>
                      <w:szCs w:val="21"/>
                      <w:lang w:val="en-US" w:eastAsia="zh-CN"/>
                    </w:rPr>
                    <w:t>396</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r>
                    <w:rPr>
                      <w:rFonts w:hint="default" w:ascii="Times New Roman" w:hAnsi="Times New Roman" w:eastAsia="仿宋" w:cs="Times New Roman"/>
                      <w:sz w:val="21"/>
                      <w:szCs w:val="21"/>
                    </w:rPr>
                    <w:t>一般固废仓库</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依托原有固废仓库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tcBorders>
                    <w:tl2br w:val="nil"/>
                    <w:tr2bl w:val="nil"/>
                  </w:tcBorders>
                  <w:vAlign w:val="center"/>
                </w:tcPr>
                <w:p>
                  <w:pPr>
                    <w:pStyle w:val="57"/>
                    <w:spacing w:line="312" w:lineRule="exact"/>
                    <w:rPr>
                      <w:rFonts w:hint="default" w:ascii="Times New Roman" w:hAnsi="Times New Roman" w:eastAsia="仿宋" w:cs="Times New Roman"/>
                      <w:sz w:val="21"/>
                      <w:szCs w:val="21"/>
                    </w:rPr>
                  </w:pPr>
                </w:p>
              </w:tc>
              <w:tc>
                <w:tcPr>
                  <w:tcW w:w="1102" w:type="pct"/>
                  <w:gridSpan w:val="3"/>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危废仓库</w:t>
                  </w:r>
                </w:p>
              </w:tc>
              <w:tc>
                <w:tcPr>
                  <w:tcW w:w="2165" w:type="pct"/>
                  <w:tcBorders>
                    <w:tl2br w:val="nil"/>
                    <w:tr2bl w:val="nil"/>
                  </w:tcBorders>
                  <w:vAlign w:val="center"/>
                </w:tcPr>
                <w:p>
                  <w:pPr>
                    <w:pStyle w:val="57"/>
                    <w:spacing w:line="312" w:lineRule="exact"/>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占地面积</w:t>
                  </w:r>
                  <w:r>
                    <w:rPr>
                      <w:rFonts w:hint="default" w:ascii="Times New Roman" w:hAnsi="Times New Roman" w:eastAsia="仿宋" w:cs="Times New Roman"/>
                      <w:sz w:val="21"/>
                      <w:szCs w:val="21"/>
                      <w:lang w:val="en-US" w:eastAsia="zh-CN"/>
                    </w:rPr>
                    <w:t>10</w:t>
                  </w:r>
                  <w:r>
                    <w:rPr>
                      <w:rFonts w:hint="default" w:ascii="Times New Roman" w:hAnsi="Times New Roman" w:eastAsia="仿宋" w:cs="Times New Roman"/>
                      <w:sz w:val="21"/>
                      <w:szCs w:val="21"/>
                    </w:rPr>
                    <w:t>0m</w:t>
                  </w:r>
                  <w:r>
                    <w:rPr>
                      <w:rFonts w:hint="default" w:ascii="Times New Roman" w:hAnsi="Times New Roman" w:eastAsia="仿宋" w:cs="Times New Roman"/>
                      <w:sz w:val="21"/>
                      <w:szCs w:val="21"/>
                      <w:vertAlign w:val="superscript"/>
                    </w:rPr>
                    <w:t>2</w:t>
                  </w:r>
                </w:p>
              </w:tc>
              <w:tc>
                <w:tcPr>
                  <w:tcW w:w="1312" w:type="pct"/>
                  <w:tcBorders>
                    <w:tl2br w:val="nil"/>
                    <w:tr2bl w:val="nil"/>
                  </w:tcBorders>
                  <w:vAlign w:val="center"/>
                </w:tcPr>
                <w:p>
                  <w:pPr>
                    <w:pStyle w:val="57"/>
                    <w:spacing w:line="312" w:lineRule="exact"/>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依托原有危废仓库</w:t>
                  </w:r>
                </w:p>
              </w:tc>
            </w:tr>
          </w:tbl>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6.劳动定员和工作制度</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职工定员：</w:t>
            </w:r>
            <w:r>
              <w:rPr>
                <w:rFonts w:hint="default" w:ascii="Times New Roman" w:hAnsi="Times New Roman" w:eastAsia="仿宋" w:cs="Times New Roman"/>
                <w:sz w:val="24"/>
                <w:szCs w:val="24"/>
                <w:lang w:val="en-US" w:eastAsia="zh-CN"/>
              </w:rPr>
              <w:t>依托一期人员，本项目不新增劳动人员</w:t>
            </w:r>
            <w:r>
              <w:rPr>
                <w:rFonts w:hint="default" w:ascii="Times New Roman" w:hAnsi="Times New Roman" w:eastAsia="仿宋" w:cs="Times New Roman"/>
                <w:sz w:val="24"/>
                <w:szCs w:val="24"/>
              </w:rPr>
              <w:t>。</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劳动制度：全年工作</w:t>
            </w:r>
            <w:r>
              <w:rPr>
                <w:rFonts w:hint="default" w:ascii="Times New Roman" w:hAnsi="Times New Roman" w:eastAsia="仿宋" w:cs="Times New Roman"/>
                <w:sz w:val="24"/>
                <w:szCs w:val="24"/>
                <w:lang w:val="en-US" w:eastAsia="zh-CN"/>
              </w:rPr>
              <w:t>300</w:t>
            </w:r>
            <w:r>
              <w:rPr>
                <w:rFonts w:hint="default" w:ascii="Times New Roman" w:hAnsi="Times New Roman" w:eastAsia="仿宋" w:cs="Times New Roman"/>
                <w:sz w:val="24"/>
                <w:szCs w:val="24"/>
              </w:rPr>
              <w:t>天，每天</w:t>
            </w:r>
            <w:r>
              <w:rPr>
                <w:rFonts w:hint="default" w:ascii="Times New Roman" w:hAnsi="Times New Roman" w:eastAsia="仿宋" w:cs="Times New Roman"/>
                <w:sz w:val="24"/>
                <w:szCs w:val="24"/>
                <w:lang w:val="en-US" w:eastAsia="zh-CN"/>
              </w:rPr>
              <w:t>24</w:t>
            </w:r>
            <w:r>
              <w:rPr>
                <w:rFonts w:hint="default" w:ascii="Times New Roman" w:hAnsi="Times New Roman" w:eastAsia="仿宋" w:cs="Times New Roman"/>
                <w:sz w:val="24"/>
                <w:szCs w:val="24"/>
              </w:rPr>
              <w:t>h，全年工作时数</w:t>
            </w:r>
            <w:r>
              <w:rPr>
                <w:rFonts w:hint="default" w:ascii="Times New Roman" w:hAnsi="Times New Roman" w:eastAsia="仿宋" w:cs="Times New Roman"/>
                <w:sz w:val="24"/>
                <w:szCs w:val="24"/>
                <w:lang w:val="en-US" w:eastAsia="zh-CN"/>
              </w:rPr>
              <w:t>7200</w:t>
            </w:r>
            <w:r>
              <w:rPr>
                <w:rFonts w:hint="default" w:ascii="Times New Roman" w:hAnsi="Times New Roman" w:eastAsia="仿宋" w:cs="Times New Roman"/>
                <w:sz w:val="24"/>
                <w:szCs w:val="24"/>
              </w:rPr>
              <w:t xml:space="preserve"> h。厂区内不设食堂，不设住宿。</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7.厂区平面布置</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本项目位于常州市新北区，本项目所处区域属于江苏常州滨江经济开发区滨江化学工业园工业用地范畴，厂区周边500米范围都是化工企业。</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厂区</w:t>
            </w:r>
            <w:r>
              <w:rPr>
                <w:rFonts w:hint="default" w:ascii="Times New Roman" w:hAnsi="Times New Roman" w:eastAsia="仿宋" w:cs="Times New Roman"/>
                <w:sz w:val="24"/>
                <w:szCs w:val="24"/>
                <w:lang w:val="en-US" w:eastAsia="zh-CN"/>
              </w:rPr>
              <w:t>新增生产车间2652</w:t>
            </w:r>
            <w:r>
              <w:rPr>
                <w:rFonts w:hint="default" w:ascii="Times New Roman" w:hAnsi="Times New Roman" w:eastAsia="仿宋" w:cs="Times New Roman"/>
                <w:sz w:val="24"/>
                <w:szCs w:val="24"/>
              </w:rPr>
              <w:t>平方米，</w:t>
            </w:r>
            <w:r>
              <w:rPr>
                <w:rFonts w:hint="default" w:ascii="Times New Roman" w:hAnsi="Times New Roman" w:eastAsia="仿宋" w:cs="Times New Roman"/>
                <w:sz w:val="24"/>
                <w:szCs w:val="24"/>
                <w:lang w:val="en-US" w:eastAsia="zh-CN"/>
              </w:rPr>
              <w:t>不作为本项目的生产车间。本项目</w:t>
            </w:r>
            <w:r>
              <w:rPr>
                <w:rFonts w:hint="default" w:ascii="Times New Roman" w:hAnsi="Times New Roman" w:eastAsia="仿宋" w:cs="Times New Roman"/>
                <w:sz w:val="24"/>
                <w:szCs w:val="24"/>
              </w:rPr>
              <w:t>办公室</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生产车间、仓库、危废、公用工程等均依托一期项目</w:t>
            </w:r>
            <w:r>
              <w:rPr>
                <w:rFonts w:hint="default" w:ascii="Times New Roman" w:hAnsi="Times New Roman" w:eastAsia="仿宋" w:cs="Times New Roman"/>
                <w:sz w:val="24"/>
                <w:szCs w:val="24"/>
              </w:rPr>
              <w:t>。</w:t>
            </w:r>
          </w:p>
          <w:p>
            <w:pPr>
              <w:autoSpaceDE w:val="0"/>
              <w:autoSpaceDN w:val="0"/>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w:t>
            </w:r>
            <w:r>
              <w:rPr>
                <w:rFonts w:hint="eastAsia" w:eastAsia="仿宋" w:cs="Times New Roman"/>
                <w:b/>
                <w:bCs/>
                <w:sz w:val="24"/>
                <w:szCs w:val="24"/>
                <w:lang w:val="en-US" w:eastAsia="zh-CN"/>
              </w:rPr>
              <w:t>8</w:t>
            </w:r>
            <w:r>
              <w:rPr>
                <w:rFonts w:hint="default" w:ascii="Times New Roman" w:hAnsi="Times New Roman" w:eastAsia="仿宋" w:cs="Times New Roman"/>
                <w:b/>
                <w:bCs/>
                <w:sz w:val="24"/>
                <w:szCs w:val="24"/>
                <w:lang w:val="en-US" w:eastAsia="zh-CN"/>
              </w:rPr>
              <w:t xml:space="preserve"> 厂区内主要构筑物一览表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564"/>
              <w:gridCol w:w="2042"/>
              <w:gridCol w:w="124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序号</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建筑物名称</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占地面积(m2)</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层数</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生产车间</w:t>
                  </w:r>
                  <w:r>
                    <w:rPr>
                      <w:rFonts w:hint="default" w:ascii="Times New Roman" w:hAnsi="Times New Roman" w:eastAsia="仿宋" w:cs="Times New Roman"/>
                      <w:sz w:val="21"/>
                      <w:szCs w:val="21"/>
                      <w:lang w:val="en-US" w:eastAsia="zh-CN"/>
                    </w:rPr>
                    <w:t>1</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4121.27</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生产车间</w:t>
                  </w:r>
                  <w:r>
                    <w:rPr>
                      <w:rFonts w:hint="default" w:ascii="Times New Roman" w:hAnsi="Times New Roman" w:eastAsia="仿宋" w:cs="Times New Roman"/>
                      <w:sz w:val="21"/>
                      <w:szCs w:val="21"/>
                      <w:lang w:val="en-US" w:eastAsia="zh-CN"/>
                    </w:rPr>
                    <w:t>2</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2652</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二期</w:t>
                  </w:r>
                  <w:r>
                    <w:rPr>
                      <w:rFonts w:hint="default" w:ascii="Times New Roman" w:hAnsi="Times New Roman" w:eastAsia="仿宋" w:cs="Times New Roman"/>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原料仓库</w:t>
                  </w:r>
                  <w:r>
                    <w:rPr>
                      <w:rFonts w:hint="default" w:ascii="Times New Roman" w:hAnsi="Times New Roman" w:eastAsia="仿宋" w:cs="Times New Roman"/>
                      <w:sz w:val="21"/>
                      <w:szCs w:val="21"/>
                      <w:lang w:val="en-US" w:eastAsia="zh-CN"/>
                    </w:rPr>
                    <w:t>1</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134</w:t>
                  </w:r>
                  <w:r>
                    <w:rPr>
                      <w:rFonts w:hint="default" w:ascii="Times New Roman" w:hAnsi="Times New Roman" w:eastAsia="仿宋" w:cs="Times New Roman"/>
                      <w:sz w:val="21"/>
                      <w:szCs w:val="21"/>
                      <w:lang w:val="en-US" w:eastAsia="zh-CN"/>
                    </w:rPr>
                    <w:t>4.07</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原料仓库</w:t>
                  </w:r>
                  <w:r>
                    <w:rPr>
                      <w:rFonts w:hint="default" w:ascii="Times New Roman" w:hAnsi="Times New Roman" w:eastAsia="仿宋" w:cs="Times New Roman"/>
                      <w:sz w:val="21"/>
                      <w:szCs w:val="21"/>
                      <w:lang w:val="en-US" w:eastAsia="zh-CN"/>
                    </w:rPr>
                    <w:t>2</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4200</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二期</w:t>
                  </w:r>
                  <w:r>
                    <w:rPr>
                      <w:rFonts w:hint="default" w:ascii="Times New Roman" w:hAnsi="Times New Roman" w:eastAsia="仿宋" w:cs="Times New Roman"/>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5</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公用工程车间</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1316</w:t>
                  </w:r>
                  <w:r>
                    <w:rPr>
                      <w:rFonts w:hint="default" w:ascii="Times New Roman" w:hAnsi="Times New Roman" w:eastAsia="仿宋" w:cs="Times New Roman"/>
                      <w:sz w:val="21"/>
                      <w:szCs w:val="21"/>
                      <w:lang w:val="en-US" w:eastAsia="zh-CN"/>
                    </w:rPr>
                    <w:t>.25</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6</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一般固废堆场</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396</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7</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危废堆场</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100</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8</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污水处理站</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5000</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二期扩建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9</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门卫1</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73</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75" w:type="pct"/>
                  <w:shd w:val="clear" w:color="auto" w:fill="auto"/>
                  <w:noWrap/>
                  <w:vAlign w:val="center"/>
                </w:tcPr>
                <w:p>
                  <w:pPr>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10</w:t>
                  </w:r>
                </w:p>
              </w:tc>
              <w:tc>
                <w:tcPr>
                  <w:tcW w:w="151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门卫2</w:t>
                  </w:r>
                </w:p>
              </w:tc>
              <w:tc>
                <w:tcPr>
                  <w:tcW w:w="1209"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73</w:t>
                  </w:r>
                </w:p>
              </w:tc>
              <w:tc>
                <w:tcPr>
                  <w:tcW w:w="73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958" w:type="pct"/>
                  <w:shd w:val="clear" w:color="auto" w:fill="auto"/>
                  <w:noWrap/>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依托</w:t>
                  </w:r>
                  <w:r>
                    <w:rPr>
                      <w:rFonts w:hint="default" w:ascii="Times New Roman" w:hAnsi="Times New Roman" w:eastAsia="仿宋" w:cs="Times New Roman"/>
                      <w:sz w:val="21"/>
                      <w:szCs w:val="21"/>
                    </w:rPr>
                    <w:t>一期</w:t>
                  </w:r>
                </w:p>
              </w:tc>
            </w:tr>
          </w:tbl>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8.水平衡</w:t>
            </w:r>
          </w:p>
          <w:p>
            <w:pPr>
              <w:tabs>
                <w:tab w:val="left" w:pos="312"/>
              </w:tabs>
              <w:adjustRightInd w:val="0"/>
              <w:snapToGrid w:val="0"/>
              <w:ind w:firstLine="420" w:firstLineChars="200"/>
              <w:rPr>
                <w:rFonts w:hint="default"/>
              </w:rPr>
            </w:pPr>
          </w:p>
          <w:p>
            <w:pPr>
              <w:pStyle w:val="2"/>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r>
              <w:pict>
                <v:shape id="Object 37268" o:spid="_x0000_s1029" o:spt="75" type="#_x0000_t75" style="position:absolute;left:0pt;margin-left:-5.35pt;margin-top:7.65pt;height:426.05pt;width:441.45pt;z-index:251664384;mso-width-relative:page;mso-height-relative:page;" o:ole="t" filled="f" o:preferrelative="t" stroked="f" coordsize="21600,21600">
                  <v:path/>
                  <v:fill on="f" focussize="0,0"/>
                  <v:stroke on="f"/>
                  <v:imagedata r:id="rId10" cropbottom="13304f" o:title=""/>
                  <o:lock v:ext="edit" aspectratio="t"/>
                </v:shape>
                <o:OLEObject Type="Embed" ProgID="Visio.Drawing.11" ShapeID="Object 37268" DrawAspect="Content" ObjectID="_1468075725" r:id="rId9">
                  <o:LockedField>false</o:LockedField>
                </o:OLEObject>
              </w:pict>
            </w: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center"/>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r>
              <w:pict>
                <v:shape id="_x0000_s1030" o:spid="_x0000_s1030" o:spt="75" type="#_x0000_t75" style="position:absolute;left:0pt;margin-left:-7.75pt;margin-top:4.85pt;height:529.9pt;width:437.5pt;z-index:251665408;mso-width-relative:page;mso-height-relative:page;" o:ole="t" filled="f" o:preferrelative="t" stroked="f" coordsize="21600,21600">
                  <v:path/>
                  <v:fill on="f" focussize="0,0"/>
                  <v:stroke on="f"/>
                  <v:imagedata r:id="rId12" o:title=""/>
                  <o:lock v:ext="edit" aspectratio="t"/>
                </v:shape>
                <o:OLEObject Type="Embed" ProgID="Visio.Drawing.11" ShapeID="_x0000_s1030" DrawAspect="Content" ObjectID="_1468075726" r:id="rId11">
                  <o:LockedField>false</o:LockedField>
                </o:OLEObject>
              </w:pict>
            </w: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pStyle w:val="3"/>
              <w:widowControl w:val="0"/>
              <w:numPr>
                <w:ilvl w:val="0"/>
                <w:numId w:val="0"/>
              </w:numPr>
              <w:jc w:val="both"/>
              <w:rPr>
                <w:rFonts w:hint="default"/>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default" w:ascii="Times New Roman" w:hAnsi="Times New Roman" w:eastAsia="仿宋" w:cs="Times New Roman"/>
                <w:b/>
                <w:bCs/>
                <w:sz w:val="24"/>
                <w:szCs w:val="24"/>
                <w:lang w:val="en-US" w:eastAsia="zh-CN"/>
              </w:rPr>
            </w:pPr>
          </w:p>
          <w:p>
            <w:pPr>
              <w:autoSpaceDE w:val="0"/>
              <w:autoSpaceDN w:val="0"/>
              <w:spacing w:line="440" w:lineRule="exact"/>
              <w:ind w:firstLine="482" w:firstLineChars="200"/>
              <w:rPr>
                <w:rFonts w:hint="eastAsia"/>
                <w:vertAlign w:val="baseline"/>
              </w:rPr>
            </w:pPr>
            <w:r>
              <w:rPr>
                <w:rFonts w:hint="default" w:ascii="Times New Roman" w:hAnsi="Times New Roman" w:eastAsia="仿宋" w:cs="Times New Roman"/>
                <w:b/>
                <w:bCs/>
                <w:sz w:val="24"/>
                <w:szCs w:val="24"/>
                <w:lang w:val="en-US" w:eastAsia="zh-CN"/>
              </w:rPr>
              <w:t>9</w:t>
            </w:r>
            <w:r>
              <w:rPr>
                <w:rFonts w:hint="default" w:ascii="Times New Roman" w:hAnsi="Times New Roman" w:eastAsia="仿宋" w:cs="Times New Roman"/>
                <w:b/>
                <w:bCs/>
                <w:sz w:val="24"/>
                <w:szCs w:val="24"/>
              </w:rPr>
              <w:t>.</w:t>
            </w:r>
            <w:r>
              <w:rPr>
                <w:rFonts w:hint="default" w:ascii="Times New Roman" w:hAnsi="Times New Roman" w:eastAsia="仿宋" w:cs="Times New Roman"/>
                <w:b/>
                <w:bCs/>
                <w:sz w:val="24"/>
                <w:szCs w:val="24"/>
                <w:lang w:val="en-US" w:eastAsia="zh-CN"/>
              </w:rPr>
              <w:t>物料</w:t>
            </w:r>
            <w:r>
              <w:rPr>
                <w:rFonts w:hint="default" w:ascii="Times New Roman" w:hAnsi="Times New Roman" w:eastAsia="仿宋" w:cs="Times New Roman"/>
                <w:b/>
                <w:bCs/>
                <w:sz w:val="24"/>
                <w:szCs w:val="24"/>
              </w:rPr>
              <w:t>平衡</w:t>
            </w:r>
          </w:p>
          <w:p>
            <w:pPr>
              <w:pStyle w:val="3"/>
              <w:widowControl w:val="0"/>
              <w:numPr>
                <w:ilvl w:val="0"/>
                <w:numId w:val="0"/>
              </w:numPr>
              <w:jc w:val="both"/>
              <w:rPr>
                <w:rFonts w:hint="eastAsia"/>
                <w:vertAlign w:val="baseline"/>
              </w:rPr>
            </w:pPr>
          </w:p>
        </w:tc>
      </w:tr>
    </w:tbl>
    <w:p>
      <w:pPr>
        <w:bidi w:val="0"/>
        <w:rPr>
          <w:rFonts w:hint="eastAsia"/>
        </w:rPr>
      </w:pPr>
    </w:p>
    <w:p>
      <w:pPr>
        <w:bidi w:val="0"/>
        <w:rPr>
          <w:rFonts w:hint="eastAsia"/>
        </w:rPr>
      </w:pPr>
    </w:p>
    <w:p>
      <w:pPr>
        <w:pStyle w:val="18"/>
        <w:widowControl/>
        <w:numPr>
          <w:ilvl w:val="0"/>
          <w:numId w:val="0"/>
        </w:numPr>
        <w:spacing w:before="100" w:beforeAutospacing="1" w:after="100" w:afterAutospacing="1"/>
        <w:jc w:val="center"/>
        <w:outlineLvl w:val="0"/>
        <w:rPr>
          <w:rFonts w:hint="eastAsia" w:ascii="黑体" w:hAnsi="黑体" w:eastAsia="黑体" w:cs="Times New Roman"/>
          <w:snapToGrid w:val="0"/>
          <w:sz w:val="30"/>
          <w:szCs w:val="30"/>
        </w:rPr>
        <w:sectPr>
          <w:pgSz w:w="11906" w:h="16838"/>
          <w:pgMar w:top="1701" w:right="1531" w:bottom="1701" w:left="1531" w:header="851" w:footer="1077"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tcPr>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tc>
        <w:tc>
          <w:tcPr>
            <w:tcW w:w="13201" w:type="dxa"/>
          </w:tcPr>
          <w:p>
            <w:pPr>
              <w:spacing w:line="500" w:lineRule="exact"/>
              <w:ind w:firstLine="482" w:firstLineChars="20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z w:val="24"/>
                <w:szCs w:val="24"/>
                <w:lang w:val="en-US" w:eastAsia="zh-CN"/>
              </w:rPr>
              <w:t>2-</w:t>
            </w:r>
            <w:r>
              <w:rPr>
                <w:rFonts w:hint="eastAsia" w:eastAsia="仿宋_GB2312" w:cs="Times New Roman"/>
                <w:b/>
                <w:sz w:val="24"/>
                <w:szCs w:val="24"/>
                <w:lang w:val="en-US" w:eastAsia="zh-CN"/>
              </w:rPr>
              <w:t>9</w:t>
            </w:r>
            <w:r>
              <w:rPr>
                <w:rFonts w:hint="default" w:ascii="Times New Roman" w:hAnsi="Times New Roman" w:eastAsia="仿宋_GB2312" w:cs="Times New Roman"/>
                <w:b/>
                <w:sz w:val="24"/>
                <w:szCs w:val="24"/>
              </w:rPr>
              <w:t xml:space="preserve">  </w:t>
            </w:r>
            <w:r>
              <w:rPr>
                <w:rFonts w:hint="default" w:ascii="Times New Roman" w:hAnsi="Times New Roman" w:eastAsia="仿宋_GB2312" w:cs="Times New Roman"/>
                <w:b/>
                <w:sz w:val="24"/>
                <w:szCs w:val="24"/>
                <w:lang w:val="en-US" w:eastAsia="zh-CN"/>
              </w:rPr>
              <w:t>尼龙6生产原辅料</w:t>
            </w:r>
            <w:r>
              <w:rPr>
                <w:rFonts w:hint="default" w:ascii="Times New Roman" w:hAnsi="Times New Roman" w:eastAsia="仿宋_GB2312" w:cs="Times New Roman"/>
                <w:b/>
                <w:sz w:val="24"/>
                <w:szCs w:val="24"/>
              </w:rPr>
              <w:t>物料平衡一览表  （t/a）</w:t>
            </w:r>
          </w:p>
          <w:tbl>
            <w:tblPr>
              <w:tblStyle w:val="21"/>
              <w:tblW w:w="492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4"/>
              <w:gridCol w:w="1775"/>
              <w:gridCol w:w="3366"/>
              <w:gridCol w:w="2271"/>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374" w:type="pct"/>
                  <w:vMerge w:val="restar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入方</w:t>
                  </w:r>
                </w:p>
              </w:tc>
              <w:tc>
                <w:tcPr>
                  <w:tcW w:w="3625" w:type="pct"/>
                  <w:gridSpan w:val="4"/>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1374"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94"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产品</w:t>
                  </w:r>
                </w:p>
              </w:tc>
              <w:tc>
                <w:tcPr>
                  <w:tcW w:w="1316"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废气</w:t>
                  </w:r>
                </w:p>
              </w:tc>
              <w:tc>
                <w:tcPr>
                  <w:tcW w:w="888"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废水</w:t>
                  </w:r>
                </w:p>
              </w:tc>
              <w:tc>
                <w:tcPr>
                  <w:tcW w:w="725"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5" w:hRule="atLeast"/>
                <w:jc w:val="center"/>
              </w:trPr>
              <w:tc>
                <w:tcPr>
                  <w:tcW w:w="1374" w:type="pct"/>
                  <w:vMerge w:val="restart"/>
                  <w:tcBorders>
                    <w:top w:val="single" w:color="auto" w:sz="4" w:space="0"/>
                    <w:left w:val="single" w:color="auto" w:sz="4" w:space="0"/>
                    <w:bottom w:val="single" w:color="auto" w:sz="4" w:space="0"/>
                  </w:tcBorders>
                  <w:noWrap w:val="0"/>
                  <w:vAlign w:val="center"/>
                </w:tcPr>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（1）基料（</w:t>
                  </w:r>
                  <w:r>
                    <w:rPr>
                      <w:rFonts w:hint="default" w:ascii="Times New Roman" w:hAnsi="Times New Roman" w:eastAsia="仿宋_GB2312" w:cs="Times New Roman"/>
                      <w:kern w:val="0"/>
                      <w:sz w:val="21"/>
                      <w:szCs w:val="21"/>
                    </w:rPr>
                    <w:t>聚酰胺6</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lang w:val="en-US" w:eastAsia="zh-CN"/>
                    </w:rPr>
                    <w:t>13507</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（2）辅料</w:t>
                  </w:r>
                  <w:r>
                    <w:rPr>
                      <w:rFonts w:hint="eastAsia" w:eastAsia="仿宋_GB2312" w:cs="Times New Roman"/>
                      <w:kern w:val="0"/>
                      <w:sz w:val="21"/>
                      <w:szCs w:val="21"/>
                      <w:lang w:val="en-US" w:eastAsia="zh-CN"/>
                    </w:rPr>
                    <w:t>3202.64</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rPr>
                    <w:t>稳定剂</w:t>
                  </w:r>
                  <w:r>
                    <w:rPr>
                      <w:rFonts w:hint="default" w:ascii="Times New Roman" w:hAnsi="Times New Roman" w:eastAsia="仿宋_GB2312" w:cs="Times New Roman"/>
                      <w:kern w:val="0"/>
                      <w:sz w:val="21"/>
                      <w:szCs w:val="21"/>
                      <w:lang w:val="en-US" w:eastAsia="zh-CN"/>
                    </w:rPr>
                    <w:t>32</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rPr>
                    <w:t>PE</w:t>
                  </w:r>
                  <w:r>
                    <w:rPr>
                      <w:rFonts w:hint="default" w:ascii="Times New Roman" w:hAnsi="Times New Roman" w:eastAsia="仿宋_GB2312" w:cs="Times New Roman"/>
                      <w:kern w:val="0"/>
                      <w:sz w:val="21"/>
                      <w:szCs w:val="21"/>
                      <w:lang w:val="en-US" w:eastAsia="zh-CN"/>
                    </w:rPr>
                    <w:t>碳黑母料</w:t>
                  </w:r>
                  <w:r>
                    <w:rPr>
                      <w:rFonts w:hint="default" w:ascii="Times New Roman" w:hAnsi="Times New Roman" w:eastAsia="仿宋_GB2312" w:cs="Times New Roman"/>
                      <w:kern w:val="0"/>
                      <w:sz w:val="21"/>
                      <w:szCs w:val="21"/>
                    </w:rPr>
                    <w:t>7</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rPr>
                    <w:t>聚酰胺共聚物</w:t>
                  </w:r>
                  <w:r>
                    <w:rPr>
                      <w:rFonts w:hint="default" w:ascii="Times New Roman" w:hAnsi="Times New Roman" w:eastAsia="仿宋_GB2312" w:cs="Times New Roman"/>
                      <w:kern w:val="0"/>
                      <w:sz w:val="21"/>
                      <w:szCs w:val="21"/>
                      <w:lang w:val="en-US" w:eastAsia="zh-CN"/>
                    </w:rPr>
                    <w:t>2451</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rPr>
                    <w:t>胶泥</w:t>
                  </w:r>
                  <w:r>
                    <w:rPr>
                      <w:rFonts w:hint="default" w:ascii="Times New Roman" w:hAnsi="Times New Roman" w:eastAsia="仿宋_GB2312" w:cs="Times New Roman"/>
                      <w:kern w:val="0"/>
                      <w:sz w:val="21"/>
                      <w:szCs w:val="21"/>
                      <w:lang w:val="en-US" w:eastAsia="zh-CN"/>
                    </w:rPr>
                    <w:t>197</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kern w:val="0"/>
                      <w:sz w:val="21"/>
                      <w:szCs w:val="21"/>
                    </w:rPr>
                    <w:t>抗氧剂</w:t>
                  </w:r>
                  <w:r>
                    <w:rPr>
                      <w:rFonts w:hint="default" w:ascii="Times New Roman" w:hAnsi="Times New Roman" w:eastAsia="仿宋_GB2312" w:cs="Times New Roman"/>
                      <w:kern w:val="0"/>
                      <w:sz w:val="21"/>
                      <w:szCs w:val="21"/>
                      <w:lang w:val="en-US" w:eastAsia="zh-CN"/>
                    </w:rPr>
                    <w:t>5</w:t>
                  </w:r>
                  <w:r>
                    <w:rPr>
                      <w:rFonts w:hint="eastAsia" w:eastAsia="仿宋_GB2312" w:cs="Times New Roman"/>
                      <w:kern w:val="0"/>
                      <w:sz w:val="21"/>
                      <w:szCs w:val="21"/>
                      <w:lang w:val="en-US" w:eastAsia="zh-CN"/>
                    </w:rPr>
                    <w:t>、添加剂510.64</w:t>
                  </w:r>
                  <w:r>
                    <w:rPr>
                      <w:rFonts w:hint="default" w:ascii="Times New Roman" w:hAnsi="Times New Roman" w:eastAsia="仿宋_GB2312" w:cs="Times New Roman"/>
                      <w:kern w:val="0"/>
                      <w:sz w:val="21"/>
                      <w:szCs w:val="21"/>
                      <w:lang w:val="zh-CN"/>
                    </w:rPr>
                    <w:t>）</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（3）填料</w:t>
                  </w:r>
                  <w:r>
                    <w:rPr>
                      <w:rFonts w:hint="eastAsia" w:ascii="Times New Roman" w:hAnsi="Times New Roman" w:eastAsia="仿宋_GB2312" w:cs="Times New Roman"/>
                      <w:kern w:val="0"/>
                      <w:sz w:val="21"/>
                      <w:szCs w:val="21"/>
                      <w:lang w:val="en-US" w:eastAsia="zh-CN"/>
                    </w:rPr>
                    <w:t>2847</w:t>
                  </w:r>
                  <w:r>
                    <w:rPr>
                      <w:rFonts w:hint="default" w:ascii="Times New Roman" w:hAnsi="Times New Roman" w:eastAsia="仿宋_GB2312" w:cs="Times New Roman"/>
                      <w:kern w:val="0"/>
                      <w:sz w:val="21"/>
                      <w:szCs w:val="21"/>
                      <w:lang w:val="zh-CN"/>
                    </w:rPr>
                    <w:t>（高岭土</w:t>
                  </w:r>
                  <w:r>
                    <w:rPr>
                      <w:rFonts w:hint="default" w:ascii="Times New Roman" w:hAnsi="Times New Roman" w:eastAsia="仿宋_GB2312" w:cs="Times New Roman"/>
                      <w:kern w:val="0"/>
                      <w:sz w:val="21"/>
                      <w:szCs w:val="21"/>
                      <w:lang w:val="en-US" w:eastAsia="zh-CN"/>
                    </w:rPr>
                    <w:t>800</w:t>
                  </w:r>
                  <w:r>
                    <w:rPr>
                      <w:rFonts w:hint="default" w:ascii="Times New Roman" w:hAnsi="Times New Roman" w:eastAsia="仿宋_GB2312" w:cs="Times New Roman"/>
                      <w:kern w:val="0"/>
                      <w:sz w:val="21"/>
                      <w:szCs w:val="21"/>
                      <w:lang w:val="zh-CN"/>
                    </w:rPr>
                    <w:t>、云母石</w:t>
                  </w:r>
                  <w:r>
                    <w:rPr>
                      <w:rFonts w:hint="default" w:ascii="Times New Roman" w:hAnsi="Times New Roman" w:eastAsia="仿宋_GB2312" w:cs="Times New Roman"/>
                      <w:kern w:val="0"/>
                      <w:sz w:val="21"/>
                      <w:szCs w:val="21"/>
                      <w:lang w:val="en-US" w:eastAsia="zh-CN"/>
                    </w:rPr>
                    <w:t>812</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sz w:val="21"/>
                      <w:szCs w:val="21"/>
                    </w:rPr>
                    <w:t>溴化环氧树脂或溴化苯乙烯基均聚物类</w:t>
                  </w:r>
                  <w:r>
                    <w:rPr>
                      <w:rFonts w:hint="default" w:ascii="Times New Roman" w:hAnsi="Times New Roman" w:eastAsia="仿宋_GB2312" w:cs="Times New Roman"/>
                      <w:kern w:val="0"/>
                      <w:sz w:val="21"/>
                      <w:szCs w:val="21"/>
                      <w:lang w:val="zh-CN"/>
                    </w:rPr>
                    <w:t>阻燃剂</w:t>
                  </w:r>
                  <w:r>
                    <w:rPr>
                      <w:rFonts w:hint="default" w:ascii="Times New Roman" w:hAnsi="Times New Roman" w:eastAsia="仿宋_GB2312" w:cs="Times New Roman"/>
                      <w:kern w:val="0"/>
                      <w:sz w:val="21"/>
                      <w:szCs w:val="21"/>
                      <w:lang w:val="en-US" w:eastAsia="zh-CN"/>
                    </w:rPr>
                    <w:t>9</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sz w:val="21"/>
                      <w:szCs w:val="21"/>
                    </w:rPr>
                    <w:t>无卤类</w:t>
                  </w:r>
                  <w:r>
                    <w:rPr>
                      <w:rFonts w:hint="default" w:ascii="Times New Roman" w:hAnsi="Times New Roman" w:eastAsia="仿宋_GB2312" w:cs="Times New Roman"/>
                      <w:kern w:val="0"/>
                      <w:sz w:val="21"/>
                      <w:szCs w:val="21"/>
                      <w:lang w:val="zh-CN"/>
                    </w:rPr>
                    <w:t>阻燃剂</w:t>
                  </w:r>
                  <w:r>
                    <w:rPr>
                      <w:rFonts w:hint="default" w:ascii="Times New Roman" w:hAnsi="Times New Roman" w:eastAsia="仿宋_GB2312" w:cs="Times New Roman"/>
                      <w:kern w:val="0"/>
                      <w:sz w:val="21"/>
                      <w:szCs w:val="21"/>
                      <w:lang w:val="en-US" w:eastAsia="zh-CN"/>
                    </w:rPr>
                    <w:t>40</w:t>
                  </w:r>
                  <w:r>
                    <w:rPr>
                      <w:rFonts w:hint="default" w:ascii="Times New Roman" w:hAnsi="Times New Roman" w:eastAsia="仿宋_GB2312" w:cs="Times New Roman"/>
                      <w:kern w:val="0"/>
                      <w:sz w:val="21"/>
                      <w:szCs w:val="21"/>
                      <w:lang w:val="zh-CN"/>
                    </w:rPr>
                    <w:t>、玻璃微珠</w:t>
                  </w:r>
                  <w:r>
                    <w:rPr>
                      <w:rFonts w:hint="default" w:ascii="Times New Roman" w:hAnsi="Times New Roman" w:eastAsia="仿宋_GB2312" w:cs="Times New Roman"/>
                      <w:kern w:val="0"/>
                      <w:sz w:val="21"/>
                      <w:szCs w:val="21"/>
                      <w:lang w:val="en-US" w:eastAsia="zh-CN"/>
                    </w:rPr>
                    <w:t>1186</w:t>
                  </w:r>
                  <w:r>
                    <w:rPr>
                      <w:rFonts w:hint="default" w:ascii="Times New Roman" w:hAnsi="Times New Roman" w:eastAsia="仿宋_GB2312" w:cs="Times New Roman"/>
                      <w:kern w:val="0"/>
                      <w:sz w:val="21"/>
                      <w:szCs w:val="21"/>
                      <w:lang w:val="zh-CN"/>
                    </w:rPr>
                    <w:t>）</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（4）玻璃纤维</w:t>
                  </w:r>
                  <w:r>
                    <w:rPr>
                      <w:rFonts w:hint="default" w:ascii="Times New Roman" w:hAnsi="Times New Roman" w:eastAsia="仿宋_GB2312" w:cs="Times New Roman"/>
                      <w:kern w:val="0"/>
                      <w:sz w:val="21"/>
                      <w:szCs w:val="21"/>
                      <w:lang w:val="en-US" w:eastAsia="zh-CN"/>
                    </w:rPr>
                    <w:t>7049</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（5）滤纸</w:t>
                  </w:r>
                  <w:r>
                    <w:rPr>
                      <w:rFonts w:hint="eastAsia" w:eastAsia="仿宋_GB2312" w:cs="Times New Roman"/>
                      <w:kern w:val="0"/>
                      <w:sz w:val="21"/>
                      <w:szCs w:val="21"/>
                      <w:lang w:val="en-US" w:eastAsia="zh-CN"/>
                    </w:rPr>
                    <w:t>0.28</w:t>
                  </w:r>
                </w:p>
                <w:p>
                  <w:pPr>
                    <w:autoSpaceDE w:val="0"/>
                    <w:autoSpaceDN w:val="0"/>
                    <w:adjustRightInd w:val="0"/>
                    <w:snapToGrid w:val="0"/>
                    <w:jc w:val="left"/>
                    <w:rPr>
                      <w:rFonts w:hint="default" w:ascii="Times New Roman" w:hAnsi="Times New Roman" w:eastAsia="仿宋_GB2312" w:cs="Times New Roman"/>
                      <w:spacing w:val="-20"/>
                      <w:sz w:val="21"/>
                      <w:szCs w:val="21"/>
                      <w:lang w:val="en-US"/>
                    </w:rPr>
                  </w:pPr>
                  <w:r>
                    <w:rPr>
                      <w:rFonts w:hint="default" w:ascii="Times New Roman" w:hAnsi="Times New Roman" w:eastAsia="仿宋_GB2312" w:cs="Times New Roman"/>
                      <w:kern w:val="0"/>
                      <w:sz w:val="21"/>
                      <w:szCs w:val="21"/>
                      <w:lang w:val="zh-CN"/>
                    </w:rPr>
                    <w:t>（6）水</w:t>
                  </w:r>
                  <w:r>
                    <w:rPr>
                      <w:rFonts w:hint="eastAsia" w:eastAsia="仿宋_GB2312" w:cs="Times New Roman"/>
                      <w:kern w:val="0"/>
                      <w:sz w:val="21"/>
                      <w:szCs w:val="21"/>
                      <w:lang w:val="en-US" w:eastAsia="zh-CN"/>
                    </w:rPr>
                    <w:t>8842</w:t>
                  </w:r>
                </w:p>
              </w:tc>
              <w:tc>
                <w:tcPr>
                  <w:tcW w:w="694" w:type="pct"/>
                  <w:tcBorders>
                    <w:top w:val="single" w:color="auto" w:sz="4" w:space="0"/>
                    <w:bottom w:val="single" w:color="auto" w:sz="4" w:space="0"/>
                  </w:tcBorders>
                  <w:noWrap w:val="0"/>
                  <w:vAlign w:val="center"/>
                </w:tcPr>
                <w:p>
                  <w:pPr>
                    <w:autoSpaceDE w:val="0"/>
                    <w:autoSpaceDN w:val="0"/>
                    <w:adjustRightInd w:val="0"/>
                    <w:snapToGrid w:val="0"/>
                    <w:jc w:val="center"/>
                    <w:rPr>
                      <w:rFonts w:hint="default" w:ascii="Times New Roman" w:hAnsi="Times New Roman" w:eastAsia="仿宋_GB2312" w:cs="Times New Roman"/>
                      <w:spacing w:val="-20"/>
                      <w:sz w:val="21"/>
                      <w:szCs w:val="21"/>
                    </w:rPr>
                  </w:pPr>
                  <w:r>
                    <w:rPr>
                      <w:rFonts w:hint="default" w:ascii="Times New Roman" w:hAnsi="Times New Roman" w:eastAsia="仿宋_GB2312" w:cs="Times New Roman"/>
                      <w:kern w:val="0"/>
                      <w:sz w:val="21"/>
                      <w:szCs w:val="21"/>
                      <w:lang w:val="zh-CN"/>
                    </w:rPr>
                    <w:t>尼龙6（PA6）</w:t>
                  </w:r>
                  <w:r>
                    <w:rPr>
                      <w:rFonts w:hint="default" w:ascii="Times New Roman" w:hAnsi="Times New Roman" w:eastAsia="仿宋_GB2312" w:cs="Times New Roman"/>
                      <w:kern w:val="0"/>
                      <w:sz w:val="21"/>
                      <w:szCs w:val="21"/>
                      <w:lang w:val="en-US" w:eastAsia="zh-CN"/>
                    </w:rPr>
                    <w:t>25532</w:t>
                  </w:r>
                </w:p>
              </w:tc>
              <w:tc>
                <w:tcPr>
                  <w:tcW w:w="1316" w:type="pct"/>
                  <w:tcBorders>
                    <w:top w:val="single" w:color="auto" w:sz="4" w:space="0"/>
                    <w:bottom w:val="single" w:color="auto" w:sz="4" w:space="0"/>
                  </w:tcBorders>
                  <w:noWrap w:val="0"/>
                  <w:vAlign w:val="center"/>
                </w:tcPr>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G1-1粉尘0.</w:t>
                  </w:r>
                  <w:r>
                    <w:rPr>
                      <w:rFonts w:hint="default" w:ascii="Times New Roman" w:hAnsi="Times New Roman" w:eastAsia="仿宋_GB2312" w:cs="Times New Roman"/>
                      <w:kern w:val="0"/>
                      <w:sz w:val="21"/>
                      <w:szCs w:val="21"/>
                      <w:lang w:val="en-US" w:eastAsia="zh-CN"/>
                    </w:rPr>
                    <w:t>219</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粉尘0.</w:t>
                  </w:r>
                  <w:r>
                    <w:rPr>
                      <w:rFonts w:hint="default" w:ascii="Times New Roman" w:hAnsi="Times New Roman" w:eastAsia="仿宋_GB2312" w:cs="Times New Roman"/>
                      <w:kern w:val="0"/>
                      <w:sz w:val="21"/>
                      <w:szCs w:val="21"/>
                      <w:lang w:val="en-US" w:eastAsia="zh-CN"/>
                    </w:rPr>
                    <w:t>241</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zh-CN"/>
                    </w:rPr>
                    <w:t>粉尘0.</w:t>
                  </w:r>
                  <w:r>
                    <w:rPr>
                      <w:rFonts w:hint="default" w:ascii="Times New Roman" w:hAnsi="Times New Roman" w:eastAsia="仿宋_GB2312" w:cs="Times New Roman"/>
                      <w:kern w:val="0"/>
                      <w:sz w:val="21"/>
                      <w:szCs w:val="21"/>
                      <w:lang w:val="en-US" w:eastAsia="zh-CN"/>
                    </w:rPr>
                    <w:t>044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4</w:t>
                  </w:r>
                  <w:r>
                    <w:rPr>
                      <w:rFonts w:hint="default" w:ascii="Times New Roman" w:hAnsi="Times New Roman" w:eastAsia="仿宋_GB2312" w:cs="Times New Roman"/>
                      <w:kern w:val="0"/>
                      <w:sz w:val="21"/>
                      <w:szCs w:val="21"/>
                      <w:lang w:val="zh-CN"/>
                    </w:rPr>
                    <w:t>粉尘0.0</w:t>
                  </w:r>
                  <w:r>
                    <w:rPr>
                      <w:rFonts w:hint="default" w:ascii="Times New Roman" w:hAnsi="Times New Roman" w:eastAsia="仿宋_GB2312" w:cs="Times New Roman"/>
                      <w:kern w:val="0"/>
                      <w:sz w:val="21"/>
                      <w:szCs w:val="21"/>
                      <w:lang w:val="en-US" w:eastAsia="zh-CN"/>
                    </w:rPr>
                    <w:t>07</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5</w:t>
                  </w:r>
                  <w:r>
                    <w:rPr>
                      <w:rFonts w:hint="default" w:ascii="Times New Roman" w:hAnsi="Times New Roman" w:eastAsia="仿宋_GB2312" w:cs="Times New Roman"/>
                      <w:kern w:val="0"/>
                      <w:sz w:val="21"/>
                      <w:szCs w:val="21"/>
                      <w:lang w:val="zh-CN"/>
                    </w:rPr>
                    <w:t>粉尘</w:t>
                  </w:r>
                  <w:r>
                    <w:rPr>
                      <w:rFonts w:hint="default" w:ascii="Times New Roman" w:hAnsi="Times New Roman" w:eastAsia="仿宋_GB2312" w:cs="Times New Roman"/>
                      <w:kern w:val="0"/>
                      <w:sz w:val="21"/>
                      <w:szCs w:val="21"/>
                      <w:lang w:val="en-US" w:eastAsia="zh-CN"/>
                    </w:rPr>
                    <w:t>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6</w:t>
                  </w:r>
                  <w:r>
                    <w:rPr>
                      <w:rFonts w:hint="default" w:ascii="Times New Roman" w:hAnsi="Times New Roman" w:eastAsia="仿宋_GB2312" w:cs="Times New Roman"/>
                      <w:kern w:val="0"/>
                      <w:sz w:val="21"/>
                      <w:szCs w:val="21"/>
                      <w:lang w:val="zh-CN"/>
                    </w:rPr>
                    <w:t>粉尘</w:t>
                  </w:r>
                  <w:r>
                    <w:rPr>
                      <w:rFonts w:hint="default" w:ascii="Times New Roman" w:hAnsi="Times New Roman" w:eastAsia="仿宋_GB2312" w:cs="Times New Roman"/>
                      <w:kern w:val="0"/>
                      <w:sz w:val="21"/>
                      <w:szCs w:val="21"/>
                      <w:lang w:val="en-US" w:eastAsia="zh-CN"/>
                    </w:rPr>
                    <w:t>0.8</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7</w:t>
                  </w:r>
                  <w:r>
                    <w:rPr>
                      <w:rFonts w:hint="default" w:ascii="Times New Roman" w:hAnsi="Times New Roman" w:eastAsia="仿宋_GB2312" w:cs="Times New Roman"/>
                      <w:kern w:val="0"/>
                      <w:sz w:val="21"/>
                      <w:szCs w:val="21"/>
                      <w:lang w:val="zh-CN"/>
                    </w:rPr>
                    <w:t>粉尘0.</w:t>
                  </w:r>
                  <w:r>
                    <w:rPr>
                      <w:rFonts w:hint="default" w:ascii="Times New Roman" w:hAnsi="Times New Roman" w:eastAsia="仿宋_GB2312" w:cs="Times New Roman"/>
                      <w:kern w:val="0"/>
                      <w:sz w:val="21"/>
                      <w:szCs w:val="21"/>
                      <w:lang w:val="en-US" w:eastAsia="zh-CN"/>
                    </w:rPr>
                    <w:t>07</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8</w:t>
                  </w:r>
                  <w:r>
                    <w:rPr>
                      <w:rFonts w:hint="default" w:ascii="Times New Roman" w:hAnsi="Times New Roman" w:eastAsia="仿宋_GB2312" w:cs="Times New Roman"/>
                      <w:kern w:val="0"/>
                      <w:sz w:val="21"/>
                      <w:szCs w:val="21"/>
                      <w:lang w:val="zh-CN"/>
                    </w:rPr>
                    <w:t>非甲烷总烃</w:t>
                  </w:r>
                  <w:r>
                    <w:rPr>
                      <w:rFonts w:hint="default" w:ascii="Times New Roman" w:hAnsi="Times New Roman" w:eastAsia="仿宋_GB2312" w:cs="Times New Roman"/>
                      <w:kern w:val="0"/>
                      <w:sz w:val="21"/>
                      <w:szCs w:val="21"/>
                      <w:lang w:val="en-US" w:eastAsia="zh-CN"/>
                    </w:rPr>
                    <w:t>4.7</w:t>
                  </w:r>
                </w:p>
                <w:p>
                  <w:pPr>
                    <w:autoSpaceDE w:val="0"/>
                    <w:autoSpaceDN w:val="0"/>
                    <w:adjustRightInd w:val="0"/>
                    <w:snapToGrid w:val="0"/>
                    <w:jc w:val="left"/>
                    <w:rPr>
                      <w:rFonts w:hint="default"/>
                      <w:lang w:val="en-US" w:eastAsia="zh-CN"/>
                    </w:rPr>
                  </w:pPr>
                  <w:r>
                    <w:rPr>
                      <w:rFonts w:hint="default" w:ascii="Times New Roman" w:hAnsi="Times New Roman" w:eastAsia="仿宋_GB2312" w:cs="Times New Roman"/>
                      <w:kern w:val="0"/>
                      <w:sz w:val="21"/>
                      <w:szCs w:val="21"/>
                      <w:lang w:val="zh-CN"/>
                    </w:rPr>
                    <w:t>G1-</w:t>
                  </w:r>
                  <w:r>
                    <w:rPr>
                      <w:rFonts w:hint="eastAsia" w:eastAsia="仿宋_GB2312" w:cs="Times New Roman"/>
                      <w:kern w:val="0"/>
                      <w:sz w:val="21"/>
                      <w:szCs w:val="21"/>
                      <w:lang w:val="en-US" w:eastAsia="zh-CN"/>
                    </w:rPr>
                    <w:t>9</w:t>
                  </w:r>
                  <w:r>
                    <w:rPr>
                      <w:rFonts w:hint="default" w:ascii="Times New Roman" w:hAnsi="Times New Roman" w:eastAsia="仿宋_GB2312" w:cs="Times New Roman"/>
                      <w:kern w:val="0"/>
                      <w:sz w:val="21"/>
                      <w:szCs w:val="21"/>
                      <w:lang w:val="zh-CN"/>
                    </w:rPr>
                    <w:t>非甲烷总烃</w:t>
                  </w:r>
                  <w:r>
                    <w:rPr>
                      <w:rFonts w:hint="default" w:ascii="Times New Roman" w:hAnsi="Times New Roman" w:eastAsia="仿宋_GB2312" w:cs="Times New Roman"/>
                      <w:kern w:val="0"/>
                      <w:sz w:val="21"/>
                      <w:szCs w:val="21"/>
                      <w:lang w:val="en-US" w:eastAsia="zh-CN"/>
                    </w:rPr>
                    <w:t>6.1</w:t>
                  </w:r>
                  <w:r>
                    <w:rPr>
                      <w:rFonts w:hint="eastAsia" w:eastAsia="仿宋_GB2312" w:cs="Times New Roman"/>
                      <w:kern w:val="0"/>
                      <w:sz w:val="21"/>
                      <w:szCs w:val="21"/>
                      <w:lang w:val="en-US" w:eastAsia="zh-CN"/>
                    </w:rPr>
                    <w:t>、粉尘0.085</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0</w:t>
                  </w:r>
                  <w:r>
                    <w:rPr>
                      <w:rFonts w:hint="default" w:ascii="Times New Roman" w:hAnsi="Times New Roman" w:eastAsia="仿宋_GB2312" w:cs="Times New Roman"/>
                      <w:kern w:val="0"/>
                      <w:sz w:val="21"/>
                      <w:szCs w:val="21"/>
                      <w:lang w:val="zh-CN"/>
                    </w:rPr>
                    <w:t xml:space="preserve"> 非甲烷总烃</w:t>
                  </w:r>
                  <w:r>
                    <w:rPr>
                      <w:rFonts w:hint="default" w:ascii="Times New Roman" w:hAnsi="Times New Roman" w:eastAsia="仿宋_GB2312" w:cs="Times New Roman"/>
                      <w:kern w:val="0"/>
                      <w:sz w:val="21"/>
                      <w:szCs w:val="21"/>
                      <w:lang w:val="en-US" w:eastAsia="zh-CN"/>
                    </w:rPr>
                    <w:t>4.7</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非甲烷总烃</w:t>
                  </w:r>
                  <w:r>
                    <w:rPr>
                      <w:rFonts w:hint="eastAsia" w:ascii="Times New Roman" w:hAnsi="Times New Roman" w:eastAsia="仿宋_GB2312" w:cs="Times New Roman"/>
                      <w:kern w:val="0"/>
                      <w:sz w:val="21"/>
                      <w:szCs w:val="21"/>
                      <w:lang w:val="en-US" w:eastAsia="zh-CN"/>
                    </w:rPr>
                    <w:t>0.73</w:t>
                  </w:r>
                  <w:r>
                    <w:rPr>
                      <w:rFonts w:hint="default" w:ascii="Times New Roman" w:hAnsi="Times New Roman" w:eastAsia="仿宋_GB2312" w:cs="Times New Roman"/>
                      <w:kern w:val="0"/>
                      <w:sz w:val="21"/>
                      <w:szCs w:val="21"/>
                      <w:lang w:val="zh-CN"/>
                    </w:rPr>
                    <w:t>、水汽</w:t>
                  </w:r>
                  <w:r>
                    <w:rPr>
                      <w:rFonts w:hint="default" w:ascii="Times New Roman" w:hAnsi="Times New Roman" w:eastAsia="仿宋_GB2312" w:cs="Times New Roman"/>
                      <w:kern w:val="0"/>
                      <w:sz w:val="21"/>
                      <w:szCs w:val="21"/>
                      <w:lang w:val="en-US" w:eastAsia="zh-CN"/>
                    </w:rPr>
                    <w:t>2248</w:t>
                  </w:r>
                </w:p>
                <w:p>
                  <w:pPr>
                    <w:autoSpaceDE w:val="0"/>
                    <w:autoSpaceDN w:val="0"/>
                    <w:adjustRightInd w:val="0"/>
                    <w:snapToGrid w:val="0"/>
                    <w:jc w:val="left"/>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非甲烷总烃0.</w:t>
                  </w:r>
                  <w:r>
                    <w:rPr>
                      <w:rFonts w:hint="eastAsia" w:ascii="Times New Roman" w:hAnsi="Times New Roman" w:eastAsia="仿宋_GB2312" w:cs="Times New Roman"/>
                      <w:kern w:val="0"/>
                      <w:sz w:val="21"/>
                      <w:szCs w:val="21"/>
                      <w:lang w:val="en-US" w:eastAsia="zh-CN"/>
                    </w:rPr>
                    <w:t>073</w:t>
                  </w:r>
                  <w:r>
                    <w:rPr>
                      <w:rFonts w:hint="default" w:ascii="Times New Roman" w:hAnsi="Times New Roman" w:eastAsia="仿宋_GB2312" w:cs="Times New Roman"/>
                      <w:kern w:val="0"/>
                      <w:sz w:val="21"/>
                      <w:szCs w:val="21"/>
                      <w:lang w:val="zh-CN"/>
                    </w:rPr>
                    <w:t>、水汽</w:t>
                  </w:r>
                  <w:r>
                    <w:rPr>
                      <w:rFonts w:hint="eastAsia" w:ascii="Times New Roman" w:hAnsi="Times New Roman" w:eastAsia="仿宋_GB2312" w:cs="Times New Roman"/>
                      <w:kern w:val="0"/>
                      <w:sz w:val="21"/>
                      <w:szCs w:val="21"/>
                      <w:lang w:val="en-US" w:eastAsia="zh-CN"/>
                    </w:rPr>
                    <w:t>248</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zh-CN"/>
                    </w:rPr>
                    <w:t xml:space="preserve"> 非甲烷总烃</w:t>
                  </w:r>
                  <w:r>
                    <w:rPr>
                      <w:rFonts w:hint="eastAsia" w:eastAsia="仿宋_GB2312" w:cs="Times New Roman"/>
                      <w:kern w:val="0"/>
                      <w:sz w:val="21"/>
                      <w:szCs w:val="21"/>
                      <w:lang w:val="en-US" w:eastAsia="zh-CN"/>
                    </w:rPr>
                    <w:t>0.517</w:t>
                  </w:r>
                </w:p>
                <w:p>
                  <w:pPr>
                    <w:autoSpaceDE w:val="0"/>
                    <w:autoSpaceDN w:val="0"/>
                    <w:adjustRightInd w:val="0"/>
                    <w:snapToGrid w:val="0"/>
                    <w:jc w:val="left"/>
                    <w:rPr>
                      <w:rFonts w:hint="default"/>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4</w:t>
                  </w:r>
                  <w:r>
                    <w:rPr>
                      <w:rFonts w:hint="default" w:ascii="Times New Roman" w:hAnsi="Times New Roman" w:eastAsia="仿宋_GB2312" w:cs="Times New Roman"/>
                      <w:kern w:val="0"/>
                      <w:sz w:val="21"/>
                      <w:szCs w:val="21"/>
                      <w:lang w:val="zh-CN"/>
                    </w:rPr>
                    <w:t xml:space="preserve"> 非甲烷总烃</w:t>
                  </w:r>
                  <w:r>
                    <w:rPr>
                      <w:rFonts w:hint="eastAsia" w:eastAsia="仿宋_GB2312" w:cs="Times New Roman"/>
                      <w:kern w:val="0"/>
                      <w:sz w:val="21"/>
                      <w:szCs w:val="21"/>
                      <w:lang w:val="en-US" w:eastAsia="zh-CN"/>
                    </w:rPr>
                    <w:t>0.235</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G1-1</w:t>
                  </w:r>
                  <w:r>
                    <w:rPr>
                      <w:rFonts w:hint="eastAsia" w:eastAsia="仿宋_GB2312" w:cs="Times New Roman"/>
                      <w:kern w:val="0"/>
                      <w:sz w:val="21"/>
                      <w:szCs w:val="21"/>
                      <w:lang w:val="en-US" w:eastAsia="zh-CN"/>
                    </w:rPr>
                    <w:t xml:space="preserve">5 </w:t>
                  </w:r>
                  <w:r>
                    <w:rPr>
                      <w:rFonts w:hint="default" w:ascii="Times New Roman" w:hAnsi="Times New Roman" w:eastAsia="仿宋_GB2312" w:cs="Times New Roman"/>
                      <w:kern w:val="0"/>
                      <w:sz w:val="21"/>
                      <w:szCs w:val="21"/>
                      <w:lang w:val="zh-CN"/>
                    </w:rPr>
                    <w:t>粉尘0.</w:t>
                  </w:r>
                  <w:r>
                    <w:rPr>
                      <w:rFonts w:hint="eastAsia" w:ascii="Times New Roman" w:hAnsi="Times New Roman" w:eastAsia="仿宋_GB2312" w:cs="Times New Roman"/>
                      <w:kern w:val="0"/>
                      <w:sz w:val="21"/>
                      <w:szCs w:val="21"/>
                      <w:lang w:val="en-US" w:eastAsia="zh-CN"/>
                    </w:rPr>
                    <w:t>219</w:t>
                  </w:r>
                </w:p>
              </w:tc>
              <w:tc>
                <w:tcPr>
                  <w:tcW w:w="888" w:type="pct"/>
                  <w:tcBorders>
                    <w:top w:val="single" w:color="auto" w:sz="4" w:space="0"/>
                    <w:bottom w:val="single" w:color="auto" w:sz="4" w:space="0"/>
                  </w:tcBorders>
                  <w:noWrap w:val="0"/>
                  <w:vAlign w:val="center"/>
                </w:tcPr>
                <w:p>
                  <w:pPr>
                    <w:autoSpaceDE w:val="0"/>
                    <w:autoSpaceDN w:val="0"/>
                    <w:adjustRightInd w:val="0"/>
                    <w:snapToGrid w:val="0"/>
                    <w:jc w:val="left"/>
                    <w:rPr>
                      <w:rFonts w:hint="default"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W1-</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冷却废水</w:t>
                  </w:r>
                  <w:r>
                    <w:rPr>
                      <w:rFonts w:hint="eastAsia" w:eastAsia="仿宋_GB2312" w:cs="Times New Roman"/>
                      <w:kern w:val="0"/>
                      <w:sz w:val="21"/>
                      <w:szCs w:val="21"/>
                      <w:lang w:val="en-US" w:eastAsia="zh-CN"/>
                    </w:rPr>
                    <w:t>7140</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p>
              </w:tc>
              <w:tc>
                <w:tcPr>
                  <w:tcW w:w="725" w:type="pct"/>
                  <w:tcBorders>
                    <w:top w:val="single" w:color="auto" w:sz="4" w:space="0"/>
                    <w:bottom w:val="single" w:color="auto" w:sz="4" w:space="0"/>
                    <w:right w:val="single" w:color="auto" w:sz="4" w:space="0"/>
                  </w:tcBorders>
                  <w:noWrap w:val="0"/>
                  <w:vAlign w:val="center"/>
                </w:tcPr>
                <w:p>
                  <w:pPr>
                    <w:autoSpaceDE w:val="0"/>
                    <w:autoSpaceDN w:val="0"/>
                    <w:adjustRightInd w:val="0"/>
                    <w:snapToGrid w:val="0"/>
                    <w:jc w:val="left"/>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S</w:t>
                  </w:r>
                  <w:r>
                    <w:rPr>
                      <w:rFonts w:hint="default" w:ascii="Times New Roman" w:hAnsi="Times New Roman" w:eastAsia="仿宋_GB2312" w:cs="Times New Roman"/>
                      <w:kern w:val="0"/>
                      <w:sz w:val="21"/>
                      <w:szCs w:val="21"/>
                      <w:lang w:val="zh-CN"/>
                    </w:rPr>
                    <w:t>1-1</w:t>
                  </w:r>
                  <w:r>
                    <w:rPr>
                      <w:rFonts w:hint="eastAsia" w:eastAsia="仿宋_GB2312" w:cs="Times New Roman"/>
                      <w:kern w:val="0"/>
                      <w:sz w:val="21"/>
                      <w:szCs w:val="21"/>
                      <w:lang w:val="en-US" w:eastAsia="zh-CN"/>
                    </w:rPr>
                    <w:t>真空</w:t>
                  </w:r>
                  <w:r>
                    <w:rPr>
                      <w:rFonts w:hint="default" w:ascii="Times New Roman" w:hAnsi="Times New Roman" w:eastAsia="仿宋_GB2312" w:cs="Times New Roman"/>
                      <w:kern w:val="0"/>
                      <w:sz w:val="21"/>
                      <w:szCs w:val="21"/>
                      <w:lang w:val="zh-CN"/>
                    </w:rPr>
                    <w:t>废</w:t>
                  </w:r>
                  <w:r>
                    <w:rPr>
                      <w:rFonts w:hint="eastAsia" w:eastAsia="仿宋_GB2312" w:cs="Times New Roman"/>
                      <w:kern w:val="0"/>
                      <w:sz w:val="21"/>
                      <w:szCs w:val="21"/>
                      <w:lang w:val="en-US" w:eastAsia="zh-CN"/>
                    </w:rPr>
                    <w:t>液1.54</w:t>
                  </w:r>
                </w:p>
                <w:p>
                  <w:pPr>
                    <w:autoSpaceDE w:val="0"/>
                    <w:autoSpaceDN w:val="0"/>
                    <w:adjustRightInd w:val="0"/>
                    <w:snapToGrid w:val="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S1-</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废滤纸</w:t>
                  </w:r>
                  <w:r>
                    <w:rPr>
                      <w:rFonts w:hint="eastAsia" w:eastAsia="仿宋_GB2312" w:cs="Times New Roman"/>
                      <w:kern w:val="0"/>
                      <w:sz w:val="21"/>
                      <w:szCs w:val="21"/>
                      <w:lang w:val="en-US" w:eastAsia="zh-CN"/>
                    </w:rPr>
                    <w:t>0.64</w:t>
                  </w:r>
                </w:p>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en-US" w:eastAsia="zh-CN"/>
                    </w:rPr>
                    <w:t>S1-</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不合格</w:t>
                  </w:r>
                  <w:r>
                    <w:rPr>
                      <w:rFonts w:hint="default" w:ascii="Times New Roman" w:hAnsi="Times New Roman" w:eastAsia="仿宋_GB2312" w:cs="Times New Roman"/>
                      <w:kern w:val="0"/>
                      <w:sz w:val="21"/>
                      <w:szCs w:val="21"/>
                      <w:lang w:val="zh-CN"/>
                    </w:rPr>
                    <w:t>品</w:t>
                  </w:r>
                  <w:r>
                    <w:rPr>
                      <w:rFonts w:hint="default" w:ascii="Times New Roman" w:hAnsi="Times New Roman" w:eastAsia="仿宋_GB2312" w:cs="Times New Roman"/>
                      <w:kern w:val="0"/>
                      <w:sz w:val="21"/>
                      <w:szCs w:val="21"/>
                      <w:lang w:val="en-US" w:eastAsia="zh-CN"/>
                    </w:rPr>
                    <w:t>255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374"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94"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lang w:val="en-US" w:eastAsia="zh-CN"/>
                    </w:rPr>
                    <w:t>25532</w:t>
                  </w:r>
                </w:p>
              </w:tc>
              <w:tc>
                <w:tcPr>
                  <w:tcW w:w="1316"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2518.74</w:t>
                  </w:r>
                </w:p>
              </w:tc>
              <w:tc>
                <w:tcPr>
                  <w:tcW w:w="888"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7140</w:t>
                  </w:r>
                </w:p>
              </w:tc>
              <w:tc>
                <w:tcPr>
                  <w:tcW w:w="725"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rPr>
                  </w:pPr>
                  <w:r>
                    <w:rPr>
                      <w:rFonts w:hint="eastAsia" w:ascii="Times New Roman" w:hAnsi="Times New Roman" w:cs="Times New Roman"/>
                      <w:sz w:val="21"/>
                      <w:szCs w:val="21"/>
                      <w:lang w:val="en-US" w:eastAsia="zh-CN"/>
                    </w:rPr>
                    <w:t>257.18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374" w:type="pc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合计:</w:t>
                  </w:r>
                  <w:r>
                    <w:rPr>
                      <w:rFonts w:hint="eastAsia" w:ascii="Times New Roman" w:hAnsi="Times New Roman" w:cs="Times New Roman"/>
                      <w:color w:val="auto"/>
                      <w:sz w:val="21"/>
                      <w:szCs w:val="21"/>
                      <w:lang w:val="en-US" w:eastAsia="zh-CN"/>
                    </w:rPr>
                    <w:t>35447.92</w:t>
                  </w:r>
                </w:p>
              </w:tc>
              <w:tc>
                <w:tcPr>
                  <w:tcW w:w="3625" w:type="pct"/>
                  <w:gridSpan w:val="4"/>
                  <w:tcBorders>
                    <w:top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 xml:space="preserve">合计: </w:t>
                  </w:r>
                  <w:r>
                    <w:rPr>
                      <w:rFonts w:hint="eastAsia" w:eastAsia="仿宋_GB2312" w:cs="Times New Roman"/>
                      <w:sz w:val="21"/>
                      <w:szCs w:val="21"/>
                      <w:lang w:val="en-US" w:eastAsia="zh-CN"/>
                    </w:rPr>
                    <w:t>35447.92</w:t>
                  </w:r>
                </w:p>
              </w:tc>
            </w:tr>
          </w:tbl>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pStyle w:val="2"/>
              <w:rPr>
                <w:rFonts w:hint="default"/>
              </w:rPr>
            </w:pPr>
          </w:p>
          <w:p>
            <w:pPr>
              <w:spacing w:line="500" w:lineRule="exact"/>
              <w:ind w:firstLine="482" w:firstLineChars="20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z w:val="24"/>
                <w:szCs w:val="24"/>
                <w:lang w:val="en-US" w:eastAsia="zh-CN"/>
              </w:rPr>
              <w:t>2-</w:t>
            </w:r>
            <w:r>
              <w:rPr>
                <w:rFonts w:hint="eastAsia" w:eastAsia="仿宋_GB2312" w:cs="Times New Roman"/>
                <w:b/>
                <w:sz w:val="24"/>
                <w:szCs w:val="24"/>
                <w:lang w:val="en-US" w:eastAsia="zh-CN"/>
              </w:rPr>
              <w:t>10</w:t>
            </w:r>
            <w:r>
              <w:rPr>
                <w:rFonts w:hint="default" w:ascii="Times New Roman" w:hAnsi="Times New Roman" w:eastAsia="仿宋_GB2312" w:cs="Times New Roman"/>
                <w:b/>
                <w:sz w:val="24"/>
                <w:szCs w:val="24"/>
              </w:rPr>
              <w:t xml:space="preserve">  </w:t>
            </w:r>
            <w:r>
              <w:rPr>
                <w:rFonts w:hint="default" w:ascii="Times New Roman" w:hAnsi="Times New Roman" w:eastAsia="仿宋_GB2312" w:cs="Times New Roman"/>
                <w:b/>
                <w:sz w:val="24"/>
                <w:szCs w:val="24"/>
                <w:lang w:val="en-US" w:eastAsia="zh-CN"/>
              </w:rPr>
              <w:t>尼龙66生产原辅料</w:t>
            </w:r>
            <w:r>
              <w:rPr>
                <w:rFonts w:hint="default" w:ascii="Times New Roman" w:hAnsi="Times New Roman" w:eastAsia="仿宋_GB2312" w:cs="Times New Roman"/>
                <w:b/>
                <w:sz w:val="24"/>
                <w:szCs w:val="24"/>
              </w:rPr>
              <w:t>物料平衡一览表  （t/a）</w:t>
            </w:r>
          </w:p>
          <w:tbl>
            <w:tblPr>
              <w:tblStyle w:val="21"/>
              <w:tblW w:w="48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4"/>
              <w:gridCol w:w="1705"/>
              <w:gridCol w:w="3364"/>
              <w:gridCol w:w="2053"/>
              <w:gridCol w:w="2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375" w:type="pct"/>
                  <w:vMerge w:val="restar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入方</w:t>
                  </w:r>
                </w:p>
              </w:tc>
              <w:tc>
                <w:tcPr>
                  <w:tcW w:w="3624" w:type="pct"/>
                  <w:gridSpan w:val="4"/>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1375"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71"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产品</w:t>
                  </w:r>
                </w:p>
              </w:tc>
              <w:tc>
                <w:tcPr>
                  <w:tcW w:w="1324"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废气</w:t>
                  </w:r>
                </w:p>
              </w:tc>
              <w:tc>
                <w:tcPr>
                  <w:tcW w:w="808"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废水</w:t>
                  </w:r>
                </w:p>
              </w:tc>
              <w:tc>
                <w:tcPr>
                  <w:tcW w:w="821"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5" w:hRule="atLeast"/>
                <w:jc w:val="center"/>
              </w:trPr>
              <w:tc>
                <w:tcPr>
                  <w:tcW w:w="1375" w:type="pct"/>
                  <w:vMerge w:val="restart"/>
                  <w:tcBorders>
                    <w:top w:val="single" w:color="auto" w:sz="4" w:space="0"/>
                    <w:left w:val="single" w:color="auto" w:sz="4" w:space="0"/>
                    <w:bottom w:val="single" w:color="auto" w:sz="4" w:space="0"/>
                  </w:tcBorders>
                  <w:noWrap w:val="0"/>
                  <w:vAlign w:val="center"/>
                </w:tcPr>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（1）基料（聚酰胺66）</w:t>
                  </w:r>
                  <w:r>
                    <w:rPr>
                      <w:rFonts w:hint="eastAsia" w:ascii="Times New Roman" w:hAnsi="Times New Roman" w:eastAsia="仿宋_GB2312" w:cs="Times New Roman"/>
                      <w:kern w:val="0"/>
                      <w:sz w:val="21"/>
                      <w:szCs w:val="21"/>
                      <w:lang w:val="en-US" w:eastAsia="zh-CN"/>
                    </w:rPr>
                    <w:t>2986</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（2）辅料</w:t>
                  </w:r>
                  <w:r>
                    <w:rPr>
                      <w:rFonts w:hint="eastAsia" w:eastAsia="仿宋_GB2312" w:cs="Times New Roman"/>
                      <w:kern w:val="0"/>
                      <w:sz w:val="21"/>
                      <w:szCs w:val="21"/>
                      <w:lang w:val="en-US" w:eastAsia="zh-CN"/>
                    </w:rPr>
                    <w:t>434.9</w:t>
                  </w:r>
                  <w:r>
                    <w:rPr>
                      <w:rFonts w:hint="default" w:ascii="Times New Roman" w:hAnsi="Times New Roman" w:eastAsia="仿宋_GB2312" w:cs="Times New Roman"/>
                      <w:kern w:val="0"/>
                      <w:sz w:val="21"/>
                      <w:szCs w:val="21"/>
                      <w:lang w:val="zh-CN"/>
                    </w:rPr>
                    <w:t>（稳定剂347、PE</w:t>
                  </w:r>
                  <w:r>
                    <w:rPr>
                      <w:rFonts w:hint="eastAsia" w:ascii="Times New Roman" w:hAnsi="Times New Roman" w:eastAsia="仿宋_GB2312" w:cs="Times New Roman"/>
                      <w:kern w:val="0"/>
                      <w:sz w:val="21"/>
                      <w:szCs w:val="21"/>
                      <w:lang w:val="en-US" w:eastAsia="zh-CN"/>
                    </w:rPr>
                    <w:t>碳黑母料0.28</w:t>
                  </w:r>
                  <w:r>
                    <w:rPr>
                      <w:rFonts w:hint="default" w:ascii="Times New Roman" w:hAnsi="Times New Roman" w:eastAsia="仿宋_GB2312" w:cs="Times New Roman"/>
                      <w:kern w:val="0"/>
                      <w:sz w:val="21"/>
                      <w:szCs w:val="21"/>
                      <w:lang w:val="zh-CN"/>
                    </w:rPr>
                    <w:t>、抗氧剂</w:t>
                  </w:r>
                  <w:r>
                    <w:rPr>
                      <w:rFonts w:hint="eastAsia" w:ascii="Times New Roman" w:hAnsi="Times New Roman" w:eastAsia="仿宋_GB2312" w:cs="Times New Roman"/>
                      <w:kern w:val="0"/>
                      <w:sz w:val="21"/>
                      <w:szCs w:val="21"/>
                      <w:lang w:val="en-US" w:eastAsia="zh-CN"/>
                    </w:rPr>
                    <w:t>1.66</w:t>
                  </w:r>
                  <w:r>
                    <w:rPr>
                      <w:rFonts w:hint="eastAsia" w:eastAsia="仿宋_GB2312" w:cs="Times New Roman"/>
                      <w:kern w:val="0"/>
                      <w:sz w:val="21"/>
                      <w:szCs w:val="21"/>
                      <w:lang w:val="en-US" w:eastAsia="zh-CN"/>
                    </w:rPr>
                    <w:t>、添加剂85.96</w:t>
                  </w:r>
                  <w:r>
                    <w:rPr>
                      <w:rFonts w:hint="default" w:ascii="Times New Roman" w:hAnsi="Times New Roman" w:eastAsia="仿宋_GB2312" w:cs="Times New Roman"/>
                      <w:kern w:val="0"/>
                      <w:sz w:val="21"/>
                      <w:szCs w:val="21"/>
                      <w:lang w:val="zh-CN"/>
                    </w:rPr>
                    <w:t>）</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（3）填料</w:t>
                  </w:r>
                  <w:r>
                    <w:rPr>
                      <w:rFonts w:hint="eastAsia" w:ascii="Times New Roman" w:hAnsi="Times New Roman" w:eastAsia="仿宋_GB2312" w:cs="Times New Roman"/>
                      <w:kern w:val="0"/>
                      <w:sz w:val="21"/>
                      <w:szCs w:val="21"/>
                      <w:lang w:val="en-US" w:eastAsia="zh-CN"/>
                    </w:rPr>
                    <w:t>188.06</w:t>
                  </w:r>
                  <w:r>
                    <w:rPr>
                      <w:rFonts w:hint="default" w:ascii="Times New Roman" w:hAnsi="Times New Roman" w:eastAsia="仿宋_GB2312" w:cs="Times New Roman"/>
                      <w:kern w:val="0"/>
                      <w:sz w:val="21"/>
                      <w:szCs w:val="21"/>
                      <w:lang w:val="zh-CN"/>
                    </w:rPr>
                    <w:t>（高岭土</w:t>
                  </w:r>
                  <w:r>
                    <w:rPr>
                      <w:rFonts w:hint="eastAsia" w:ascii="Times New Roman" w:hAnsi="Times New Roman" w:eastAsia="仿宋_GB2312" w:cs="Times New Roman"/>
                      <w:kern w:val="0"/>
                      <w:sz w:val="21"/>
                      <w:szCs w:val="21"/>
                      <w:lang w:val="en-US" w:eastAsia="zh-CN"/>
                    </w:rPr>
                    <w:t>70</w:t>
                  </w:r>
                  <w:r>
                    <w:rPr>
                      <w:rFonts w:hint="default" w:ascii="Times New Roman" w:hAnsi="Times New Roman" w:eastAsia="仿宋_GB2312" w:cs="Times New Roman"/>
                      <w:kern w:val="0"/>
                      <w:sz w:val="21"/>
                      <w:szCs w:val="21"/>
                      <w:lang w:val="zh-CN"/>
                    </w:rPr>
                    <w:t>、云母石</w:t>
                  </w:r>
                  <w:r>
                    <w:rPr>
                      <w:rFonts w:hint="eastAsia" w:ascii="Times New Roman" w:hAnsi="Times New Roman" w:eastAsia="仿宋_GB2312" w:cs="Times New Roman"/>
                      <w:kern w:val="0"/>
                      <w:sz w:val="21"/>
                      <w:szCs w:val="21"/>
                      <w:lang w:val="en-US" w:eastAsia="zh-CN"/>
                    </w:rPr>
                    <w:t>75</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sz w:val="21"/>
                      <w:szCs w:val="21"/>
                    </w:rPr>
                    <w:t>溴化环氧树脂或溴化苯乙烯基均聚物类</w:t>
                  </w:r>
                  <w:r>
                    <w:rPr>
                      <w:rFonts w:hint="default" w:ascii="Times New Roman" w:hAnsi="Times New Roman" w:eastAsia="仿宋_GB2312" w:cs="Times New Roman"/>
                      <w:kern w:val="0"/>
                      <w:sz w:val="21"/>
                      <w:szCs w:val="21"/>
                      <w:lang w:val="zh-CN"/>
                    </w:rPr>
                    <w:t>阻燃剂</w:t>
                  </w:r>
                  <w:r>
                    <w:rPr>
                      <w:rFonts w:hint="eastAsia" w:ascii="Times New Roman" w:hAnsi="Times New Roman"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zh-CN"/>
                    </w:rPr>
                    <w:t>、</w:t>
                  </w:r>
                  <w:r>
                    <w:rPr>
                      <w:rFonts w:hint="default" w:ascii="Times New Roman" w:hAnsi="Times New Roman" w:eastAsia="仿宋_GB2312" w:cs="Times New Roman"/>
                      <w:sz w:val="21"/>
                      <w:szCs w:val="21"/>
                    </w:rPr>
                    <w:t>无卤类</w:t>
                  </w:r>
                  <w:r>
                    <w:rPr>
                      <w:rFonts w:hint="default" w:ascii="Times New Roman" w:hAnsi="Times New Roman" w:eastAsia="仿宋_GB2312" w:cs="Times New Roman"/>
                      <w:kern w:val="0"/>
                      <w:sz w:val="21"/>
                      <w:szCs w:val="21"/>
                      <w:lang w:val="zh-CN"/>
                    </w:rPr>
                    <w:t>阻燃剂</w:t>
                  </w:r>
                  <w:r>
                    <w:rPr>
                      <w:rFonts w:hint="eastAsia" w:ascii="Times New Roman" w:hAnsi="Times New Roman" w:eastAsia="仿宋_GB2312" w:cs="Times New Roman"/>
                      <w:kern w:val="0"/>
                      <w:sz w:val="21"/>
                      <w:szCs w:val="21"/>
                      <w:lang w:val="en-US" w:eastAsia="zh-CN"/>
                    </w:rPr>
                    <w:t>40.06</w:t>
                  </w:r>
                  <w:r>
                    <w:rPr>
                      <w:rFonts w:hint="default" w:ascii="Times New Roman" w:hAnsi="Times New Roman" w:eastAsia="仿宋_GB2312" w:cs="Times New Roman"/>
                      <w:kern w:val="0"/>
                      <w:sz w:val="21"/>
                      <w:szCs w:val="21"/>
                      <w:lang w:val="zh-CN"/>
                    </w:rPr>
                    <w:t>）</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（4）玻璃纤维</w:t>
                  </w:r>
                  <w:r>
                    <w:rPr>
                      <w:rFonts w:hint="eastAsia" w:ascii="Times New Roman" w:hAnsi="Times New Roman" w:eastAsia="仿宋_GB2312" w:cs="Times New Roman"/>
                      <w:kern w:val="0"/>
                      <w:sz w:val="21"/>
                      <w:szCs w:val="21"/>
                      <w:lang w:val="en-US" w:eastAsia="zh-CN"/>
                    </w:rPr>
                    <w:t>1179</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（5）滤纸</w:t>
                  </w:r>
                  <w:r>
                    <w:rPr>
                      <w:rFonts w:hint="eastAsia" w:eastAsia="仿宋_GB2312" w:cs="Times New Roman"/>
                      <w:kern w:val="0"/>
                      <w:sz w:val="21"/>
                      <w:szCs w:val="21"/>
                      <w:lang w:val="en-US" w:eastAsia="zh-CN"/>
                    </w:rPr>
                    <w:t>0</w:t>
                  </w:r>
                  <w:r>
                    <w:rPr>
                      <w:rFonts w:hint="default" w:ascii="Times New Roman" w:hAnsi="Times New Roman" w:eastAsia="仿宋_GB2312" w:cs="Times New Roman"/>
                      <w:kern w:val="0"/>
                      <w:sz w:val="21"/>
                      <w:szCs w:val="21"/>
                      <w:lang w:val="zh-CN"/>
                    </w:rPr>
                    <w:t>.</w:t>
                  </w:r>
                  <w:r>
                    <w:rPr>
                      <w:rFonts w:hint="eastAsia" w:eastAsia="仿宋_GB2312" w:cs="Times New Roman"/>
                      <w:kern w:val="0"/>
                      <w:sz w:val="21"/>
                      <w:szCs w:val="21"/>
                      <w:lang w:val="en-US" w:eastAsia="zh-CN"/>
                    </w:rPr>
                    <w:t>16</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（6）水</w:t>
                  </w:r>
                  <w:r>
                    <w:rPr>
                      <w:rFonts w:hint="eastAsia" w:eastAsia="仿宋_GB2312" w:cs="Times New Roman"/>
                      <w:kern w:val="0"/>
                      <w:sz w:val="21"/>
                      <w:szCs w:val="21"/>
                      <w:lang w:val="en-US" w:eastAsia="zh-CN"/>
                    </w:rPr>
                    <w:t>1634</w:t>
                  </w:r>
                </w:p>
                <w:p>
                  <w:pPr>
                    <w:autoSpaceDE w:val="0"/>
                    <w:autoSpaceDN w:val="0"/>
                    <w:adjustRightInd w:val="0"/>
                    <w:snapToGrid w:val="0"/>
                    <w:jc w:val="left"/>
                    <w:rPr>
                      <w:rFonts w:hint="default" w:ascii="Times New Roman" w:hAnsi="Times New Roman" w:eastAsia="仿宋_GB2312" w:cs="Times New Roman"/>
                      <w:spacing w:val="-20"/>
                      <w:sz w:val="21"/>
                      <w:szCs w:val="21"/>
                    </w:rPr>
                  </w:pPr>
                  <w:r>
                    <w:rPr>
                      <w:rFonts w:hint="default" w:ascii="Times New Roman" w:hAnsi="Times New Roman" w:eastAsia="仿宋_GB2312" w:cs="Times New Roman"/>
                      <w:kern w:val="0"/>
                      <w:sz w:val="21"/>
                      <w:szCs w:val="21"/>
                      <w:lang w:val="zh-CN"/>
                    </w:rPr>
                    <w:t xml:space="preserve">  </w:t>
                  </w:r>
                </w:p>
              </w:tc>
              <w:tc>
                <w:tcPr>
                  <w:tcW w:w="671" w:type="pct"/>
                  <w:tcBorders>
                    <w:top w:val="single" w:color="auto" w:sz="4" w:space="0"/>
                    <w:bottom w:val="single" w:color="auto" w:sz="4" w:space="0"/>
                  </w:tcBorders>
                  <w:noWrap w:val="0"/>
                  <w:vAlign w:val="center"/>
                </w:tcPr>
                <w:p>
                  <w:pPr>
                    <w:autoSpaceDE w:val="0"/>
                    <w:autoSpaceDN w:val="0"/>
                    <w:adjustRightInd w:val="0"/>
                    <w:snapToGrid w:val="0"/>
                    <w:jc w:val="center"/>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尼龙6</w:t>
                  </w:r>
                  <w:r>
                    <w:rPr>
                      <w:rFonts w:hint="eastAsia" w:ascii="Times New Roman" w:hAnsi="Times New Roman" w:eastAsia="仿宋_GB2312" w:cs="Times New Roman"/>
                      <w:kern w:val="0"/>
                      <w:sz w:val="21"/>
                      <w:szCs w:val="21"/>
                      <w:lang w:val="en-US" w:eastAsia="zh-CN"/>
                    </w:rPr>
                    <w:t>6（PA66）</w:t>
                  </w:r>
                </w:p>
                <w:p>
                  <w:pPr>
                    <w:autoSpaceDE w:val="0"/>
                    <w:autoSpaceDN w:val="0"/>
                    <w:adjustRightInd w:val="0"/>
                    <w:snapToGrid w:val="0"/>
                    <w:jc w:val="center"/>
                    <w:rPr>
                      <w:rFonts w:hint="default" w:ascii="Times New Roman" w:hAnsi="Times New Roman" w:eastAsia="仿宋_GB2312" w:cs="Times New Roman"/>
                      <w:spacing w:val="-20"/>
                      <w:sz w:val="21"/>
                      <w:szCs w:val="21"/>
                      <w:lang w:val="en-US"/>
                    </w:rPr>
                  </w:pPr>
                  <w:r>
                    <w:rPr>
                      <w:rFonts w:hint="eastAsia" w:ascii="Times New Roman" w:hAnsi="Times New Roman" w:eastAsia="仿宋_GB2312" w:cs="Times New Roman"/>
                      <w:kern w:val="0"/>
                      <w:sz w:val="21"/>
                      <w:szCs w:val="21"/>
                      <w:lang w:val="en-US" w:eastAsia="zh-CN"/>
                    </w:rPr>
                    <w:t>4298</w:t>
                  </w:r>
                </w:p>
              </w:tc>
              <w:tc>
                <w:tcPr>
                  <w:tcW w:w="1324" w:type="pct"/>
                  <w:tcBorders>
                    <w:top w:val="single" w:color="auto" w:sz="4" w:space="0"/>
                    <w:bottom w:val="single" w:color="auto" w:sz="4" w:space="0"/>
                  </w:tcBorders>
                  <w:noWrap w:val="0"/>
                  <w:vAlign w:val="center"/>
                </w:tcPr>
                <w:p>
                  <w:pPr>
                    <w:autoSpaceDE w:val="0"/>
                    <w:autoSpaceDN w:val="0"/>
                    <w:adjustRightInd w:val="0"/>
                    <w:snapToGrid w:val="0"/>
                    <w:jc w:val="left"/>
                    <w:rPr>
                      <w:rFonts w:hint="default"/>
                      <w:lang w:val="en-US" w:eastAsia="zh-CN"/>
                    </w:rPr>
                  </w:pPr>
                  <w:r>
                    <w:rPr>
                      <w:rFonts w:hint="default" w:ascii="Times New Roman" w:hAnsi="Times New Roman" w:eastAsia="仿宋_GB2312" w:cs="Times New Roman"/>
                      <w:kern w:val="0"/>
                      <w:sz w:val="21"/>
                      <w:szCs w:val="21"/>
                      <w:lang w:val="zh-CN"/>
                    </w:rPr>
                    <w:t>G2-1粉尘0.</w:t>
                  </w:r>
                  <w:r>
                    <w:rPr>
                      <w:rFonts w:hint="eastAsia" w:ascii="Times New Roman" w:hAnsi="Times New Roman" w:eastAsia="仿宋_GB2312" w:cs="Times New Roman"/>
                      <w:kern w:val="0"/>
                      <w:sz w:val="21"/>
                      <w:szCs w:val="21"/>
                      <w:lang w:val="en-US" w:eastAsia="zh-CN"/>
                    </w:rPr>
                    <w:t>045</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G2-2粉尘0.0</w:t>
                  </w:r>
                  <w:r>
                    <w:rPr>
                      <w:rFonts w:hint="eastAsia" w:ascii="Times New Roman" w:hAnsi="Times New Roman" w:eastAsia="仿宋_GB2312" w:cs="Times New Roman"/>
                      <w:kern w:val="0"/>
                      <w:sz w:val="21"/>
                      <w:szCs w:val="21"/>
                      <w:lang w:val="en-US" w:eastAsia="zh-CN"/>
                    </w:rPr>
                    <w:t>07</w:t>
                  </w:r>
                </w:p>
                <w:p>
                  <w:pPr>
                    <w:autoSpaceDE w:val="0"/>
                    <w:autoSpaceDN w:val="0"/>
                    <w:adjustRightInd w:val="0"/>
                    <w:snapToGrid w:val="0"/>
                    <w:jc w:val="left"/>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G2-3粉尘0.00</w:t>
                  </w:r>
                  <w:r>
                    <w:rPr>
                      <w:rFonts w:hint="eastAsia" w:ascii="Times New Roman" w:hAnsi="Times New Roman" w:eastAsia="仿宋_GB2312" w:cs="Times New Roman"/>
                      <w:kern w:val="0"/>
                      <w:sz w:val="21"/>
                      <w:szCs w:val="21"/>
                      <w:lang w:val="en-US" w:eastAsia="zh-CN"/>
                    </w:rPr>
                    <w:t>03</w:t>
                  </w:r>
                </w:p>
                <w:p>
                  <w:pPr>
                    <w:autoSpaceDE w:val="0"/>
                    <w:autoSpaceDN w:val="0"/>
                    <w:adjustRightInd w:val="0"/>
                    <w:snapToGrid w:val="0"/>
                    <w:jc w:val="left"/>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G2-4粉尘0.0</w:t>
                  </w:r>
                  <w:r>
                    <w:rPr>
                      <w:rFonts w:hint="eastAsia" w:ascii="Times New Roman" w:hAnsi="Times New Roman" w:eastAsia="仿宋_GB2312" w:cs="Times New Roman"/>
                      <w:kern w:val="0"/>
                      <w:sz w:val="21"/>
                      <w:szCs w:val="21"/>
                      <w:lang w:val="en-US" w:eastAsia="zh-CN"/>
                    </w:rPr>
                    <w:t>0</w:t>
                  </w:r>
                  <w:r>
                    <w:rPr>
                      <w:rFonts w:hint="default" w:ascii="Times New Roman" w:hAnsi="Times New Roman" w:eastAsia="仿宋_GB2312" w:cs="Times New Roman"/>
                      <w:kern w:val="0"/>
                      <w:sz w:val="21"/>
                      <w:szCs w:val="21"/>
                      <w:lang w:val="zh-CN"/>
                    </w:rPr>
                    <w:t>1</w:t>
                  </w:r>
                  <w:r>
                    <w:rPr>
                      <w:rFonts w:hint="eastAsia" w:ascii="Times New Roman" w:hAnsi="Times New Roman" w:eastAsia="仿宋_GB2312" w:cs="Times New Roman"/>
                      <w:kern w:val="0"/>
                      <w:sz w:val="21"/>
                      <w:szCs w:val="21"/>
                      <w:lang w:val="en-US" w:eastAsia="zh-CN"/>
                    </w:rPr>
                    <w:t>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G2-5粉尘</w:t>
                  </w:r>
                  <w:r>
                    <w:rPr>
                      <w:rFonts w:hint="eastAsia" w:ascii="Times New Roman" w:hAnsi="Times New Roman" w:eastAsia="仿宋_GB2312" w:cs="Times New Roman"/>
                      <w:kern w:val="0"/>
                      <w:sz w:val="21"/>
                      <w:szCs w:val="21"/>
                      <w:lang w:val="en-US" w:eastAsia="zh-CN"/>
                    </w:rPr>
                    <w:t>0.644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G2-6粉尘</w:t>
                  </w:r>
                  <w:r>
                    <w:rPr>
                      <w:rFonts w:hint="eastAsia" w:ascii="Times New Roman" w:hAnsi="Times New Roman" w:eastAsia="仿宋_GB2312" w:cs="Times New Roman"/>
                      <w:kern w:val="0"/>
                      <w:sz w:val="21"/>
                      <w:szCs w:val="21"/>
                      <w:lang w:val="en-US" w:eastAsia="zh-CN"/>
                    </w:rPr>
                    <w:t>0.112</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G2-7粉尘0.0</w:t>
                  </w:r>
                  <w:r>
                    <w:rPr>
                      <w:rFonts w:hint="eastAsia" w:ascii="Times New Roman" w:hAnsi="Times New Roman" w:eastAsia="仿宋_GB2312" w:cs="Times New Roman"/>
                      <w:kern w:val="0"/>
                      <w:sz w:val="21"/>
                      <w:szCs w:val="21"/>
                      <w:lang w:val="en-US" w:eastAsia="zh-CN"/>
                    </w:rPr>
                    <w:t>11</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G2-8非甲烷总烃</w:t>
                  </w:r>
                  <w:r>
                    <w:rPr>
                      <w:rFonts w:hint="eastAsia" w:ascii="Times New Roman" w:hAnsi="Times New Roman" w:eastAsia="仿宋_GB2312" w:cs="Times New Roman"/>
                      <w:kern w:val="0"/>
                      <w:sz w:val="21"/>
                      <w:szCs w:val="21"/>
                      <w:lang w:val="en-US" w:eastAsia="zh-CN"/>
                    </w:rPr>
                    <w:t>0.784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G2-9非甲烷总烃</w:t>
                  </w:r>
                  <w:r>
                    <w:rPr>
                      <w:rFonts w:hint="eastAsia" w:ascii="Times New Roman" w:hAnsi="Times New Roman" w:eastAsia="仿宋_GB2312" w:cs="Times New Roman"/>
                      <w:kern w:val="0"/>
                      <w:sz w:val="21"/>
                      <w:szCs w:val="21"/>
                      <w:lang w:val="en-US" w:eastAsia="zh-CN"/>
                    </w:rPr>
                    <w:t>1</w:t>
                  </w:r>
                  <w:r>
                    <w:rPr>
                      <w:rFonts w:hint="eastAsia" w:eastAsia="仿宋_GB2312" w:cs="Times New Roman"/>
                      <w:kern w:val="0"/>
                      <w:sz w:val="21"/>
                      <w:szCs w:val="21"/>
                      <w:lang w:val="en-US" w:eastAsia="zh-CN"/>
                    </w:rPr>
                    <w:t>、粉尘</w:t>
                  </w:r>
                  <w:r>
                    <w:rPr>
                      <w:rFonts w:hint="eastAsia" w:ascii="Times New Roman" w:hAnsi="Times New Roman" w:eastAsia="仿宋_GB2312" w:cs="Times New Roman"/>
                      <w:kern w:val="0"/>
                      <w:sz w:val="21"/>
                      <w:szCs w:val="21"/>
                      <w:lang w:val="en-US" w:eastAsia="zh-CN"/>
                    </w:rPr>
                    <w:t>0.</w:t>
                  </w:r>
                  <w:r>
                    <w:rPr>
                      <w:rFonts w:hint="eastAsia" w:eastAsia="仿宋_GB2312" w:cs="Times New Roman"/>
                      <w:kern w:val="0"/>
                      <w:sz w:val="21"/>
                      <w:szCs w:val="21"/>
                      <w:lang w:val="en-US" w:eastAsia="zh-CN"/>
                    </w:rPr>
                    <w:t>02</w:t>
                  </w:r>
                  <w:r>
                    <w:rPr>
                      <w:rFonts w:hint="eastAsia" w:ascii="Times New Roman" w:hAnsi="Times New Roman" w:eastAsia="仿宋_GB2312" w:cs="Times New Roman"/>
                      <w:kern w:val="0"/>
                      <w:sz w:val="21"/>
                      <w:szCs w:val="21"/>
                      <w:lang w:val="en-US" w:eastAsia="zh-CN"/>
                    </w:rPr>
                    <w:t>4</w:t>
                  </w:r>
                  <w:r>
                    <w:rPr>
                      <w:rFonts w:hint="eastAsia" w:eastAsia="仿宋_GB2312" w:cs="Times New Roman"/>
                      <w:kern w:val="0"/>
                      <w:sz w:val="21"/>
                      <w:szCs w:val="21"/>
                      <w:lang w:val="en-US" w:eastAsia="zh-CN"/>
                    </w:rPr>
                    <w:t>1</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0</w:t>
                  </w:r>
                  <w:r>
                    <w:rPr>
                      <w:rFonts w:hint="default" w:ascii="Times New Roman" w:hAnsi="Times New Roman" w:eastAsia="仿宋_GB2312" w:cs="Times New Roman"/>
                      <w:kern w:val="0"/>
                      <w:sz w:val="21"/>
                      <w:szCs w:val="21"/>
                      <w:lang w:val="zh-CN"/>
                    </w:rPr>
                    <w:t xml:space="preserve"> 非甲烷总烃</w:t>
                  </w:r>
                  <w:r>
                    <w:rPr>
                      <w:rFonts w:hint="eastAsia" w:ascii="Times New Roman" w:hAnsi="Times New Roman" w:eastAsia="仿宋_GB2312" w:cs="Times New Roman"/>
                      <w:kern w:val="0"/>
                      <w:sz w:val="21"/>
                      <w:szCs w:val="21"/>
                      <w:lang w:val="en-US" w:eastAsia="zh-CN"/>
                    </w:rPr>
                    <w:t>0.784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非甲烷总烃0.</w:t>
                  </w:r>
                  <w:r>
                    <w:rPr>
                      <w:rFonts w:hint="eastAsia" w:ascii="Times New Roman" w:hAnsi="Times New Roman" w:eastAsia="仿宋_GB2312" w:cs="Times New Roman"/>
                      <w:kern w:val="0"/>
                      <w:sz w:val="21"/>
                      <w:szCs w:val="21"/>
                      <w:lang w:val="en-US" w:eastAsia="zh-CN"/>
                    </w:rPr>
                    <w:t>12</w:t>
                  </w:r>
                  <w:r>
                    <w:rPr>
                      <w:rFonts w:hint="default" w:ascii="Times New Roman" w:hAnsi="Times New Roman" w:eastAsia="仿宋_GB2312" w:cs="Times New Roman"/>
                      <w:kern w:val="0"/>
                      <w:sz w:val="21"/>
                      <w:szCs w:val="21"/>
                      <w:lang w:val="zh-CN"/>
                    </w:rPr>
                    <w:t>、水汽</w:t>
                  </w:r>
                  <w:r>
                    <w:rPr>
                      <w:rFonts w:hint="eastAsia" w:ascii="Times New Roman" w:hAnsi="Times New Roman" w:eastAsia="仿宋_GB2312" w:cs="Times New Roman"/>
                      <w:kern w:val="0"/>
                      <w:sz w:val="21"/>
                      <w:szCs w:val="21"/>
                      <w:lang w:val="en-US" w:eastAsia="zh-CN"/>
                    </w:rPr>
                    <w:t>385.5</w:t>
                  </w:r>
                </w:p>
                <w:p>
                  <w:pPr>
                    <w:autoSpaceDE w:val="0"/>
                    <w:autoSpaceDN w:val="0"/>
                    <w:adjustRightInd w:val="0"/>
                    <w:snapToGrid w:val="0"/>
                    <w:jc w:val="left"/>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非甲烷总烃0.0</w:t>
                  </w:r>
                  <w:r>
                    <w:rPr>
                      <w:rFonts w:hint="eastAsia" w:ascii="Times New Roman" w:hAnsi="Times New Roman"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、水汽</w:t>
                  </w:r>
                  <w:r>
                    <w:rPr>
                      <w:rFonts w:hint="eastAsia" w:ascii="Times New Roman" w:hAnsi="Times New Roman" w:eastAsia="仿宋_GB2312" w:cs="Times New Roman"/>
                      <w:kern w:val="0"/>
                      <w:sz w:val="21"/>
                      <w:szCs w:val="21"/>
                      <w:lang w:val="en-US" w:eastAsia="zh-CN"/>
                    </w:rPr>
                    <w:t>42.84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zh-CN"/>
                    </w:rPr>
                    <w:t xml:space="preserve"> 非甲烷总烃</w:t>
                  </w:r>
                  <w:r>
                    <w:rPr>
                      <w:rFonts w:hint="eastAsia" w:eastAsia="仿宋_GB2312" w:cs="Times New Roman"/>
                      <w:kern w:val="0"/>
                      <w:sz w:val="21"/>
                      <w:szCs w:val="21"/>
                      <w:lang w:val="en-US" w:eastAsia="zh-CN"/>
                    </w:rPr>
                    <w:t>0.098</w:t>
                  </w:r>
                </w:p>
                <w:p>
                  <w:pPr>
                    <w:autoSpaceDE w:val="0"/>
                    <w:autoSpaceDN w:val="0"/>
                    <w:adjustRightInd w:val="0"/>
                    <w:snapToGrid w:val="0"/>
                    <w:jc w:val="left"/>
                    <w:rPr>
                      <w:rFonts w:hint="default"/>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4</w:t>
                  </w:r>
                  <w:r>
                    <w:rPr>
                      <w:rFonts w:hint="default" w:ascii="Times New Roman" w:hAnsi="Times New Roman" w:eastAsia="仿宋_GB2312" w:cs="Times New Roman"/>
                      <w:kern w:val="0"/>
                      <w:sz w:val="21"/>
                      <w:szCs w:val="21"/>
                      <w:lang w:val="zh-CN"/>
                    </w:rPr>
                    <w:t xml:space="preserve"> 非甲烷总烃</w:t>
                  </w:r>
                  <w:r>
                    <w:rPr>
                      <w:rFonts w:hint="eastAsia" w:ascii="Times New Roman" w:hAnsi="Times New Roman" w:eastAsia="仿宋_GB2312" w:cs="Times New Roman"/>
                      <w:kern w:val="0"/>
                      <w:sz w:val="21"/>
                      <w:szCs w:val="21"/>
                      <w:lang w:val="en-US" w:eastAsia="zh-CN"/>
                    </w:rPr>
                    <w:t>0.</w:t>
                  </w:r>
                  <w:r>
                    <w:rPr>
                      <w:rFonts w:hint="eastAsia" w:eastAsia="仿宋_GB2312" w:cs="Times New Roman"/>
                      <w:kern w:val="0"/>
                      <w:sz w:val="21"/>
                      <w:szCs w:val="21"/>
                      <w:lang w:val="en-US" w:eastAsia="zh-CN"/>
                    </w:rPr>
                    <w:t>0392</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G2-1</w:t>
                  </w:r>
                  <w:r>
                    <w:rPr>
                      <w:rFonts w:hint="eastAsia" w:eastAsia="仿宋_GB2312" w:cs="Times New Roman"/>
                      <w:kern w:val="0"/>
                      <w:sz w:val="21"/>
                      <w:szCs w:val="21"/>
                      <w:lang w:val="en-US" w:eastAsia="zh-CN"/>
                    </w:rPr>
                    <w:t xml:space="preserve">5 </w:t>
                  </w:r>
                  <w:r>
                    <w:rPr>
                      <w:rFonts w:hint="default" w:ascii="Times New Roman" w:hAnsi="Times New Roman" w:eastAsia="仿宋_GB2312" w:cs="Times New Roman"/>
                      <w:kern w:val="0"/>
                      <w:sz w:val="21"/>
                      <w:szCs w:val="21"/>
                      <w:lang w:val="zh-CN"/>
                    </w:rPr>
                    <w:t>粉尘0.</w:t>
                  </w:r>
                  <w:r>
                    <w:rPr>
                      <w:rFonts w:hint="eastAsia" w:ascii="Times New Roman" w:hAnsi="Times New Roman" w:eastAsia="仿宋_GB2312" w:cs="Times New Roman"/>
                      <w:kern w:val="0"/>
                      <w:sz w:val="21"/>
                      <w:szCs w:val="21"/>
                      <w:lang w:val="en-US" w:eastAsia="zh-CN"/>
                    </w:rPr>
                    <w:t>04</w:t>
                  </w:r>
                </w:p>
              </w:tc>
              <w:tc>
                <w:tcPr>
                  <w:tcW w:w="808" w:type="pct"/>
                  <w:tcBorders>
                    <w:top w:val="single" w:color="auto" w:sz="4" w:space="0"/>
                    <w:bottom w:val="single" w:color="auto" w:sz="4" w:space="0"/>
                  </w:tcBorders>
                  <w:noWrap w:val="0"/>
                  <w:vAlign w:val="center"/>
                </w:tcPr>
                <w:p>
                  <w:pPr>
                    <w:autoSpaceDE w:val="0"/>
                    <w:autoSpaceDN w:val="0"/>
                    <w:adjustRightInd w:val="0"/>
                    <w:snapToGrid w:val="0"/>
                    <w:jc w:val="left"/>
                    <w:rPr>
                      <w:rFonts w:hint="default"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W</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冷却废水</w:t>
                  </w:r>
                  <w:r>
                    <w:rPr>
                      <w:rFonts w:hint="eastAsia" w:eastAsia="仿宋_GB2312" w:cs="Times New Roman"/>
                      <w:kern w:val="0"/>
                      <w:sz w:val="21"/>
                      <w:szCs w:val="21"/>
                      <w:lang w:val="en-US" w:eastAsia="zh-CN"/>
                    </w:rPr>
                    <w:t>1260</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p>
              </w:tc>
              <w:tc>
                <w:tcPr>
                  <w:tcW w:w="821" w:type="pct"/>
                  <w:tcBorders>
                    <w:top w:val="single" w:color="auto" w:sz="4" w:space="0"/>
                    <w:bottom w:val="single" w:color="auto" w:sz="4" w:space="0"/>
                    <w:right w:val="single" w:color="auto" w:sz="4" w:space="0"/>
                  </w:tcBorders>
                  <w:noWrap w:val="0"/>
                  <w:vAlign w:val="center"/>
                </w:tcPr>
                <w:p>
                  <w:pPr>
                    <w:autoSpaceDE w:val="0"/>
                    <w:autoSpaceDN w:val="0"/>
                    <w:adjustRightInd w:val="0"/>
                    <w:snapToGrid w:val="0"/>
                    <w:jc w:val="left"/>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S2</w:t>
                  </w:r>
                  <w:r>
                    <w:rPr>
                      <w:rFonts w:hint="default" w:ascii="Times New Roman" w:hAnsi="Times New Roman" w:eastAsia="仿宋_GB2312" w:cs="Times New Roman"/>
                      <w:kern w:val="0"/>
                      <w:sz w:val="21"/>
                      <w:szCs w:val="21"/>
                      <w:lang w:val="zh-CN"/>
                    </w:rPr>
                    <w:t>-1</w:t>
                  </w:r>
                  <w:r>
                    <w:rPr>
                      <w:rFonts w:hint="eastAsia" w:eastAsia="仿宋_GB2312" w:cs="Times New Roman"/>
                      <w:kern w:val="0"/>
                      <w:sz w:val="21"/>
                      <w:szCs w:val="21"/>
                      <w:lang w:val="en-US" w:eastAsia="zh-CN"/>
                    </w:rPr>
                    <w:t>真空</w:t>
                  </w:r>
                  <w:r>
                    <w:rPr>
                      <w:rFonts w:hint="default" w:ascii="Times New Roman" w:hAnsi="Times New Roman" w:eastAsia="仿宋_GB2312" w:cs="Times New Roman"/>
                      <w:kern w:val="0"/>
                      <w:sz w:val="21"/>
                      <w:szCs w:val="21"/>
                      <w:lang w:val="zh-CN"/>
                    </w:rPr>
                    <w:t>废</w:t>
                  </w:r>
                  <w:r>
                    <w:rPr>
                      <w:rFonts w:hint="eastAsia" w:eastAsia="仿宋_GB2312" w:cs="Times New Roman"/>
                      <w:kern w:val="0"/>
                      <w:sz w:val="21"/>
                      <w:szCs w:val="21"/>
                      <w:lang w:val="en-US" w:eastAsia="zh-CN"/>
                    </w:rPr>
                    <w:t>液1.08</w:t>
                  </w:r>
                </w:p>
                <w:p>
                  <w:pPr>
                    <w:autoSpaceDE w:val="0"/>
                    <w:autoSpaceDN w:val="0"/>
                    <w:adjustRightInd w:val="0"/>
                    <w:snapToGrid w:val="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S2-</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zh-CN"/>
                    </w:rPr>
                    <w:t>废滤纸</w:t>
                  </w:r>
                  <w:r>
                    <w:rPr>
                      <w:rFonts w:hint="eastAsia" w:eastAsia="仿宋_GB2312" w:cs="Times New Roman"/>
                      <w:kern w:val="0"/>
                      <w:sz w:val="21"/>
                      <w:szCs w:val="21"/>
                      <w:lang w:val="en-US" w:eastAsia="zh-CN"/>
                    </w:rPr>
                    <w:t>0.98</w:t>
                  </w:r>
                </w:p>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en-US" w:eastAsia="zh-CN"/>
                    </w:rPr>
                    <w:t>S</w:t>
                  </w:r>
                  <w:r>
                    <w:rPr>
                      <w:rFonts w:hint="eastAsia" w:ascii="Times New Roman" w:hAnsi="Times New Roman" w:eastAsia="仿宋_GB2312" w:cs="Times New Roman"/>
                      <w:kern w:val="0"/>
                      <w:sz w:val="21"/>
                      <w:szCs w:val="21"/>
                      <w:lang w:val="en-US" w:eastAsia="zh-CN"/>
                    </w:rPr>
                    <w:t>2</w:t>
                  </w:r>
                  <w:r>
                    <w:rPr>
                      <w:rFonts w:hint="default" w:ascii="Times New Roman" w:hAnsi="Times New Roman" w:eastAsia="仿宋_GB2312" w:cs="Times New Roman"/>
                      <w:kern w:val="0"/>
                      <w:sz w:val="21"/>
                      <w:szCs w:val="21"/>
                      <w:lang w:val="en-US" w:eastAsia="zh-CN"/>
                    </w:rPr>
                    <w:t>-</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不合格</w:t>
                  </w:r>
                  <w:r>
                    <w:rPr>
                      <w:rFonts w:hint="default" w:ascii="Times New Roman" w:hAnsi="Times New Roman" w:eastAsia="仿宋_GB2312" w:cs="Times New Roman"/>
                      <w:kern w:val="0"/>
                      <w:sz w:val="21"/>
                      <w:szCs w:val="21"/>
                      <w:lang w:val="zh-CN"/>
                    </w:rPr>
                    <w:t>品</w:t>
                  </w:r>
                  <w:r>
                    <w:rPr>
                      <w:rFonts w:hint="eastAsia" w:ascii="Times New Roman" w:hAnsi="Times New Roman" w:eastAsia="仿宋_GB2312" w:cs="Times New Roman"/>
                      <w:kern w:val="0"/>
                      <w:sz w:val="21"/>
                      <w:szCs w:val="21"/>
                      <w:lang w:val="en-US" w:eastAsia="zh-CN"/>
                    </w:rPr>
                    <w:t>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375"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71"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4298</w:t>
                  </w:r>
                </w:p>
              </w:tc>
              <w:tc>
                <w:tcPr>
                  <w:tcW w:w="1324"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432.06</w:t>
                  </w:r>
                </w:p>
              </w:tc>
              <w:tc>
                <w:tcPr>
                  <w:tcW w:w="808"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1260</w:t>
                  </w:r>
                </w:p>
              </w:tc>
              <w:tc>
                <w:tcPr>
                  <w:tcW w:w="821"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432.06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375" w:type="pc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合计:</w:t>
                  </w:r>
                  <w:r>
                    <w:rPr>
                      <w:rFonts w:hint="eastAsia" w:ascii="Times New Roman" w:hAnsi="Times New Roman" w:cs="Times New Roman"/>
                      <w:sz w:val="21"/>
                      <w:szCs w:val="21"/>
                      <w:lang w:val="en-US" w:eastAsia="zh-CN"/>
                    </w:rPr>
                    <w:t>6422.12</w:t>
                  </w:r>
                </w:p>
              </w:tc>
              <w:tc>
                <w:tcPr>
                  <w:tcW w:w="3624" w:type="pct"/>
                  <w:gridSpan w:val="4"/>
                  <w:tcBorders>
                    <w:top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 xml:space="preserve">合计: </w:t>
                  </w:r>
                  <w:r>
                    <w:rPr>
                      <w:rFonts w:hint="eastAsia" w:eastAsia="仿宋_GB2312" w:cs="Times New Roman"/>
                      <w:sz w:val="21"/>
                      <w:szCs w:val="21"/>
                      <w:lang w:val="en-US" w:eastAsia="zh-CN"/>
                    </w:rPr>
                    <w:t>6422.12</w:t>
                  </w:r>
                </w:p>
              </w:tc>
            </w:tr>
          </w:tbl>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22" w:firstLineChars="200"/>
              <w:jc w:val="center"/>
              <w:rPr>
                <w:rFonts w:hint="default" w:ascii="Times New Roman" w:hAnsi="Times New Roman" w:eastAsia="仿宋_GB2312" w:cs="Times New Roman"/>
                <w:b/>
                <w:sz w:val="21"/>
                <w:szCs w:val="21"/>
              </w:rPr>
            </w:pPr>
          </w:p>
          <w:p>
            <w:pPr>
              <w:pStyle w:val="2"/>
              <w:rPr>
                <w:rFonts w:hint="default"/>
              </w:rPr>
            </w:pPr>
          </w:p>
          <w:p>
            <w:pPr>
              <w:spacing w:line="500" w:lineRule="exact"/>
              <w:ind w:firstLine="422" w:firstLineChars="200"/>
              <w:jc w:val="center"/>
              <w:rPr>
                <w:rFonts w:hint="default" w:ascii="Times New Roman" w:hAnsi="Times New Roman" w:eastAsia="仿宋_GB2312" w:cs="Times New Roman"/>
                <w:b/>
                <w:sz w:val="21"/>
                <w:szCs w:val="21"/>
              </w:rPr>
            </w:pPr>
          </w:p>
          <w:p>
            <w:pPr>
              <w:spacing w:line="500" w:lineRule="exact"/>
              <w:ind w:firstLine="482" w:firstLineChars="200"/>
              <w:jc w:val="center"/>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表</w:t>
            </w:r>
            <w:r>
              <w:rPr>
                <w:rFonts w:hint="default" w:ascii="Times New Roman" w:hAnsi="Times New Roman" w:eastAsia="仿宋_GB2312" w:cs="Times New Roman"/>
                <w:b/>
                <w:sz w:val="24"/>
                <w:szCs w:val="24"/>
                <w:lang w:val="en-US" w:eastAsia="zh-CN"/>
              </w:rPr>
              <w:t>2-</w:t>
            </w:r>
            <w:r>
              <w:rPr>
                <w:rFonts w:hint="eastAsia" w:eastAsia="仿宋_GB2312" w:cs="Times New Roman"/>
                <w:b/>
                <w:sz w:val="24"/>
                <w:szCs w:val="24"/>
                <w:lang w:val="en-US" w:eastAsia="zh-CN"/>
              </w:rPr>
              <w:t>11</w:t>
            </w:r>
            <w:r>
              <w:rPr>
                <w:rFonts w:hint="default" w:ascii="Times New Roman" w:hAnsi="Times New Roman" w:eastAsia="仿宋_GB2312" w:cs="Times New Roman"/>
                <w:b/>
                <w:sz w:val="24"/>
                <w:szCs w:val="24"/>
              </w:rPr>
              <w:t xml:space="preserve">  </w:t>
            </w:r>
            <w:r>
              <w:rPr>
                <w:rFonts w:hint="default" w:ascii="Times New Roman" w:hAnsi="Times New Roman" w:eastAsia="仿宋_GB2312" w:cs="Times New Roman"/>
                <w:b/>
                <w:sz w:val="24"/>
                <w:szCs w:val="24"/>
                <w:lang w:val="en-US" w:eastAsia="zh-CN"/>
              </w:rPr>
              <w:t>聚对苯二甲酸丁二醇酯生产原辅料</w:t>
            </w:r>
            <w:r>
              <w:rPr>
                <w:rFonts w:hint="default" w:ascii="Times New Roman" w:hAnsi="Times New Roman" w:eastAsia="仿宋_GB2312" w:cs="Times New Roman"/>
                <w:b/>
                <w:sz w:val="24"/>
                <w:szCs w:val="24"/>
              </w:rPr>
              <w:t>物料平衡一览表  （t/a）</w:t>
            </w:r>
          </w:p>
          <w:tbl>
            <w:tblPr>
              <w:tblStyle w:val="21"/>
              <w:tblW w:w="488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7"/>
              <w:gridCol w:w="1699"/>
              <w:gridCol w:w="3526"/>
              <w:gridCol w:w="2052"/>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375" w:type="pct"/>
                  <w:vMerge w:val="restar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入方</w:t>
                  </w:r>
                </w:p>
              </w:tc>
              <w:tc>
                <w:tcPr>
                  <w:tcW w:w="3624" w:type="pct"/>
                  <w:gridSpan w:val="4"/>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1375"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70"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产品</w:t>
                  </w:r>
                </w:p>
              </w:tc>
              <w:tc>
                <w:tcPr>
                  <w:tcW w:w="1390"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废气</w:t>
                  </w:r>
                </w:p>
              </w:tc>
              <w:tc>
                <w:tcPr>
                  <w:tcW w:w="809"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废水</w:t>
                  </w:r>
                </w:p>
              </w:tc>
              <w:tc>
                <w:tcPr>
                  <w:tcW w:w="754"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95" w:hRule="atLeast"/>
                <w:jc w:val="center"/>
              </w:trPr>
              <w:tc>
                <w:tcPr>
                  <w:tcW w:w="1375" w:type="pct"/>
                  <w:vMerge w:val="restart"/>
                  <w:tcBorders>
                    <w:top w:val="single" w:color="auto" w:sz="4" w:space="0"/>
                    <w:left w:val="single" w:color="auto" w:sz="4" w:space="0"/>
                    <w:bottom w:val="single" w:color="auto" w:sz="4" w:space="0"/>
                  </w:tcBorders>
                  <w:noWrap w:val="0"/>
                  <w:vAlign w:val="center"/>
                </w:tcPr>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（1）基料（PBT树脂）</w:t>
                  </w:r>
                  <w:r>
                    <w:rPr>
                      <w:rFonts w:hint="eastAsia" w:ascii="Times New Roman" w:hAnsi="Times New Roman" w:eastAsia="仿宋_GB2312" w:cs="Times New Roman"/>
                      <w:kern w:val="0"/>
                      <w:sz w:val="21"/>
                      <w:szCs w:val="21"/>
                      <w:lang w:val="en-US" w:eastAsia="zh-CN"/>
                    </w:rPr>
                    <w:t>102</w:t>
                  </w:r>
                </w:p>
                <w:p>
                  <w:pPr>
                    <w:autoSpaceDE w:val="0"/>
                    <w:autoSpaceDN w:val="0"/>
                    <w:adjustRightInd w:val="0"/>
                    <w:snapToGrid w:val="0"/>
                    <w:jc w:val="left"/>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（2）辅料</w:t>
                  </w:r>
                  <w:r>
                    <w:rPr>
                      <w:rFonts w:hint="eastAsia" w:eastAsia="仿宋_GB2312" w:cs="Times New Roman"/>
                      <w:kern w:val="0"/>
                      <w:sz w:val="21"/>
                      <w:szCs w:val="21"/>
                      <w:lang w:val="en-US" w:eastAsia="zh-CN"/>
                    </w:rPr>
                    <w:t>19.94</w:t>
                  </w:r>
                  <w:r>
                    <w:rPr>
                      <w:rFonts w:hint="default" w:ascii="Times New Roman" w:hAnsi="Times New Roman" w:eastAsia="仿宋_GB2312" w:cs="Times New Roman"/>
                      <w:kern w:val="0"/>
                      <w:sz w:val="21"/>
                      <w:szCs w:val="21"/>
                      <w:lang w:val="zh-CN"/>
                    </w:rPr>
                    <w:t>（PC树脂</w:t>
                  </w:r>
                  <w:r>
                    <w:rPr>
                      <w:rFonts w:hint="eastAsia" w:ascii="Times New Roman" w:hAnsi="Times New Roman" w:eastAsia="仿宋_GB2312" w:cs="Times New Roman"/>
                      <w:kern w:val="0"/>
                      <w:sz w:val="21"/>
                      <w:szCs w:val="21"/>
                      <w:lang w:val="en-US" w:eastAsia="zh-CN"/>
                    </w:rPr>
                    <w:t>16</w:t>
                  </w:r>
                  <w:r>
                    <w:rPr>
                      <w:rFonts w:hint="default" w:ascii="Times New Roman" w:hAnsi="Times New Roman" w:eastAsia="仿宋_GB2312" w:cs="Times New Roman"/>
                      <w:kern w:val="0"/>
                      <w:sz w:val="21"/>
                      <w:szCs w:val="21"/>
                      <w:lang w:val="zh-CN"/>
                    </w:rPr>
                    <w:t>、稳定剂</w:t>
                  </w:r>
                  <w:r>
                    <w:rPr>
                      <w:rFonts w:hint="eastAsia" w:ascii="Times New Roman" w:hAnsi="Times New Roman" w:eastAsia="仿宋_GB2312" w:cs="Times New Roman"/>
                      <w:kern w:val="0"/>
                      <w:sz w:val="21"/>
                      <w:szCs w:val="21"/>
                      <w:lang w:val="en-US" w:eastAsia="zh-CN"/>
                    </w:rPr>
                    <w:t>0.54</w:t>
                  </w:r>
                  <w:r>
                    <w:rPr>
                      <w:rFonts w:hint="eastAsia" w:eastAsia="仿宋_GB2312" w:cs="Times New Roman"/>
                      <w:kern w:val="0"/>
                      <w:sz w:val="21"/>
                      <w:szCs w:val="21"/>
                      <w:lang w:val="en-US" w:eastAsia="zh-CN"/>
                    </w:rPr>
                    <w:t>、添加剂3.4</w:t>
                  </w:r>
                  <w:r>
                    <w:rPr>
                      <w:rFonts w:hint="default" w:ascii="Times New Roman" w:hAnsi="Times New Roman" w:eastAsia="仿宋_GB2312" w:cs="Times New Roman"/>
                      <w:kern w:val="0"/>
                      <w:sz w:val="21"/>
                      <w:szCs w:val="21"/>
                      <w:lang w:val="zh-CN"/>
                    </w:rPr>
                    <w:t>）</w:t>
                  </w:r>
                </w:p>
                <w:p>
                  <w:pPr>
                    <w:autoSpaceDE w:val="0"/>
                    <w:autoSpaceDN w:val="0"/>
                    <w:adjustRightInd w:val="0"/>
                    <w:snapToGrid w:val="0"/>
                    <w:jc w:val="left"/>
                    <w:rPr>
                      <w:rFonts w:hint="eastAsia" w:ascii="Times New Roman" w:hAnsi="Times New Roman" w:eastAsia="仿宋_GB2312" w:cs="Times New Roman"/>
                      <w:kern w:val="0"/>
                      <w:sz w:val="21"/>
                      <w:szCs w:val="21"/>
                      <w:lang w:val="zh-CN" w:eastAsia="zh-CN"/>
                    </w:rPr>
                  </w:pPr>
                  <w:r>
                    <w:rPr>
                      <w:rFonts w:hint="default" w:ascii="Times New Roman" w:hAnsi="Times New Roman" w:eastAsia="仿宋_GB2312" w:cs="Times New Roman"/>
                      <w:kern w:val="0"/>
                      <w:sz w:val="21"/>
                      <w:szCs w:val="21"/>
                      <w:lang w:val="zh-CN"/>
                    </w:rPr>
                    <w:t>（3）溴化环氧树脂或溴化苯乙烯基均聚物类阻燃剂</w:t>
                  </w:r>
                  <w:r>
                    <w:rPr>
                      <w:rFonts w:hint="eastAsia" w:ascii="Times New Roman" w:hAnsi="Times New Roman" w:eastAsia="仿宋_GB2312" w:cs="Times New Roman"/>
                      <w:kern w:val="0"/>
                      <w:sz w:val="21"/>
                      <w:szCs w:val="21"/>
                      <w:lang w:val="en-US" w:eastAsia="zh-CN"/>
                    </w:rPr>
                    <w:t>1.36</w:t>
                  </w:r>
                  <w:r>
                    <w:rPr>
                      <w:rFonts w:hint="default" w:ascii="Times New Roman" w:hAnsi="Times New Roman" w:eastAsia="仿宋_GB2312" w:cs="Times New Roman"/>
                      <w:kern w:val="0"/>
                      <w:sz w:val="21"/>
                      <w:szCs w:val="21"/>
                      <w:lang w:val="zh-CN"/>
                    </w:rPr>
                    <w:t>、无卤类阻燃剂</w:t>
                  </w:r>
                  <w:r>
                    <w:rPr>
                      <w:rFonts w:hint="eastAsia" w:ascii="Times New Roman" w:hAnsi="Times New Roman" w:eastAsia="仿宋_GB2312" w:cs="Times New Roman"/>
                      <w:kern w:val="0"/>
                      <w:sz w:val="21"/>
                      <w:szCs w:val="21"/>
                      <w:lang w:val="en-US" w:eastAsia="zh-CN"/>
                    </w:rPr>
                    <w:t>8</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（4）玻璃纤维</w:t>
                  </w:r>
                  <w:r>
                    <w:rPr>
                      <w:rFonts w:hint="eastAsia" w:ascii="Times New Roman" w:hAnsi="Times New Roman" w:eastAsia="仿宋_GB2312" w:cs="Times New Roman"/>
                      <w:kern w:val="0"/>
                      <w:sz w:val="21"/>
                      <w:szCs w:val="21"/>
                      <w:lang w:val="en-US" w:eastAsia="zh-CN"/>
                    </w:rPr>
                    <w:t>44</w:t>
                  </w:r>
                </w:p>
                <w:p>
                  <w:pPr>
                    <w:autoSpaceDE w:val="0"/>
                    <w:autoSpaceDN w:val="0"/>
                    <w:adjustRightInd w:val="0"/>
                    <w:snapToGrid w:val="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zh-CN"/>
                    </w:rPr>
                    <w:t>（5）滤纸0.</w:t>
                  </w:r>
                  <w:r>
                    <w:rPr>
                      <w:rFonts w:hint="eastAsia" w:ascii="Times New Roman" w:hAnsi="Times New Roman" w:eastAsia="仿宋_GB2312" w:cs="Times New Roman"/>
                      <w:kern w:val="0"/>
                      <w:sz w:val="21"/>
                      <w:szCs w:val="21"/>
                      <w:lang w:val="en-US" w:eastAsia="zh-CN"/>
                    </w:rPr>
                    <w:t>0</w:t>
                  </w:r>
                  <w:r>
                    <w:rPr>
                      <w:rFonts w:hint="eastAsia" w:eastAsia="仿宋_GB2312" w:cs="Times New Roman"/>
                      <w:kern w:val="0"/>
                      <w:sz w:val="21"/>
                      <w:szCs w:val="21"/>
                      <w:lang w:val="en-US" w:eastAsia="zh-CN"/>
                    </w:rPr>
                    <w:t>6</w:t>
                  </w:r>
                </w:p>
                <w:p>
                  <w:pPr>
                    <w:autoSpaceDE w:val="0"/>
                    <w:autoSpaceDN w:val="0"/>
                    <w:adjustRightInd w:val="0"/>
                    <w:snapToGrid w:val="0"/>
                    <w:jc w:val="left"/>
                    <w:rPr>
                      <w:rFonts w:hint="default" w:ascii="Times New Roman" w:hAnsi="Times New Roman" w:eastAsia="仿宋_GB2312" w:cs="Times New Roman"/>
                      <w:spacing w:val="-20"/>
                      <w:sz w:val="21"/>
                      <w:szCs w:val="21"/>
                      <w:lang w:val="en-US"/>
                    </w:rPr>
                  </w:pPr>
                  <w:r>
                    <w:rPr>
                      <w:rFonts w:hint="default" w:ascii="Times New Roman" w:hAnsi="Times New Roman" w:eastAsia="仿宋_GB2312" w:cs="Times New Roman"/>
                      <w:kern w:val="0"/>
                      <w:sz w:val="21"/>
                      <w:szCs w:val="21"/>
                      <w:lang w:val="zh-CN"/>
                    </w:rPr>
                    <w:t>（6）水</w:t>
                  </w:r>
                  <w:r>
                    <w:rPr>
                      <w:rFonts w:hint="eastAsia" w:eastAsia="仿宋_GB2312" w:cs="Times New Roman"/>
                      <w:kern w:val="0"/>
                      <w:sz w:val="21"/>
                      <w:szCs w:val="21"/>
                      <w:lang w:val="en-US" w:eastAsia="zh-CN"/>
                    </w:rPr>
                    <w:t>75</w:t>
                  </w:r>
                </w:p>
              </w:tc>
              <w:tc>
                <w:tcPr>
                  <w:tcW w:w="670" w:type="pct"/>
                  <w:tcBorders>
                    <w:top w:val="single" w:color="auto" w:sz="4" w:space="0"/>
                    <w:bottom w:val="single" w:color="auto" w:sz="4" w:space="0"/>
                  </w:tcBorders>
                  <w:noWrap w:val="0"/>
                  <w:vAlign w:val="center"/>
                </w:tcPr>
                <w:p>
                  <w:pPr>
                    <w:autoSpaceDE w:val="0"/>
                    <w:autoSpaceDN w:val="0"/>
                    <w:adjustRightInd w:val="0"/>
                    <w:snapToGrid w:val="0"/>
                    <w:jc w:val="center"/>
                    <w:rPr>
                      <w:rFonts w:hint="default" w:ascii="Times New Roman" w:hAnsi="Times New Roman" w:eastAsia="仿宋" w:cs="Times New Roman"/>
                      <w:spacing w:val="-20"/>
                      <w:sz w:val="21"/>
                      <w:szCs w:val="21"/>
                      <w:lang w:val="en-US" w:eastAsia="zh-CN"/>
                    </w:rPr>
                  </w:pPr>
                  <w:r>
                    <w:rPr>
                      <w:rFonts w:hint="default" w:ascii="Times New Roman" w:hAnsi="Times New Roman" w:eastAsia="仿宋" w:cs="Times New Roman"/>
                      <w:kern w:val="0"/>
                      <w:szCs w:val="21"/>
                    </w:rPr>
                    <w:t>聚对苯二甲酸丁二醇酯</w:t>
                  </w:r>
                  <w:r>
                    <w:rPr>
                      <w:rFonts w:hint="eastAsia" w:ascii="Times New Roman" w:hAnsi="Times New Roman" w:eastAsia="仿宋" w:cs="Times New Roman"/>
                      <w:kern w:val="0"/>
                      <w:szCs w:val="21"/>
                      <w:lang w:eastAsia="zh-CN"/>
                    </w:rPr>
                    <w:t>（</w:t>
                  </w:r>
                  <w:r>
                    <w:rPr>
                      <w:rFonts w:hint="default" w:ascii="Times New Roman" w:hAnsi="Times New Roman" w:eastAsia="仿宋" w:cs="Times New Roman"/>
                      <w:kern w:val="0"/>
                      <w:szCs w:val="21"/>
                    </w:rPr>
                    <w:t>PBT</w:t>
                  </w:r>
                  <w:r>
                    <w:rPr>
                      <w:rFonts w:hint="eastAsia" w:ascii="Times New Roman" w:hAnsi="Times New Roman" w:eastAsia="仿宋" w:cs="Times New Roman"/>
                      <w:kern w:val="0"/>
                      <w:szCs w:val="21"/>
                      <w:lang w:eastAsia="zh-CN"/>
                    </w:rPr>
                    <w:t>）</w:t>
                  </w:r>
                  <w:r>
                    <w:rPr>
                      <w:rFonts w:hint="eastAsia" w:ascii="Times New Roman" w:hAnsi="Times New Roman" w:eastAsia="仿宋" w:cs="Times New Roman"/>
                      <w:kern w:val="0"/>
                      <w:szCs w:val="21"/>
                      <w:lang w:val="en-US" w:eastAsia="zh-CN"/>
                    </w:rPr>
                    <w:t>170</w:t>
                  </w:r>
                </w:p>
              </w:tc>
              <w:tc>
                <w:tcPr>
                  <w:tcW w:w="1390" w:type="pct"/>
                  <w:tcBorders>
                    <w:top w:val="single" w:color="auto" w:sz="4" w:space="0"/>
                    <w:bottom w:val="single" w:color="auto" w:sz="4" w:space="0"/>
                  </w:tcBorders>
                  <w:noWrap w:val="0"/>
                  <w:vAlign w:val="center"/>
                </w:tcPr>
                <w:p>
                  <w:pPr>
                    <w:autoSpaceDE w:val="0"/>
                    <w:autoSpaceDN w:val="0"/>
                    <w:adjustRightInd w:val="0"/>
                    <w:snapToGrid w:val="0"/>
                    <w:jc w:val="left"/>
                    <w:rPr>
                      <w:rFonts w:hint="eastAsia"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G3-1粉尘0.</w:t>
                  </w:r>
                  <w:r>
                    <w:rPr>
                      <w:rFonts w:hint="eastAsia" w:ascii="Times New Roman" w:hAnsi="Times New Roman" w:eastAsia="仿宋" w:cs="Times New Roman"/>
                      <w:kern w:val="0"/>
                      <w:szCs w:val="21"/>
                      <w:lang w:val="en-US" w:eastAsia="zh-CN"/>
                    </w:rPr>
                    <w:t>001</w:t>
                  </w:r>
                </w:p>
                <w:p>
                  <w:pPr>
                    <w:autoSpaceDE w:val="0"/>
                    <w:autoSpaceDN w:val="0"/>
                    <w:adjustRightInd w:val="0"/>
                    <w:snapToGrid w:val="0"/>
                    <w:jc w:val="left"/>
                    <w:rPr>
                      <w:rFonts w:hint="eastAsia"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G3-2粉尘</w:t>
                  </w:r>
                  <w:r>
                    <w:rPr>
                      <w:rFonts w:hint="eastAsia" w:ascii="Times New Roman" w:hAnsi="Times New Roman" w:eastAsia="仿宋" w:cs="Times New Roman"/>
                      <w:kern w:val="0"/>
                      <w:szCs w:val="21"/>
                      <w:lang w:val="en-US" w:eastAsia="zh-CN"/>
                    </w:rPr>
                    <w:t>0.0011</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G3-3粉尘0.</w:t>
                  </w:r>
                  <w:r>
                    <w:rPr>
                      <w:rFonts w:hint="eastAsia" w:ascii="Times New Roman" w:hAnsi="Times New Roman" w:eastAsia="仿宋" w:cs="Times New Roman"/>
                      <w:kern w:val="0"/>
                      <w:szCs w:val="21"/>
                      <w:lang w:val="en-US" w:eastAsia="zh-CN"/>
                    </w:rPr>
                    <w:t>0002</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G3-4粉尘</w:t>
                  </w:r>
                  <w:r>
                    <w:rPr>
                      <w:rFonts w:hint="eastAsia" w:ascii="Times New Roman" w:hAnsi="Times New Roman" w:eastAsia="仿宋" w:cs="Times New Roman"/>
                      <w:kern w:val="0"/>
                      <w:szCs w:val="21"/>
                      <w:lang w:val="en-US" w:eastAsia="zh-CN"/>
                    </w:rPr>
                    <w:t>0.00004</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G3-5粉尘</w:t>
                  </w:r>
                  <w:r>
                    <w:rPr>
                      <w:rFonts w:hint="eastAsia" w:ascii="Times New Roman" w:hAnsi="Times New Roman" w:eastAsia="仿宋" w:cs="Times New Roman"/>
                      <w:kern w:val="0"/>
                      <w:szCs w:val="21"/>
                      <w:lang w:val="en-US" w:eastAsia="zh-CN"/>
                    </w:rPr>
                    <w:t>0.021</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G3-6粉尘</w:t>
                  </w:r>
                  <w:r>
                    <w:rPr>
                      <w:rFonts w:hint="eastAsia" w:ascii="Times New Roman" w:hAnsi="Times New Roman" w:eastAsia="仿宋" w:cs="Times New Roman"/>
                      <w:kern w:val="0"/>
                      <w:szCs w:val="21"/>
                      <w:lang w:val="en-US" w:eastAsia="zh-CN"/>
                    </w:rPr>
                    <w:t>0.0031</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G3-7粉尘</w:t>
                  </w:r>
                  <w:r>
                    <w:rPr>
                      <w:rFonts w:hint="eastAsia" w:ascii="Times New Roman" w:hAnsi="Times New Roman" w:eastAsia="仿宋" w:cs="Times New Roman"/>
                      <w:kern w:val="0"/>
                      <w:szCs w:val="21"/>
                      <w:lang w:val="en-US" w:eastAsia="zh-CN"/>
                    </w:rPr>
                    <w:t>0.0003</w:t>
                  </w:r>
                </w:p>
                <w:p>
                  <w:pPr>
                    <w:autoSpaceDE w:val="0"/>
                    <w:autoSpaceDN w:val="0"/>
                    <w:adjustRightInd w:val="0"/>
                    <w:snapToGrid w:val="0"/>
                    <w:jc w:val="left"/>
                    <w:rPr>
                      <w:rFonts w:hint="default"/>
                      <w:lang w:val="en-US" w:eastAsia="zh-CN"/>
                    </w:rPr>
                  </w:pPr>
                  <w:r>
                    <w:rPr>
                      <w:rFonts w:hint="default" w:ascii="Times New Roman" w:hAnsi="Times New Roman" w:eastAsia="仿宋" w:cs="Times New Roman"/>
                      <w:kern w:val="0"/>
                      <w:szCs w:val="21"/>
                      <w:lang w:val="zh-CN"/>
                    </w:rPr>
                    <w:t>G3-8非甲烷总烃</w:t>
                  </w:r>
                  <w:r>
                    <w:rPr>
                      <w:rFonts w:hint="eastAsia" w:ascii="Times New Roman" w:hAnsi="Times New Roman" w:eastAsia="仿宋" w:cs="Times New Roman"/>
                      <w:kern w:val="0"/>
                      <w:szCs w:val="21"/>
                      <w:lang w:val="en-US" w:eastAsia="zh-CN"/>
                    </w:rPr>
                    <w:t>0.0256</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G3-9非甲烷总烃</w:t>
                  </w:r>
                  <w:r>
                    <w:rPr>
                      <w:rFonts w:hint="eastAsia" w:ascii="Times New Roman" w:hAnsi="Times New Roman" w:eastAsia="仿宋" w:cs="Times New Roman"/>
                      <w:kern w:val="0"/>
                      <w:szCs w:val="21"/>
                      <w:lang w:val="en-US" w:eastAsia="zh-CN"/>
                    </w:rPr>
                    <w:t>0.033</w:t>
                  </w:r>
                  <w:r>
                    <w:rPr>
                      <w:rFonts w:hint="eastAsia" w:eastAsia="仿宋" w:cs="Times New Roman"/>
                      <w:kern w:val="0"/>
                      <w:szCs w:val="21"/>
                      <w:lang w:val="en-US" w:eastAsia="zh-CN"/>
                    </w:rPr>
                    <w:t>、粉尘</w:t>
                  </w:r>
                  <w:r>
                    <w:rPr>
                      <w:rFonts w:hint="eastAsia" w:ascii="Times New Roman" w:hAnsi="Times New Roman" w:eastAsia="仿宋" w:cs="Times New Roman"/>
                      <w:kern w:val="0"/>
                      <w:szCs w:val="21"/>
                      <w:lang w:val="en-US" w:eastAsia="zh-CN"/>
                    </w:rPr>
                    <w:t>0.0</w:t>
                  </w:r>
                  <w:r>
                    <w:rPr>
                      <w:rFonts w:hint="eastAsia" w:eastAsia="仿宋" w:cs="Times New Roman"/>
                      <w:kern w:val="0"/>
                      <w:szCs w:val="21"/>
                      <w:lang w:val="en-US" w:eastAsia="zh-CN"/>
                    </w:rPr>
                    <w:t>0</w:t>
                  </w:r>
                  <w:r>
                    <w:rPr>
                      <w:rFonts w:hint="eastAsia" w:ascii="Times New Roman" w:hAnsi="Times New Roman" w:eastAsia="仿宋" w:cs="Times New Roman"/>
                      <w:kern w:val="0"/>
                      <w:szCs w:val="21"/>
                      <w:lang w:val="en-US" w:eastAsia="zh-CN"/>
                    </w:rPr>
                    <w:t>5</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1</w:t>
                  </w:r>
                  <w:r>
                    <w:rPr>
                      <w:rFonts w:hint="default" w:ascii="Times New Roman" w:hAnsi="Times New Roman" w:eastAsia="仿宋" w:cs="Times New Roman"/>
                      <w:kern w:val="0"/>
                      <w:szCs w:val="21"/>
                      <w:lang w:val="zh-CN"/>
                    </w:rPr>
                    <w:t>非甲烷总烃</w:t>
                  </w:r>
                  <w:r>
                    <w:rPr>
                      <w:rFonts w:hint="eastAsia" w:ascii="Times New Roman" w:hAnsi="Times New Roman" w:eastAsia="仿宋" w:cs="Times New Roman"/>
                      <w:kern w:val="0"/>
                      <w:szCs w:val="21"/>
                      <w:lang w:val="en-US" w:eastAsia="zh-CN"/>
                    </w:rPr>
                    <w:t>0.0256</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2</w:t>
                  </w:r>
                  <w:r>
                    <w:rPr>
                      <w:rFonts w:hint="default" w:ascii="Times New Roman" w:hAnsi="Times New Roman" w:eastAsia="仿宋" w:cs="Times New Roman"/>
                      <w:kern w:val="0"/>
                      <w:szCs w:val="21"/>
                      <w:lang w:val="zh-CN"/>
                    </w:rPr>
                    <w:t>非甲烷总烃</w:t>
                  </w:r>
                  <w:r>
                    <w:rPr>
                      <w:rFonts w:hint="eastAsia" w:ascii="Times New Roman" w:hAnsi="Times New Roman" w:eastAsia="仿宋" w:cs="Times New Roman"/>
                      <w:kern w:val="0"/>
                      <w:szCs w:val="21"/>
                      <w:lang w:val="en-US" w:eastAsia="zh-CN"/>
                    </w:rPr>
                    <w:t>0.004</w:t>
                  </w:r>
                  <w:r>
                    <w:rPr>
                      <w:rFonts w:hint="default" w:ascii="Times New Roman" w:hAnsi="Times New Roman" w:eastAsia="仿宋" w:cs="Times New Roman"/>
                      <w:kern w:val="0"/>
                      <w:szCs w:val="21"/>
                      <w:lang w:val="zh-CN"/>
                    </w:rPr>
                    <w:t>、水汽</w:t>
                  </w:r>
                  <w:r>
                    <w:rPr>
                      <w:rFonts w:hint="eastAsia" w:ascii="Times New Roman" w:hAnsi="Times New Roman" w:eastAsia="仿宋" w:cs="Times New Roman"/>
                      <w:kern w:val="0"/>
                      <w:szCs w:val="21"/>
                      <w:lang w:val="en-US" w:eastAsia="zh-CN"/>
                    </w:rPr>
                    <w:t>15.55</w:t>
                  </w:r>
                </w:p>
                <w:p>
                  <w:pPr>
                    <w:autoSpaceDE w:val="0"/>
                    <w:autoSpaceDN w:val="0"/>
                    <w:adjustRightInd w:val="0"/>
                    <w:snapToGrid w:val="0"/>
                    <w:jc w:val="left"/>
                    <w:rPr>
                      <w:rFonts w:hint="eastAsia"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3</w:t>
                  </w:r>
                  <w:r>
                    <w:rPr>
                      <w:rFonts w:hint="default" w:ascii="Times New Roman" w:hAnsi="Times New Roman" w:eastAsia="仿宋" w:cs="Times New Roman"/>
                      <w:kern w:val="0"/>
                      <w:szCs w:val="21"/>
                      <w:lang w:val="zh-CN"/>
                    </w:rPr>
                    <w:t>非甲烷总烃</w:t>
                  </w:r>
                  <w:r>
                    <w:rPr>
                      <w:rFonts w:hint="eastAsia" w:ascii="Times New Roman" w:hAnsi="Times New Roman" w:eastAsia="仿宋" w:cs="Times New Roman"/>
                      <w:kern w:val="0"/>
                      <w:szCs w:val="21"/>
                      <w:lang w:val="en-US" w:eastAsia="zh-CN"/>
                    </w:rPr>
                    <w:t>0.0004</w:t>
                  </w:r>
                  <w:r>
                    <w:rPr>
                      <w:rFonts w:hint="default" w:ascii="Times New Roman" w:hAnsi="Times New Roman" w:eastAsia="仿宋" w:cs="Times New Roman"/>
                      <w:kern w:val="0"/>
                      <w:szCs w:val="21"/>
                      <w:lang w:val="zh-CN"/>
                    </w:rPr>
                    <w:t>、水汽</w:t>
                  </w:r>
                  <w:r>
                    <w:rPr>
                      <w:rFonts w:hint="eastAsia" w:ascii="Times New Roman" w:hAnsi="Times New Roman" w:eastAsia="仿宋" w:cs="Times New Roman"/>
                      <w:kern w:val="0"/>
                      <w:szCs w:val="21"/>
                      <w:lang w:val="en-US" w:eastAsia="zh-CN"/>
                    </w:rPr>
                    <w:t>1.728</w:t>
                  </w:r>
                </w:p>
                <w:p>
                  <w:pPr>
                    <w:autoSpaceDE w:val="0"/>
                    <w:autoSpaceDN w:val="0"/>
                    <w:adjustRightInd w:val="0"/>
                    <w:snapToGrid w:val="0"/>
                    <w:jc w:val="left"/>
                    <w:rPr>
                      <w:rFonts w:hint="default" w:ascii="Times New Roman" w:hAnsi="Times New Roman" w:eastAsia="仿宋" w:cs="Times New Roman"/>
                      <w:kern w:val="0"/>
                      <w:szCs w:val="21"/>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4</w:t>
                  </w:r>
                  <w:r>
                    <w:rPr>
                      <w:rFonts w:hint="default" w:ascii="Times New Roman" w:hAnsi="Times New Roman" w:eastAsia="仿宋" w:cs="Times New Roman"/>
                      <w:kern w:val="0"/>
                      <w:szCs w:val="21"/>
                      <w:lang w:val="zh-CN"/>
                    </w:rPr>
                    <w:t>非甲烷总烃</w:t>
                  </w:r>
                  <w:r>
                    <w:rPr>
                      <w:rFonts w:hint="eastAsia" w:eastAsia="仿宋" w:cs="Times New Roman"/>
                      <w:kern w:val="0"/>
                      <w:szCs w:val="21"/>
                      <w:lang w:val="en-US" w:eastAsia="zh-CN"/>
                    </w:rPr>
                    <w:t>0.0065</w:t>
                  </w:r>
                </w:p>
                <w:p>
                  <w:pPr>
                    <w:autoSpaceDE w:val="0"/>
                    <w:autoSpaceDN w:val="0"/>
                    <w:adjustRightInd w:val="0"/>
                    <w:snapToGrid w:val="0"/>
                    <w:jc w:val="left"/>
                    <w:rPr>
                      <w:rFonts w:hint="default"/>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5</w:t>
                  </w:r>
                  <w:r>
                    <w:rPr>
                      <w:rFonts w:hint="default" w:ascii="Times New Roman" w:hAnsi="Times New Roman" w:eastAsia="仿宋" w:cs="Times New Roman"/>
                      <w:kern w:val="0"/>
                      <w:szCs w:val="21"/>
                      <w:lang w:val="zh-CN"/>
                    </w:rPr>
                    <w:t>非甲烷总烃</w:t>
                  </w:r>
                  <w:r>
                    <w:rPr>
                      <w:rFonts w:hint="eastAsia" w:eastAsia="仿宋" w:cs="Times New Roman"/>
                      <w:kern w:val="0"/>
                      <w:szCs w:val="21"/>
                      <w:lang w:val="en-US" w:eastAsia="zh-CN"/>
                    </w:rPr>
                    <w:t>0.0035</w:t>
                  </w:r>
                </w:p>
                <w:p>
                  <w:pPr>
                    <w:autoSpaceDE w:val="0"/>
                    <w:autoSpaceDN w:val="0"/>
                    <w:adjustRightInd w:val="0"/>
                    <w:snapToGrid w:val="0"/>
                    <w:jc w:val="left"/>
                    <w:rPr>
                      <w:rFonts w:hint="default" w:ascii="Times New Roman" w:hAnsi="Times New Roman" w:eastAsia="仿宋" w:cs="Times New Roman"/>
                      <w:kern w:val="0"/>
                      <w:sz w:val="21"/>
                      <w:szCs w:val="21"/>
                      <w:lang w:val="en-US" w:eastAsia="zh-CN"/>
                    </w:rPr>
                  </w:pPr>
                  <w:r>
                    <w:rPr>
                      <w:rFonts w:hint="default" w:ascii="Times New Roman" w:hAnsi="Times New Roman" w:eastAsia="仿宋" w:cs="Times New Roman"/>
                      <w:kern w:val="0"/>
                      <w:szCs w:val="21"/>
                      <w:lang w:val="zh-CN"/>
                    </w:rPr>
                    <w:t>G3-1</w:t>
                  </w:r>
                  <w:r>
                    <w:rPr>
                      <w:rFonts w:hint="eastAsia" w:eastAsia="仿宋" w:cs="Times New Roman"/>
                      <w:kern w:val="0"/>
                      <w:szCs w:val="21"/>
                      <w:lang w:val="en-US" w:eastAsia="zh-CN"/>
                    </w:rPr>
                    <w:t>6</w:t>
                  </w:r>
                  <w:r>
                    <w:rPr>
                      <w:rFonts w:hint="default" w:ascii="Times New Roman" w:hAnsi="Times New Roman" w:eastAsia="仿宋" w:cs="Times New Roman"/>
                      <w:kern w:val="0"/>
                      <w:szCs w:val="21"/>
                      <w:lang w:val="zh-CN"/>
                    </w:rPr>
                    <w:t>粉尘</w:t>
                  </w:r>
                  <w:r>
                    <w:rPr>
                      <w:rFonts w:hint="eastAsia" w:ascii="Times New Roman" w:hAnsi="Times New Roman" w:eastAsia="仿宋" w:cs="Times New Roman"/>
                      <w:kern w:val="0"/>
                      <w:szCs w:val="21"/>
                      <w:lang w:val="en-US" w:eastAsia="zh-CN"/>
                    </w:rPr>
                    <w:t>0.0012</w:t>
                  </w:r>
                </w:p>
              </w:tc>
              <w:tc>
                <w:tcPr>
                  <w:tcW w:w="809" w:type="pct"/>
                  <w:tcBorders>
                    <w:top w:val="single" w:color="auto" w:sz="4" w:space="0"/>
                    <w:bottom w:val="single" w:color="auto" w:sz="4" w:space="0"/>
                  </w:tcBorders>
                  <w:noWrap w:val="0"/>
                  <w:vAlign w:val="center"/>
                </w:tcPr>
                <w:p>
                  <w:pPr>
                    <w:autoSpaceDE w:val="0"/>
                    <w:autoSpaceDN w:val="0"/>
                    <w:adjustRightInd w:val="0"/>
                    <w:snapToGrid w:val="0"/>
                    <w:jc w:val="left"/>
                    <w:rPr>
                      <w:rFonts w:hint="default" w:ascii="Times New Roman" w:hAnsi="Times New Roman" w:eastAsia="仿宋" w:cs="Times New Roman"/>
                      <w:kern w:val="0"/>
                      <w:sz w:val="21"/>
                      <w:szCs w:val="21"/>
                      <w:lang w:val="en-US"/>
                    </w:rPr>
                  </w:pPr>
                  <w:r>
                    <w:rPr>
                      <w:rFonts w:hint="default" w:ascii="Times New Roman" w:hAnsi="Times New Roman" w:eastAsia="仿宋_GB2312" w:cs="Times New Roman"/>
                      <w:kern w:val="0"/>
                      <w:sz w:val="21"/>
                      <w:szCs w:val="21"/>
                      <w:lang w:val="zh-CN"/>
                    </w:rPr>
                    <w:t>W</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zh-CN"/>
                    </w:rPr>
                    <w:t>-</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lang w:val="zh-CN"/>
                    </w:rPr>
                    <w:t>冷却废水</w:t>
                  </w:r>
                  <w:r>
                    <w:rPr>
                      <w:rFonts w:hint="eastAsia" w:eastAsia="仿宋_GB2312" w:cs="Times New Roman"/>
                      <w:kern w:val="0"/>
                      <w:sz w:val="21"/>
                      <w:szCs w:val="21"/>
                      <w:lang w:val="en-US" w:eastAsia="zh-CN"/>
                    </w:rPr>
                    <w:t>60</w:t>
                  </w:r>
                </w:p>
              </w:tc>
              <w:tc>
                <w:tcPr>
                  <w:tcW w:w="754" w:type="pct"/>
                  <w:tcBorders>
                    <w:top w:val="single" w:color="auto" w:sz="4" w:space="0"/>
                    <w:bottom w:val="single" w:color="auto" w:sz="4" w:space="0"/>
                    <w:right w:val="single" w:color="auto" w:sz="4" w:space="0"/>
                  </w:tcBorders>
                  <w:noWrap w:val="0"/>
                  <w:vAlign w:val="center"/>
                </w:tcPr>
                <w:p>
                  <w:pPr>
                    <w:autoSpaceDE w:val="0"/>
                    <w:autoSpaceDN w:val="0"/>
                    <w:adjustRightInd w:val="0"/>
                    <w:snapToGrid w:val="0"/>
                    <w:jc w:val="left"/>
                    <w:rPr>
                      <w:rFonts w:hint="eastAsia" w:eastAsia="仿宋_GB2312" w:cs="Times New Roman"/>
                      <w:kern w:val="0"/>
                      <w:sz w:val="21"/>
                      <w:szCs w:val="21"/>
                      <w:lang w:val="en-US" w:eastAsia="zh-CN"/>
                    </w:rPr>
                  </w:pPr>
                  <w:r>
                    <w:rPr>
                      <w:rFonts w:hint="eastAsia" w:eastAsia="仿宋_GB2312" w:cs="Times New Roman"/>
                      <w:kern w:val="0"/>
                      <w:sz w:val="21"/>
                      <w:szCs w:val="21"/>
                      <w:lang w:val="en-US" w:eastAsia="zh-CN"/>
                    </w:rPr>
                    <w:t>S3</w:t>
                  </w:r>
                  <w:r>
                    <w:rPr>
                      <w:rFonts w:hint="default" w:ascii="Times New Roman" w:hAnsi="Times New Roman" w:eastAsia="仿宋_GB2312" w:cs="Times New Roman"/>
                      <w:kern w:val="0"/>
                      <w:sz w:val="21"/>
                      <w:szCs w:val="21"/>
                      <w:lang w:val="zh-CN"/>
                    </w:rPr>
                    <w:t>-1</w:t>
                  </w:r>
                  <w:r>
                    <w:rPr>
                      <w:rFonts w:hint="eastAsia" w:eastAsia="仿宋_GB2312" w:cs="Times New Roman"/>
                      <w:kern w:val="0"/>
                      <w:sz w:val="21"/>
                      <w:szCs w:val="21"/>
                      <w:lang w:val="en-US" w:eastAsia="zh-CN"/>
                    </w:rPr>
                    <w:t>真空</w:t>
                  </w:r>
                  <w:r>
                    <w:rPr>
                      <w:rFonts w:hint="default" w:ascii="Times New Roman" w:hAnsi="Times New Roman" w:eastAsia="仿宋_GB2312" w:cs="Times New Roman"/>
                      <w:kern w:val="0"/>
                      <w:sz w:val="21"/>
                      <w:szCs w:val="21"/>
                      <w:lang w:val="zh-CN"/>
                    </w:rPr>
                    <w:t>废</w:t>
                  </w:r>
                  <w:r>
                    <w:rPr>
                      <w:rFonts w:hint="eastAsia" w:eastAsia="仿宋_GB2312" w:cs="Times New Roman"/>
                      <w:kern w:val="0"/>
                      <w:sz w:val="21"/>
                      <w:szCs w:val="21"/>
                      <w:lang w:val="en-US" w:eastAsia="zh-CN"/>
                    </w:rPr>
                    <w:t>液0.57</w:t>
                  </w:r>
                </w:p>
                <w:p>
                  <w:pPr>
                    <w:autoSpaceDE w:val="0"/>
                    <w:autoSpaceDN w:val="0"/>
                    <w:adjustRightInd w:val="0"/>
                    <w:snapToGrid w:val="0"/>
                    <w:jc w:val="left"/>
                    <w:rPr>
                      <w:rFonts w:hint="default" w:ascii="Times New Roman" w:hAnsi="Times New Roman" w:eastAsia="仿宋" w:cs="Times New Roman"/>
                      <w:lang w:val="en-US" w:eastAsia="zh-CN"/>
                    </w:rPr>
                  </w:pPr>
                  <w:r>
                    <w:rPr>
                      <w:rFonts w:hint="default" w:ascii="Times New Roman" w:hAnsi="Times New Roman" w:eastAsia="仿宋" w:cs="Times New Roman"/>
                      <w:lang w:val="zh-CN"/>
                    </w:rPr>
                    <w:t>S3-</w:t>
                  </w:r>
                  <w:r>
                    <w:rPr>
                      <w:rFonts w:hint="eastAsia" w:eastAsia="仿宋" w:cs="Times New Roman"/>
                      <w:lang w:val="en-US" w:eastAsia="zh-CN"/>
                    </w:rPr>
                    <w:t>2</w:t>
                  </w:r>
                  <w:r>
                    <w:rPr>
                      <w:rFonts w:hint="default" w:ascii="Times New Roman" w:hAnsi="Times New Roman" w:eastAsia="仿宋" w:cs="Times New Roman"/>
                      <w:lang w:val="zh-CN"/>
                    </w:rPr>
                    <w:t>废滤纸</w:t>
                  </w:r>
                  <w:r>
                    <w:rPr>
                      <w:rFonts w:hint="eastAsia" w:ascii="Times New Roman" w:hAnsi="Times New Roman" w:eastAsia="仿宋" w:cs="Times New Roman"/>
                      <w:lang w:val="en-US" w:eastAsia="zh-CN"/>
                    </w:rPr>
                    <w:t>0.</w:t>
                  </w:r>
                  <w:r>
                    <w:rPr>
                      <w:rFonts w:hint="eastAsia" w:eastAsia="仿宋" w:cs="Times New Roman"/>
                      <w:lang w:val="en-US" w:eastAsia="zh-CN"/>
                    </w:rPr>
                    <w:t>48</w:t>
                  </w:r>
                </w:p>
                <w:p>
                  <w:pPr>
                    <w:snapToGrid w:val="0"/>
                    <w:jc w:val="center"/>
                    <w:rPr>
                      <w:rFonts w:hint="default" w:ascii="Times New Roman" w:hAnsi="Times New Roman" w:eastAsia="仿宋" w:cs="Times New Roman"/>
                      <w:kern w:val="0"/>
                      <w:sz w:val="21"/>
                      <w:szCs w:val="21"/>
                      <w:lang w:val="zh-CN"/>
                    </w:rPr>
                  </w:pPr>
                  <w:r>
                    <w:rPr>
                      <w:rFonts w:hint="default" w:ascii="Times New Roman" w:hAnsi="Times New Roman" w:eastAsia="仿宋_GB2312" w:cs="Times New Roman"/>
                      <w:kern w:val="0"/>
                      <w:sz w:val="21"/>
                      <w:szCs w:val="21"/>
                      <w:lang w:val="en-US" w:eastAsia="zh-CN"/>
                    </w:rPr>
                    <w:t>S</w:t>
                  </w:r>
                  <w:r>
                    <w:rPr>
                      <w:rFonts w:hint="eastAsia" w:ascii="Times New Roman" w:hAnsi="Times New Roman"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lang w:val="en-US" w:eastAsia="zh-CN"/>
                    </w:rPr>
                    <w:t>不合格</w:t>
                  </w:r>
                  <w:r>
                    <w:rPr>
                      <w:rFonts w:hint="default" w:ascii="Times New Roman" w:hAnsi="Times New Roman" w:eastAsia="仿宋_GB2312" w:cs="Times New Roman"/>
                      <w:kern w:val="0"/>
                      <w:sz w:val="21"/>
                      <w:szCs w:val="21"/>
                      <w:lang w:val="zh-CN"/>
                    </w:rPr>
                    <w:t>品</w:t>
                  </w:r>
                  <w:r>
                    <w:rPr>
                      <w:rFonts w:hint="eastAsia" w:ascii="Times New Roman" w:hAnsi="Times New Roman" w:eastAsia="仿宋_GB2312" w:cs="Times New Roman"/>
                      <w:kern w:val="0"/>
                      <w:sz w:val="21"/>
                      <w:szCs w:val="21"/>
                      <w:lang w:val="en-US" w:eastAsia="zh-CN"/>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375" w:type="pct"/>
                  <w:vMerge w:val="continue"/>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rPr>
                  </w:pPr>
                </w:p>
              </w:tc>
              <w:tc>
                <w:tcPr>
                  <w:tcW w:w="670"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170</w:t>
                  </w:r>
                </w:p>
              </w:tc>
              <w:tc>
                <w:tcPr>
                  <w:tcW w:w="1390"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17.41</w:t>
                  </w:r>
                </w:p>
              </w:tc>
              <w:tc>
                <w:tcPr>
                  <w:tcW w:w="809" w:type="pct"/>
                  <w:tcBorders>
                    <w:top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60</w:t>
                  </w:r>
                </w:p>
              </w:tc>
              <w:tc>
                <w:tcPr>
                  <w:tcW w:w="754" w:type="pct"/>
                  <w:tcBorders>
                    <w:top w:val="single" w:color="auto" w:sz="4" w:space="0"/>
                    <w:bottom w:val="single" w:color="auto" w:sz="4" w:space="0"/>
                    <w:right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rPr>
                  </w:pPr>
                  <w:r>
                    <w:rPr>
                      <w:rFonts w:hint="eastAsia" w:ascii="Times New Roman" w:hAnsi="Times New Roman" w:cs="Times New Roman"/>
                      <w:sz w:val="21"/>
                      <w:szCs w:val="21"/>
                      <w:lang w:val="en-US" w:eastAsia="zh-CN"/>
                    </w:rPr>
                    <w:t>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375" w:type="pct"/>
                  <w:tcBorders>
                    <w:top w:val="single" w:color="auto" w:sz="4" w:space="0"/>
                    <w:left w:val="single" w:color="auto" w:sz="4" w:space="0"/>
                    <w:bottom w:val="single" w:color="auto" w:sz="4" w:space="0"/>
                  </w:tcBorders>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合计:</w:t>
                  </w:r>
                  <w:r>
                    <w:rPr>
                      <w:rFonts w:hint="eastAsia" w:ascii="Times New Roman" w:hAnsi="Times New Roman" w:cs="Times New Roman"/>
                      <w:sz w:val="21"/>
                      <w:szCs w:val="21"/>
                      <w:lang w:val="en-US" w:eastAsia="zh-CN"/>
                    </w:rPr>
                    <w:t>250.16</w:t>
                  </w:r>
                </w:p>
              </w:tc>
              <w:tc>
                <w:tcPr>
                  <w:tcW w:w="3624" w:type="pct"/>
                  <w:gridSpan w:val="4"/>
                  <w:tcBorders>
                    <w:top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 xml:space="preserve">合计: </w:t>
                  </w:r>
                  <w:r>
                    <w:rPr>
                      <w:rFonts w:hint="eastAsia" w:eastAsia="仿宋_GB2312" w:cs="Times New Roman"/>
                      <w:sz w:val="21"/>
                      <w:szCs w:val="21"/>
                      <w:lang w:val="en-US" w:eastAsia="zh-CN"/>
                    </w:rPr>
                    <w:t>250.16</w:t>
                  </w:r>
                </w:p>
              </w:tc>
            </w:tr>
          </w:tbl>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both"/>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p>
            <w:pPr>
              <w:pStyle w:val="18"/>
              <w:adjustRightInd w:val="0"/>
              <w:snapToGrid w:val="0"/>
              <w:spacing w:before="0" w:beforeAutospacing="0" w:after="0" w:afterAutospacing="0"/>
              <w:jc w:val="center"/>
              <w:rPr>
                <w:rFonts w:hint="default" w:ascii="Times New Roman" w:hAnsi="Times New Roman" w:eastAsia="仿宋" w:cs="Times New Roman"/>
                <w:sz w:val="21"/>
                <w:szCs w:val="21"/>
                <w:vertAlign w:val="baseline"/>
              </w:rPr>
            </w:pPr>
          </w:p>
        </w:tc>
      </w:tr>
    </w:tbl>
    <w:p>
      <w:pPr>
        <w:pStyle w:val="18"/>
        <w:adjustRightInd w:val="0"/>
        <w:snapToGrid w:val="0"/>
        <w:spacing w:before="0" w:beforeAutospacing="0" w:after="0" w:afterAutospacing="0"/>
        <w:jc w:val="both"/>
        <w:rPr>
          <w:rFonts w:hint="default" w:ascii="Times New Roman" w:hAnsi="Times New Roman" w:eastAsia="仿宋" w:cs="Times New Roman"/>
          <w:sz w:val="21"/>
          <w:szCs w:val="21"/>
        </w:rPr>
        <w:sectPr>
          <w:pgSz w:w="16838" w:h="11906" w:orient="landscape"/>
          <w:pgMar w:top="1531" w:right="1701" w:bottom="1531" w:left="1701" w:header="851" w:footer="851" w:gutter="0"/>
          <w:pgNumType w:fmt="decimal"/>
          <w:cols w:space="720" w:num="1"/>
          <w:docGrid w:linePitch="312" w:charSpace="0"/>
        </w:sect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51" w:hRule="atLeast"/>
          <w:jc w:val="center"/>
        </w:trPr>
        <w:tc>
          <w:tcPr>
            <w:tcW w:w="767" w:type="dxa"/>
            <w:vAlign w:val="center"/>
          </w:tcPr>
          <w:p>
            <w:pPr>
              <w:pStyle w:val="18"/>
              <w:adjustRightInd w:val="0"/>
              <w:snapToGrid w:val="0"/>
              <w:spacing w:before="0" w:beforeAutospacing="0" w:after="0" w:afterAutospacing="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工艺流程和产排污环节</w:t>
            </w:r>
          </w:p>
        </w:tc>
        <w:tc>
          <w:tcPr>
            <w:tcW w:w="8293" w:type="dxa"/>
          </w:tcPr>
          <w:p>
            <w:pPr>
              <w:autoSpaceDE w:val="0"/>
              <w:autoSpaceDN w:val="0"/>
              <w:spacing w:line="440" w:lineRule="exact"/>
              <w:ind w:firstLine="480" w:firstLineChars="200"/>
              <w:rPr>
                <w:rFonts w:hint="default" w:ascii="Times New Roman" w:hAnsi="Times New Roman" w:eastAsia="仿宋" w:cs="Times New Roman"/>
                <w:kern w:val="0"/>
                <w:sz w:val="24"/>
              </w:rPr>
            </w:pPr>
            <w:r>
              <w:rPr>
                <w:rFonts w:hint="default" w:ascii="Times New Roman" w:hAnsi="Times New Roman" w:eastAsia="仿宋" w:cs="Times New Roman"/>
                <w:kern w:val="0"/>
                <w:sz w:val="24"/>
              </w:rPr>
              <w:t>本项目</w:t>
            </w:r>
            <w:r>
              <w:rPr>
                <w:rFonts w:hint="eastAsia" w:eastAsia="仿宋" w:cs="Times New Roman"/>
                <w:kern w:val="0"/>
                <w:sz w:val="24"/>
                <w:lang w:val="en-US" w:eastAsia="zh-CN"/>
              </w:rPr>
              <w:t>生产</w:t>
            </w:r>
            <w:r>
              <w:rPr>
                <w:rFonts w:hint="default" w:ascii="Times New Roman" w:hAnsi="Times New Roman" w:eastAsia="仿宋" w:cs="Times New Roman"/>
                <w:kern w:val="0"/>
                <w:sz w:val="24"/>
              </w:rPr>
              <w:t>产品</w:t>
            </w:r>
            <w:r>
              <w:rPr>
                <w:rFonts w:hint="eastAsia" w:eastAsia="仿宋" w:cs="Times New Roman"/>
                <w:kern w:val="0"/>
                <w:sz w:val="24"/>
                <w:lang w:val="en-US" w:eastAsia="zh-CN"/>
              </w:rPr>
              <w:t>有三种，分别为尼龙6，尼龙66，聚对苯二甲酸丁二醇酯，其中尼龙6的</w:t>
            </w:r>
            <w:r>
              <w:rPr>
                <w:rFonts w:hint="default" w:ascii="Times New Roman" w:hAnsi="Times New Roman" w:eastAsia="仿宋" w:cs="Times New Roman"/>
                <w:kern w:val="0"/>
                <w:sz w:val="24"/>
              </w:rPr>
              <w:t>生产工艺如下。</w:t>
            </w:r>
          </w:p>
          <w:p>
            <w:pPr>
              <w:pStyle w:val="27"/>
              <w:jc w:val="center"/>
              <w:rPr>
                <w:rFonts w:hint="default" w:ascii="Times New Roman" w:hAnsi="Times New Roman" w:eastAsia="仿宋" w:cs="Times New Roman"/>
              </w:rPr>
            </w:pPr>
            <w:r>
              <w:rPr>
                <w:rFonts w:hint="default" w:ascii="Times New Roman" w:hAnsi="Times New Roman" w:eastAsia="仿宋" w:cs="Times New Roman"/>
              </w:rPr>
              <w:object>
                <v:shape id="_x0000_i1025" o:spt="75" type="#_x0000_t75" style="height:495.5pt;width:403.7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7" r:id="rId13">
                  <o:LockedField>false</o:LockedField>
                </o:OLEObject>
              </w:object>
            </w:r>
          </w:p>
          <w:p>
            <w:pPr>
              <w:pStyle w:val="27"/>
              <w:rPr>
                <w:rFonts w:hint="default" w:ascii="Times New Roman" w:hAnsi="Times New Roman" w:eastAsia="仿宋" w:cs="Times New Roman"/>
              </w:rPr>
            </w:pPr>
          </w:p>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 xml:space="preserve">图2-3 </w:t>
            </w:r>
            <w:r>
              <w:rPr>
                <w:rFonts w:hint="eastAsia" w:eastAsia="仿宋" w:cs="Times New Roman"/>
                <w:b/>
                <w:bCs/>
                <w:kern w:val="0"/>
                <w:sz w:val="24"/>
                <w:lang w:val="en-US" w:eastAsia="zh-CN"/>
              </w:rPr>
              <w:t>尼龙6的</w:t>
            </w:r>
            <w:r>
              <w:rPr>
                <w:rFonts w:hint="default" w:ascii="Times New Roman" w:hAnsi="Times New Roman" w:eastAsia="仿宋" w:cs="Times New Roman"/>
                <w:b/>
                <w:bCs/>
                <w:kern w:val="0"/>
                <w:sz w:val="24"/>
              </w:rPr>
              <w:t>工艺流程图</w:t>
            </w:r>
          </w:p>
          <w:p>
            <w:pPr>
              <w:autoSpaceDE w:val="0"/>
              <w:autoSpaceDN w:val="0"/>
              <w:spacing w:line="440" w:lineRule="exact"/>
              <w:ind w:firstLine="480" w:firstLineChars="200"/>
              <w:rPr>
                <w:rFonts w:hint="default" w:ascii="Times New Roman" w:hAnsi="Times New Roman" w:eastAsia="仿宋" w:cs="Times New Roman"/>
                <w:kern w:val="0"/>
                <w:sz w:val="24"/>
              </w:rPr>
            </w:pPr>
            <w:r>
              <w:rPr>
                <w:rFonts w:hint="default" w:ascii="Times New Roman" w:hAnsi="Times New Roman" w:eastAsia="仿宋" w:cs="Times New Roman"/>
                <w:kern w:val="0"/>
                <w:sz w:val="24"/>
              </w:rPr>
              <w:t>工艺流程简介：</w:t>
            </w:r>
          </w:p>
          <w:p>
            <w:pPr>
              <w:spacing w:line="500" w:lineRule="exact"/>
              <w:ind w:left="56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1、投料、计量</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颗粒状基料（聚酰胺6）由罗茨风机（稀相输送）从基料仓负压抽入基料缓存仓（或由电动葫芦将袋装基料投入基料缓存仓后再由罗茨风机负压投料）（稀相输送系统设置滤袋以有效截留物料尘，排放少量粉尘G1-</w:t>
            </w:r>
            <w:r>
              <w:rPr>
                <w:rFonts w:hint="eastAsia" w:eastAsia="仿宋" w:cs="Times New Roman"/>
                <w:sz w:val="24"/>
                <w:szCs w:val="24"/>
                <w:lang w:val="en-US" w:eastAsia="zh-CN"/>
              </w:rPr>
              <w:t>1</w:t>
            </w:r>
            <w:r>
              <w:rPr>
                <w:rFonts w:hint="default" w:ascii="Times New Roman" w:hAnsi="Times New Roman" w:eastAsia="仿宋" w:cs="Times New Roman"/>
                <w:sz w:val="24"/>
                <w:szCs w:val="24"/>
              </w:rPr>
              <w:t>），然后通过管道、位差经计量器自动计量后经振动输送机进入混炼机；部分大包装辅料（稳定剂、PE树脂、聚酰胺共聚物、着色剂、胶泥）由电动葫芦投入辅料缓存仓（产生废气G1-</w:t>
            </w:r>
            <w:r>
              <w:rPr>
                <w:rFonts w:hint="eastAsia" w:eastAsia="仿宋" w:cs="Times New Roman"/>
                <w:sz w:val="24"/>
                <w:szCs w:val="24"/>
                <w:lang w:val="en-US" w:eastAsia="zh-CN"/>
              </w:rPr>
              <w:t>2</w:t>
            </w:r>
            <w:r>
              <w:rPr>
                <w:rFonts w:hint="default" w:ascii="Times New Roman" w:hAnsi="Times New Roman" w:eastAsia="仿宋" w:cs="Times New Roman"/>
                <w:sz w:val="24"/>
                <w:szCs w:val="24"/>
              </w:rPr>
              <w:t>）后通过管道位差经计量器自动计量后经振动输送机进入混炼机，部分小包装辅料（稳定剂、PE树脂、聚酰胺共聚物、着色剂、胶泥、抗氧剂）由人工投入移动式料斗（产生废气G1-</w:t>
            </w:r>
            <w:r>
              <w:rPr>
                <w:rFonts w:hint="eastAsia" w:eastAsia="仿宋" w:cs="Times New Roman"/>
                <w:sz w:val="24"/>
                <w:szCs w:val="24"/>
                <w:lang w:val="en-US" w:eastAsia="zh-CN"/>
              </w:rPr>
              <w:t>3</w:t>
            </w:r>
            <w:r>
              <w:rPr>
                <w:rFonts w:hint="default" w:ascii="Times New Roman" w:hAnsi="Times New Roman" w:eastAsia="仿宋" w:cs="Times New Roman"/>
                <w:sz w:val="24"/>
                <w:szCs w:val="24"/>
              </w:rPr>
              <w:t>）后通过管道位差经计量器自动计量，后经振动输送机进入混炼机。各进料计量器产生废气G1-</w:t>
            </w:r>
            <w:r>
              <w:rPr>
                <w:rFonts w:hint="eastAsia" w:eastAsia="仿宋" w:cs="Times New Roman"/>
                <w:sz w:val="24"/>
                <w:szCs w:val="24"/>
                <w:lang w:val="en-US" w:eastAsia="zh-CN"/>
              </w:rPr>
              <w:t>4</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填料（高岭土、云母石、阻燃剂、玻璃微珠）由电动葫芦投入填料缓存仓（产生废气G1-</w:t>
            </w:r>
            <w:r>
              <w:rPr>
                <w:rFonts w:hint="eastAsia" w:eastAsia="仿宋" w:cs="Times New Roman"/>
                <w:sz w:val="24"/>
                <w:szCs w:val="24"/>
                <w:lang w:val="en-US" w:eastAsia="zh-CN"/>
              </w:rPr>
              <w:t>5</w:t>
            </w:r>
            <w:r>
              <w:rPr>
                <w:rFonts w:hint="default" w:ascii="Times New Roman" w:hAnsi="Times New Roman" w:eastAsia="仿宋" w:cs="Times New Roman"/>
                <w:sz w:val="24"/>
                <w:szCs w:val="24"/>
              </w:rPr>
              <w:t>）后通过管道位差经计量器自动计量后经侧喂料机进入混炼机；玻璃纤维由电动葫芦投入玻纤缓存仓（产生废气G1-</w:t>
            </w:r>
            <w:r>
              <w:rPr>
                <w:rFonts w:hint="eastAsia" w:eastAsia="仿宋" w:cs="Times New Roman"/>
                <w:sz w:val="24"/>
                <w:szCs w:val="24"/>
                <w:lang w:val="en-US" w:eastAsia="zh-CN"/>
              </w:rPr>
              <w:t>6</w:t>
            </w:r>
            <w:r>
              <w:rPr>
                <w:rFonts w:hint="default" w:ascii="Times New Roman" w:hAnsi="Times New Roman" w:eastAsia="仿宋" w:cs="Times New Roman"/>
                <w:sz w:val="24"/>
                <w:szCs w:val="24"/>
              </w:rPr>
              <w:t>）后通过管道、位差经计量器自动计量后经侧喂料机进入混炼机。各进料计量器自动计量过程产生废气G1-</w:t>
            </w:r>
            <w:r>
              <w:rPr>
                <w:rFonts w:hint="eastAsia" w:eastAsia="仿宋" w:cs="Times New Roman"/>
                <w:sz w:val="24"/>
                <w:szCs w:val="24"/>
                <w:lang w:val="en-US" w:eastAsia="zh-CN"/>
              </w:rPr>
              <w:t>7</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2、加热熔化、挤出成条</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混炼机混炼分为三个阶段：</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（1）混炼机前段加热熔化</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sz w:val="24"/>
                <w:szCs w:val="24"/>
              </w:rPr>
              <w:t>经计量器自动计量后的基料、辅料由振动输送机输送至混炼机前段用电预加热物料，并由螺杆旋转摩擦将机械能转化为热能使物料熔化，控制温度</w:t>
            </w:r>
            <w:r>
              <w:rPr>
                <w:rFonts w:hint="default" w:ascii="Times New Roman" w:hAnsi="Times New Roman" w:eastAsia="仿宋" w:cs="Times New Roman"/>
                <w:kern w:val="0"/>
                <w:sz w:val="24"/>
                <w:szCs w:val="24"/>
                <w:lang w:val="zh-CN"/>
              </w:rPr>
              <w:t>250～280℃，在加热熔化过程有废气产生（G1-</w:t>
            </w:r>
            <w:r>
              <w:rPr>
                <w:rFonts w:hint="eastAsia" w:eastAsia="仿宋" w:cs="Times New Roman"/>
                <w:kern w:val="0"/>
                <w:sz w:val="24"/>
                <w:szCs w:val="24"/>
                <w:lang w:val="en-US" w:eastAsia="zh-CN"/>
              </w:rPr>
              <w:t>8</w:t>
            </w:r>
            <w:r>
              <w:rPr>
                <w:rFonts w:hint="default" w:ascii="Times New Roman" w:hAnsi="Times New Roman" w:eastAsia="仿宋" w:cs="Times New Roman"/>
                <w:kern w:val="0"/>
                <w:sz w:val="24"/>
                <w:szCs w:val="24"/>
                <w:lang w:val="zh-CN"/>
              </w:rPr>
              <w:t>）。</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（2）混炼机中段加热熔化</w:t>
            </w:r>
          </w:p>
          <w:p>
            <w:pPr>
              <w:spacing w:line="500" w:lineRule="exact"/>
              <w:ind w:firstLine="480" w:firstLineChars="200"/>
              <w:rPr>
                <w:rFonts w:hint="eastAsia" w:eastAsia="仿宋" w:cs="Times New Roman"/>
                <w:kern w:val="0"/>
                <w:sz w:val="24"/>
                <w:szCs w:val="24"/>
                <w:lang w:val="en-US" w:eastAsia="zh-CN"/>
              </w:rPr>
            </w:pPr>
            <w:r>
              <w:rPr>
                <w:rFonts w:hint="default" w:ascii="Times New Roman" w:hAnsi="Times New Roman" w:eastAsia="仿宋" w:cs="Times New Roman"/>
                <w:sz w:val="24"/>
                <w:szCs w:val="24"/>
              </w:rPr>
              <w:t>经计量器自动计量后的玻璃纤维、填料由侧喂料机</w:t>
            </w:r>
            <w:r>
              <w:rPr>
                <w:rFonts w:hint="eastAsia" w:eastAsia="仿宋" w:cs="Times New Roman"/>
                <w:sz w:val="24"/>
                <w:szCs w:val="24"/>
                <w:lang w:eastAsia="zh-CN"/>
              </w:rPr>
              <w:t>（</w:t>
            </w:r>
            <w:r>
              <w:rPr>
                <w:rFonts w:hint="eastAsia" w:eastAsia="仿宋" w:cs="Times New Roman"/>
                <w:sz w:val="24"/>
                <w:szCs w:val="24"/>
                <w:lang w:val="en-US" w:eastAsia="zh-CN"/>
              </w:rPr>
              <w:t>侧喂料会产生少量粉尘</w:t>
            </w:r>
            <w:r>
              <w:rPr>
                <w:rFonts w:hint="eastAsia" w:eastAsia="仿宋" w:cs="Times New Roman"/>
                <w:sz w:val="24"/>
                <w:szCs w:val="24"/>
                <w:lang w:eastAsia="zh-CN"/>
              </w:rPr>
              <w:t>）</w:t>
            </w:r>
            <w:r>
              <w:rPr>
                <w:rFonts w:hint="default" w:ascii="Times New Roman" w:hAnsi="Times New Roman" w:eastAsia="仿宋" w:cs="Times New Roman"/>
                <w:sz w:val="24"/>
                <w:szCs w:val="24"/>
              </w:rPr>
              <w:t>输送至混炼机中段与在混炼机前段加热熔化后的物料一并继续进行加热熔化，控制温度</w:t>
            </w:r>
            <w:r>
              <w:rPr>
                <w:rFonts w:hint="default" w:ascii="Times New Roman" w:hAnsi="Times New Roman" w:eastAsia="仿宋" w:cs="Times New Roman"/>
                <w:kern w:val="0"/>
                <w:sz w:val="24"/>
                <w:szCs w:val="24"/>
                <w:lang w:val="zh-CN"/>
              </w:rPr>
              <w:t>250～280℃。为保证产品质量，避免产品中带有气孔，在加热熔化过程中用水环真空泵抽负压，将加热熔化过程产生的气体尽量抽出（产生废气G1-9），抽出的气体经真空缓冲罐冷凝收集作为危废处置（S1-1），未凝气进入废气处理装置处理。</w:t>
            </w:r>
            <w:r>
              <w:rPr>
                <w:rFonts w:hint="eastAsia" w:eastAsia="仿宋" w:cs="Times New Roman"/>
                <w:kern w:val="0"/>
                <w:sz w:val="24"/>
                <w:szCs w:val="24"/>
                <w:lang w:val="en-US" w:eastAsia="zh-CN"/>
              </w:rPr>
              <w:t xml:space="preserve">  </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（3）混炼机挤出成条</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经加热熔化的物料在混炼机挤出段内挤出成条状，成条状物料从混炼机挤出段出料时快速经过天然气燃烧器火焰带，快速燃烧去除物料表面的毛刺使其表面光滑，混炼机挤出及天然气燃烧过程产生废气G1-1</w:t>
            </w:r>
            <w:r>
              <w:rPr>
                <w:rFonts w:hint="eastAsia" w:eastAsia="仿宋" w:cs="Times New Roman"/>
                <w:kern w:val="0"/>
                <w:sz w:val="24"/>
                <w:szCs w:val="24"/>
                <w:lang w:val="en-US" w:eastAsia="zh-CN"/>
              </w:rPr>
              <w:t>0</w:t>
            </w:r>
            <w:r>
              <w:rPr>
                <w:rFonts w:hint="default" w:ascii="Times New Roman" w:hAnsi="Times New Roman" w:eastAsia="仿宋" w:cs="Times New Roman"/>
                <w:kern w:val="0"/>
                <w:sz w:val="24"/>
                <w:szCs w:val="24"/>
                <w:lang w:val="zh-CN"/>
              </w:rPr>
              <w:t>。然后条状料进入后续冷却工段。</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3、冷却水槽冷却</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从混炼机出来的条状料直接进入冷却水槽，由水（自来水）直接喷淋物料降温至140℃左右（冷却水槽上部设置集气管道，将大量热气排出以冷却物料，产生废气G1-1</w:t>
            </w:r>
            <w:r>
              <w:rPr>
                <w:rFonts w:hint="eastAsia" w:eastAsia="仿宋" w:cs="Times New Roman"/>
                <w:kern w:val="0"/>
                <w:sz w:val="24"/>
                <w:szCs w:val="24"/>
                <w:lang w:val="en-US" w:eastAsia="zh-CN"/>
              </w:rPr>
              <w:t>1</w:t>
            </w:r>
            <w:r>
              <w:rPr>
                <w:rFonts w:hint="default" w:ascii="Times New Roman" w:hAnsi="Times New Roman" w:eastAsia="仿宋" w:cs="Times New Roman"/>
                <w:kern w:val="0"/>
                <w:sz w:val="24"/>
                <w:szCs w:val="24"/>
                <w:lang w:val="zh-CN"/>
              </w:rPr>
              <w:t>；冷却水槽下部设置管道，将物料表面的水份尽量吸干，产生少量废气G1-1</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），冷却过程产生的水经滤纸过滤处理后排放（W1-</w:t>
            </w:r>
            <w:r>
              <w:rPr>
                <w:rFonts w:hint="eastAsia" w:eastAsia="仿宋" w:cs="Times New Roman"/>
                <w:kern w:val="0"/>
                <w:sz w:val="24"/>
                <w:szCs w:val="24"/>
                <w:lang w:val="en-US" w:eastAsia="zh-CN"/>
              </w:rPr>
              <w:t>1</w:t>
            </w:r>
            <w:r>
              <w:rPr>
                <w:rFonts w:hint="default" w:ascii="Times New Roman" w:hAnsi="Times New Roman" w:eastAsia="仿宋" w:cs="Times New Roman"/>
                <w:kern w:val="0"/>
                <w:sz w:val="24"/>
                <w:szCs w:val="24"/>
                <w:lang w:val="zh-CN"/>
              </w:rPr>
              <w:t>），过滤过程产生废滤纸S1-</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4、造粒、筛分</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经冷却后的条状料输送至造粒机内切断造粒，然后经筛选机筛分得到颗粒状成品料，</w:t>
            </w:r>
            <w:r>
              <w:rPr>
                <w:rFonts w:hint="eastAsia" w:eastAsia="仿宋" w:cs="Times New Roman"/>
                <w:kern w:val="0"/>
                <w:sz w:val="24"/>
                <w:szCs w:val="24"/>
                <w:lang w:val="en-US" w:eastAsia="zh-CN"/>
              </w:rPr>
              <w:t>振动筛分会产生少量废气G1-13，产生</w:t>
            </w:r>
            <w:r>
              <w:rPr>
                <w:rFonts w:hint="default" w:ascii="Times New Roman" w:hAnsi="Times New Roman" w:eastAsia="仿宋" w:cs="Times New Roman"/>
                <w:kern w:val="0"/>
                <w:sz w:val="24"/>
                <w:szCs w:val="24"/>
                <w:lang w:val="zh-CN"/>
              </w:rPr>
              <w:t>少量筛分下来的不符合产品规格要求（粒径不符合产品规格要求）的颗粒</w:t>
            </w:r>
            <w:r>
              <w:rPr>
                <w:rFonts w:hint="eastAsia" w:ascii="Times New Roman" w:hAnsi="Times New Roman" w:eastAsia="仿宋" w:cs="Times New Roman"/>
                <w:kern w:val="0"/>
                <w:sz w:val="24"/>
                <w:szCs w:val="24"/>
                <w:lang w:val="en-US" w:eastAsia="zh-CN"/>
              </w:rPr>
              <w:t>为不合格品S1-</w:t>
            </w:r>
            <w:r>
              <w:rPr>
                <w:rFonts w:hint="eastAsia" w:eastAsia="仿宋" w:cs="Times New Roman"/>
                <w:kern w:val="0"/>
                <w:sz w:val="24"/>
                <w:szCs w:val="24"/>
                <w:lang w:val="en-US" w:eastAsia="zh-CN"/>
              </w:rPr>
              <w:t>3</w:t>
            </w:r>
            <w:r>
              <w:rPr>
                <w:rFonts w:hint="eastAsia" w:ascii="Times New Roman" w:hAnsi="Times New Roman" w:eastAsia="仿宋" w:cs="Times New Roman"/>
                <w:kern w:val="0"/>
                <w:sz w:val="24"/>
                <w:szCs w:val="24"/>
                <w:lang w:val="en-US" w:eastAsia="zh-CN"/>
              </w:rPr>
              <w:t>，</w:t>
            </w:r>
            <w:r>
              <w:rPr>
                <w:rFonts w:hint="default" w:ascii="Times New Roman" w:hAnsi="Times New Roman" w:eastAsia="仿宋" w:cs="Times New Roman"/>
                <w:kern w:val="0"/>
                <w:sz w:val="24"/>
                <w:szCs w:val="24"/>
                <w:lang w:val="zh-CN"/>
              </w:rPr>
              <w:t>作为</w:t>
            </w:r>
            <w:r>
              <w:rPr>
                <w:rFonts w:hint="eastAsia" w:ascii="Times New Roman" w:hAnsi="Times New Roman" w:eastAsia="仿宋" w:cs="Times New Roman"/>
                <w:kern w:val="0"/>
                <w:sz w:val="24"/>
                <w:szCs w:val="24"/>
                <w:lang w:val="en-US" w:eastAsia="zh-CN"/>
              </w:rPr>
              <w:t>次级</w:t>
            </w:r>
            <w:r>
              <w:rPr>
                <w:rFonts w:hint="default" w:ascii="Times New Roman" w:hAnsi="Times New Roman" w:eastAsia="仿宋" w:cs="Times New Roman"/>
                <w:kern w:val="0"/>
                <w:sz w:val="24"/>
                <w:szCs w:val="24"/>
                <w:lang w:val="zh-CN"/>
              </w:rPr>
              <w:t>产品出售。</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r>
              <w:rPr>
                <w:rFonts w:hint="default" w:ascii="Times New Roman" w:hAnsi="Times New Roman" w:eastAsia="仿宋" w:cs="Times New Roman"/>
                <w:kern w:val="0"/>
                <w:sz w:val="24"/>
                <w:szCs w:val="24"/>
                <w:lang w:val="zh-CN"/>
              </w:rPr>
              <w:t>螺旋输送机</w:t>
            </w:r>
            <w:r>
              <w:rPr>
                <w:rFonts w:hint="default" w:ascii="Times New Roman" w:hAnsi="Times New Roman" w:eastAsia="仿宋" w:cs="Times New Roman"/>
                <w:sz w:val="24"/>
                <w:szCs w:val="24"/>
              </w:rPr>
              <w:t>冷却、包装</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筛分得到的成品料经螺旋输送机（螺旋输送机缓慢输送过程中，由风机引风和夹套冷却水对成品料进一步降温至60℃左右，</w:t>
            </w:r>
            <w:r>
              <w:rPr>
                <w:rFonts w:hint="eastAsia" w:eastAsia="仿宋" w:cs="Times New Roman"/>
                <w:kern w:val="0"/>
                <w:sz w:val="24"/>
                <w:szCs w:val="24"/>
                <w:lang w:val="en-US" w:eastAsia="zh-CN"/>
              </w:rPr>
              <w:t>该过程会产生少量废气G1-14，</w:t>
            </w:r>
            <w:r>
              <w:rPr>
                <w:rFonts w:hint="default" w:ascii="Times New Roman" w:hAnsi="Times New Roman" w:eastAsia="仿宋" w:cs="Times New Roman"/>
                <w:kern w:val="0"/>
                <w:sz w:val="24"/>
                <w:szCs w:val="24"/>
                <w:lang w:val="zh-CN"/>
              </w:rPr>
              <w:t>风机引风将热空气收集进入水吸收+除水+活性炭吸附处理装置）输送至缓存仓后，再利用密相输送机由压缩空气将产品输送至成品仓（产品进入成品仓前</w:t>
            </w:r>
            <w:r>
              <w:rPr>
                <w:rFonts w:hint="default" w:ascii="Times New Roman" w:hAnsi="Times New Roman" w:eastAsia="仿宋" w:cs="Times New Roman"/>
                <w:sz w:val="24"/>
                <w:szCs w:val="24"/>
              </w:rPr>
              <w:t>设置金检仪，用于检测设备中可能脱落的金属物质</w:t>
            </w:r>
            <w:r>
              <w:rPr>
                <w:rFonts w:hint="default" w:ascii="Times New Roman" w:hAnsi="Times New Roman" w:eastAsia="仿宋" w:cs="Times New Roman"/>
                <w:kern w:val="0"/>
                <w:sz w:val="24"/>
                <w:szCs w:val="24"/>
                <w:lang w:val="zh-CN"/>
              </w:rPr>
              <w:t>），</w:t>
            </w:r>
            <w:r>
              <w:rPr>
                <w:rFonts w:hint="default" w:ascii="Times New Roman" w:hAnsi="Times New Roman" w:eastAsia="仿宋" w:cs="Times New Roman"/>
                <w:sz w:val="24"/>
                <w:szCs w:val="24"/>
              </w:rPr>
              <w:t>密相输送系统设置滤袋以有效截留物料</w:t>
            </w:r>
            <w:r>
              <w:rPr>
                <w:rFonts w:hint="default" w:ascii="Times New Roman" w:hAnsi="Times New Roman" w:eastAsia="仿宋" w:cs="Times New Roman"/>
                <w:kern w:val="0"/>
                <w:sz w:val="24"/>
                <w:szCs w:val="24"/>
                <w:lang w:val="zh-CN"/>
              </w:rPr>
              <w:t>。最后产品由</w:t>
            </w:r>
            <w:r>
              <w:rPr>
                <w:rFonts w:hint="eastAsia" w:eastAsia="仿宋" w:cs="Times New Roman"/>
                <w:kern w:val="0"/>
                <w:sz w:val="24"/>
                <w:szCs w:val="24"/>
                <w:lang w:val="en-US" w:eastAsia="zh-CN"/>
              </w:rPr>
              <w:t>自动</w:t>
            </w:r>
            <w:r>
              <w:rPr>
                <w:rFonts w:hint="default" w:ascii="Times New Roman" w:hAnsi="Times New Roman" w:eastAsia="仿宋" w:cs="Times New Roman"/>
                <w:kern w:val="0"/>
                <w:sz w:val="24"/>
                <w:szCs w:val="24"/>
                <w:lang w:val="zh-CN"/>
              </w:rPr>
              <w:t>包装机包装出售</w:t>
            </w:r>
            <w:r>
              <w:rPr>
                <w:rFonts w:hint="eastAsia" w:eastAsia="仿宋" w:cs="Times New Roman"/>
                <w:kern w:val="0"/>
                <w:sz w:val="24"/>
                <w:szCs w:val="24"/>
                <w:lang w:val="zh-CN"/>
              </w:rPr>
              <w:t>，</w:t>
            </w:r>
            <w:r>
              <w:rPr>
                <w:rFonts w:hint="eastAsia" w:eastAsia="仿宋" w:cs="Times New Roman"/>
                <w:kern w:val="0"/>
                <w:sz w:val="24"/>
                <w:szCs w:val="24"/>
                <w:lang w:val="en-US" w:eastAsia="zh-CN"/>
              </w:rPr>
              <w:t>在自动包装机上会产生少量粉尘</w:t>
            </w:r>
            <w:r>
              <w:rPr>
                <w:rFonts w:hint="default" w:ascii="Times New Roman" w:hAnsi="Times New Roman" w:eastAsia="仿宋" w:cs="Times New Roman"/>
                <w:sz w:val="24"/>
                <w:szCs w:val="24"/>
              </w:rPr>
              <w:t>G1-1</w:t>
            </w:r>
            <w:r>
              <w:rPr>
                <w:rFonts w:hint="eastAsia" w:eastAsia="仿宋" w:cs="Times New Roman"/>
                <w:sz w:val="24"/>
                <w:szCs w:val="24"/>
                <w:lang w:val="en-US" w:eastAsia="zh-CN"/>
              </w:rPr>
              <w:t>5</w:t>
            </w:r>
            <w:r>
              <w:rPr>
                <w:rFonts w:hint="default" w:ascii="Times New Roman" w:hAnsi="Times New Roman" w:eastAsia="仿宋" w:cs="Times New Roman"/>
                <w:kern w:val="0"/>
                <w:sz w:val="24"/>
                <w:szCs w:val="24"/>
                <w:lang w:val="zh-CN"/>
              </w:rPr>
              <w:t>。</w:t>
            </w:r>
          </w:p>
          <w:p>
            <w:pPr>
              <w:spacing w:line="500" w:lineRule="exact"/>
              <w:ind w:firstLine="480" w:firstLineChars="200"/>
              <w:rPr>
                <w:rFonts w:hint="eastAsia" w:ascii="Times New Roman" w:hAnsi="Times New Roman" w:eastAsia="仿宋" w:cs="Times New Roman"/>
                <w:sz w:val="24"/>
                <w:szCs w:val="24"/>
                <w:lang w:val="en-US" w:eastAsia="zh-CN"/>
              </w:rPr>
            </w:pPr>
            <w:r>
              <w:rPr>
                <w:rFonts w:hint="eastAsia" w:eastAsia="仿宋" w:cs="Times New Roman"/>
                <w:kern w:val="0"/>
                <w:sz w:val="24"/>
                <w:lang w:val="en-US" w:eastAsia="zh-CN"/>
              </w:rPr>
              <w:t>尼龙66的</w:t>
            </w:r>
            <w:r>
              <w:rPr>
                <w:rFonts w:hint="default" w:ascii="Times New Roman" w:hAnsi="Times New Roman" w:eastAsia="仿宋" w:cs="Times New Roman"/>
                <w:kern w:val="0"/>
                <w:sz w:val="24"/>
              </w:rPr>
              <w:t>生产工艺如下</w:t>
            </w:r>
            <w:r>
              <w:rPr>
                <w:rFonts w:hint="eastAsia" w:eastAsia="仿宋" w:cs="Times New Roman"/>
                <w:kern w:val="0"/>
                <w:sz w:val="24"/>
                <w:lang w:val="en-US" w:eastAsia="zh-CN"/>
              </w:rPr>
              <w:t>:</w:t>
            </w:r>
          </w:p>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object>
                <v:shape id="_x0000_i1026" o:spt="75" type="#_x0000_t75" style="height:491.05pt;width:403.7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8" r:id="rId15">
                  <o:LockedField>false</o:LockedField>
                </o:OLEObject>
              </w:object>
            </w:r>
          </w:p>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图2-</w:t>
            </w:r>
            <w:r>
              <w:rPr>
                <w:rFonts w:hint="eastAsia" w:eastAsia="仿宋" w:cs="Times New Roman"/>
                <w:b/>
                <w:bCs/>
                <w:kern w:val="0"/>
                <w:sz w:val="24"/>
                <w:lang w:val="en-US" w:eastAsia="zh-CN"/>
              </w:rPr>
              <w:t>4</w:t>
            </w:r>
            <w:r>
              <w:rPr>
                <w:rFonts w:hint="default" w:ascii="Times New Roman" w:hAnsi="Times New Roman" w:eastAsia="仿宋" w:cs="Times New Roman"/>
                <w:b/>
                <w:bCs/>
                <w:kern w:val="0"/>
                <w:sz w:val="24"/>
              </w:rPr>
              <w:t xml:space="preserve"> </w:t>
            </w:r>
            <w:r>
              <w:rPr>
                <w:rFonts w:hint="eastAsia" w:eastAsia="仿宋" w:cs="Times New Roman"/>
                <w:b/>
                <w:bCs/>
                <w:kern w:val="0"/>
                <w:sz w:val="24"/>
                <w:lang w:val="en-US" w:eastAsia="zh-CN"/>
              </w:rPr>
              <w:t>尼龙66的</w:t>
            </w:r>
            <w:r>
              <w:rPr>
                <w:rFonts w:hint="default" w:ascii="Times New Roman" w:hAnsi="Times New Roman" w:eastAsia="仿宋" w:cs="Times New Roman"/>
                <w:b/>
                <w:bCs/>
                <w:kern w:val="0"/>
                <w:sz w:val="24"/>
              </w:rPr>
              <w:t>工艺流程图</w:t>
            </w:r>
          </w:p>
          <w:p>
            <w:pPr>
              <w:spacing w:line="500" w:lineRule="exact"/>
              <w:ind w:left="560"/>
              <w:rPr>
                <w:rFonts w:hint="default" w:ascii="仿宋_GB2312" w:hAnsi="仿宋" w:eastAsia="仿宋_GB2312"/>
                <w:sz w:val="24"/>
                <w:szCs w:val="24"/>
                <w:lang w:val="en-US" w:eastAsia="zh-CN"/>
              </w:rPr>
            </w:pPr>
            <w:r>
              <w:rPr>
                <w:rFonts w:hint="eastAsia" w:ascii="仿宋_GB2312" w:hAnsi="仿宋" w:eastAsia="仿宋_GB2312"/>
                <w:sz w:val="24"/>
                <w:szCs w:val="24"/>
                <w:lang w:val="en-US" w:eastAsia="zh-CN"/>
              </w:rPr>
              <w:t>生产工艺说明：</w:t>
            </w:r>
          </w:p>
          <w:p>
            <w:pPr>
              <w:spacing w:line="500" w:lineRule="exact"/>
              <w:ind w:left="56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1、投料、计量</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颗粒状基料（聚酰胺66）由罗茨风机（稀相输送）从基料仓负压抽入基料缓存仓（或由电动葫芦将袋装基料投入基料缓存仓后再由罗茨风机负压投料）（稀相输送系统设置滤袋以有效截留物料尘，排放少量粉尘G2-</w:t>
            </w:r>
            <w:r>
              <w:rPr>
                <w:rFonts w:hint="eastAsia" w:eastAsia="仿宋" w:cs="Times New Roman"/>
                <w:sz w:val="24"/>
                <w:szCs w:val="24"/>
                <w:lang w:val="en-US" w:eastAsia="zh-CN"/>
              </w:rPr>
              <w:t>1</w:t>
            </w:r>
            <w:r>
              <w:rPr>
                <w:rFonts w:hint="default" w:ascii="Times New Roman" w:hAnsi="Times New Roman" w:eastAsia="仿宋" w:cs="Times New Roman"/>
                <w:sz w:val="24"/>
                <w:szCs w:val="24"/>
              </w:rPr>
              <w:t>），然后通过管道、位差经计量器自动计量后经振动输送机进入混炼机；部分大包装辅料（稳定剂、PE</w:t>
            </w:r>
            <w:r>
              <w:rPr>
                <w:rFonts w:hint="eastAsia" w:eastAsia="仿宋" w:cs="Times New Roman"/>
                <w:sz w:val="24"/>
                <w:szCs w:val="24"/>
                <w:lang w:val="en-US" w:eastAsia="zh-CN"/>
              </w:rPr>
              <w:t>碳黑母料</w:t>
            </w:r>
            <w:r>
              <w:rPr>
                <w:rFonts w:hint="default" w:ascii="Times New Roman" w:hAnsi="Times New Roman" w:eastAsia="仿宋" w:cs="Times New Roman"/>
                <w:sz w:val="24"/>
                <w:szCs w:val="24"/>
              </w:rPr>
              <w:t>、胶泥）由电动葫芦投入辅料缓存仓（产生废气G2-</w:t>
            </w:r>
            <w:r>
              <w:rPr>
                <w:rFonts w:hint="eastAsia" w:eastAsia="仿宋" w:cs="Times New Roman"/>
                <w:sz w:val="24"/>
                <w:szCs w:val="24"/>
                <w:lang w:val="en-US" w:eastAsia="zh-CN"/>
              </w:rPr>
              <w:t>2</w:t>
            </w:r>
            <w:r>
              <w:rPr>
                <w:rFonts w:hint="default" w:ascii="Times New Roman" w:hAnsi="Times New Roman" w:eastAsia="仿宋" w:cs="Times New Roman"/>
                <w:sz w:val="24"/>
                <w:szCs w:val="24"/>
              </w:rPr>
              <w:t>）后通过管道位差经计量器自动计量后经振动输送机进入混炼机，部分小包装辅料（稳定剂、PE树脂、着色剂、胶泥、抗氧剂）由人工投入移动式料斗（产生废气G2-</w:t>
            </w:r>
            <w:r>
              <w:rPr>
                <w:rFonts w:hint="eastAsia" w:eastAsia="仿宋" w:cs="Times New Roman"/>
                <w:sz w:val="24"/>
                <w:szCs w:val="24"/>
                <w:lang w:val="en-US" w:eastAsia="zh-CN"/>
              </w:rPr>
              <w:t>3</w:t>
            </w:r>
            <w:r>
              <w:rPr>
                <w:rFonts w:hint="default" w:ascii="Times New Roman" w:hAnsi="Times New Roman" w:eastAsia="仿宋" w:cs="Times New Roman"/>
                <w:sz w:val="24"/>
                <w:szCs w:val="24"/>
              </w:rPr>
              <w:t>）后通过管道位差经计量器自动计量，后经振动输送机进入混炼机。各进料计量器产生废气G2-</w:t>
            </w:r>
            <w:r>
              <w:rPr>
                <w:rFonts w:hint="eastAsia" w:eastAsia="仿宋" w:cs="Times New Roman"/>
                <w:sz w:val="24"/>
                <w:szCs w:val="24"/>
                <w:lang w:val="en-US" w:eastAsia="zh-CN"/>
              </w:rPr>
              <w:t>4</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填料（高岭土、云母石、阻燃剂）分别由电动葫芦投入填料缓存仓（产生废气G2-</w:t>
            </w:r>
            <w:r>
              <w:rPr>
                <w:rFonts w:hint="eastAsia" w:eastAsia="仿宋" w:cs="Times New Roman"/>
                <w:sz w:val="24"/>
                <w:szCs w:val="24"/>
                <w:lang w:val="en-US" w:eastAsia="zh-CN"/>
              </w:rPr>
              <w:t>5</w:t>
            </w:r>
            <w:r>
              <w:rPr>
                <w:rFonts w:hint="default" w:ascii="Times New Roman" w:hAnsi="Times New Roman" w:eastAsia="仿宋" w:cs="Times New Roman"/>
                <w:sz w:val="24"/>
                <w:szCs w:val="24"/>
              </w:rPr>
              <w:t>）后通过管道、位差经计量器自动计量后经侧喂料机进入混炼机；玻璃纤维由电动葫芦投入玻纤缓存仓（产生废气G2-</w:t>
            </w:r>
            <w:r>
              <w:rPr>
                <w:rFonts w:hint="eastAsia" w:eastAsia="仿宋" w:cs="Times New Roman"/>
                <w:sz w:val="24"/>
                <w:szCs w:val="24"/>
                <w:lang w:val="en-US" w:eastAsia="zh-CN"/>
              </w:rPr>
              <w:t>6</w:t>
            </w:r>
            <w:r>
              <w:rPr>
                <w:rFonts w:hint="default" w:ascii="Times New Roman" w:hAnsi="Times New Roman" w:eastAsia="仿宋" w:cs="Times New Roman"/>
                <w:sz w:val="24"/>
                <w:szCs w:val="24"/>
              </w:rPr>
              <w:t>）后通过管道、位差经计量器自动计量后经侧喂料机进入混炼机。各进料计量器自动计量过程产生废气G2-</w:t>
            </w:r>
            <w:r>
              <w:rPr>
                <w:rFonts w:hint="eastAsia" w:eastAsia="仿宋" w:cs="Times New Roman"/>
                <w:sz w:val="24"/>
                <w:szCs w:val="24"/>
                <w:lang w:val="en-US" w:eastAsia="zh-CN"/>
              </w:rPr>
              <w:t>7</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2、加热熔化、挤出成条</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混炼机混炼分为三个阶段：</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（1）混炼机前段加热熔化</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sz w:val="24"/>
                <w:szCs w:val="24"/>
              </w:rPr>
              <w:t>经计量器自动计量后的基料、辅料由振动输送机输送至混炼机前段用电预加热物料，并由螺杆旋转摩擦将机械能转化为热能使物料熔化，控制温度</w:t>
            </w:r>
            <w:r>
              <w:rPr>
                <w:rFonts w:hint="default" w:ascii="Times New Roman" w:hAnsi="Times New Roman" w:eastAsia="仿宋" w:cs="Times New Roman"/>
                <w:kern w:val="0"/>
                <w:sz w:val="24"/>
                <w:szCs w:val="24"/>
                <w:lang w:val="zh-CN"/>
              </w:rPr>
              <w:t>280～300℃，在加热熔化过程有废气产生（G2-</w:t>
            </w:r>
            <w:r>
              <w:rPr>
                <w:rFonts w:hint="eastAsia" w:eastAsia="仿宋" w:cs="Times New Roman"/>
                <w:kern w:val="0"/>
                <w:sz w:val="24"/>
                <w:szCs w:val="24"/>
                <w:lang w:val="en-US" w:eastAsia="zh-CN"/>
              </w:rPr>
              <w:t>8</w:t>
            </w:r>
            <w:r>
              <w:rPr>
                <w:rFonts w:hint="default" w:ascii="Times New Roman" w:hAnsi="Times New Roman" w:eastAsia="仿宋" w:cs="Times New Roman"/>
                <w:kern w:val="0"/>
                <w:sz w:val="24"/>
                <w:szCs w:val="24"/>
                <w:lang w:val="zh-CN"/>
              </w:rPr>
              <w:t>）。</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（2）混炼机中段加热熔化</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sz w:val="24"/>
                <w:szCs w:val="24"/>
              </w:rPr>
              <w:t>经计量器自动计量后的玻璃纤维、填料由侧喂料机</w:t>
            </w:r>
            <w:r>
              <w:rPr>
                <w:rFonts w:hint="eastAsia" w:eastAsia="仿宋" w:cs="Times New Roman"/>
                <w:sz w:val="24"/>
                <w:szCs w:val="24"/>
                <w:lang w:eastAsia="zh-CN"/>
              </w:rPr>
              <w:t>（</w:t>
            </w:r>
            <w:r>
              <w:rPr>
                <w:rFonts w:hint="eastAsia" w:eastAsia="仿宋" w:cs="Times New Roman"/>
                <w:sz w:val="24"/>
                <w:szCs w:val="24"/>
                <w:lang w:val="en-US" w:eastAsia="zh-CN"/>
              </w:rPr>
              <w:t>侧喂料机会产生少量粉尘一起排出</w:t>
            </w:r>
            <w:r>
              <w:rPr>
                <w:rFonts w:hint="eastAsia" w:eastAsia="仿宋" w:cs="Times New Roman"/>
                <w:sz w:val="24"/>
                <w:szCs w:val="24"/>
                <w:lang w:eastAsia="zh-CN"/>
              </w:rPr>
              <w:t>）</w:t>
            </w:r>
            <w:r>
              <w:rPr>
                <w:rFonts w:hint="default" w:ascii="Times New Roman" w:hAnsi="Times New Roman" w:eastAsia="仿宋" w:cs="Times New Roman"/>
                <w:sz w:val="24"/>
                <w:szCs w:val="24"/>
              </w:rPr>
              <w:t>输送至混炼机中段与在混炼机前段加热熔化后的物料一并继续进行加热熔化，控制温度</w:t>
            </w:r>
            <w:r>
              <w:rPr>
                <w:rFonts w:hint="default" w:ascii="Times New Roman" w:hAnsi="Times New Roman" w:eastAsia="仿宋" w:cs="Times New Roman"/>
                <w:kern w:val="0"/>
                <w:sz w:val="24"/>
                <w:szCs w:val="24"/>
                <w:lang w:val="zh-CN"/>
              </w:rPr>
              <w:t>280～300℃。为保证产品质量，避免产品中带有气孔，在加热熔化过程中用水环真空泵抽负压，将加热熔化过程产生的气体尽量抽出（产生废气G</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-9），抽出的气体经真空缓冲罐冷凝收集作为危废处置（S</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1），未凝气进入废气处理装置处理。</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（3）混炼机挤出成条</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经加热熔化的物料在混炼机挤出段内挤出成条状，成条状物料从混炼机挤出段出料时快速经过天然气燃烧器火焰带，快速燃烧去除物料表面的毛刺使其表面光滑，混炼机挤出及天然气燃烧过程产生废气G2-1</w:t>
            </w:r>
            <w:r>
              <w:rPr>
                <w:rFonts w:hint="eastAsia" w:eastAsia="仿宋" w:cs="Times New Roman"/>
                <w:kern w:val="0"/>
                <w:sz w:val="24"/>
                <w:szCs w:val="24"/>
                <w:lang w:val="en-US" w:eastAsia="zh-CN"/>
              </w:rPr>
              <w:t>0</w:t>
            </w:r>
            <w:r>
              <w:rPr>
                <w:rFonts w:hint="default" w:ascii="Times New Roman" w:hAnsi="Times New Roman" w:eastAsia="仿宋" w:cs="Times New Roman"/>
                <w:kern w:val="0"/>
                <w:sz w:val="24"/>
                <w:szCs w:val="24"/>
                <w:lang w:val="zh-CN"/>
              </w:rPr>
              <w:t>。然后条状料进入后续冷却工段。</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3、冷却水槽冷却</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从混炼机出来的条状料直接进入冷却水槽，由水（自来水）直接喷淋物料降温至140℃左右（冷却水槽上部设置集气管道，将大量热气排出以冷却物料，产生废气G2-1</w:t>
            </w:r>
            <w:r>
              <w:rPr>
                <w:rFonts w:hint="eastAsia" w:eastAsia="仿宋" w:cs="Times New Roman"/>
                <w:kern w:val="0"/>
                <w:sz w:val="24"/>
                <w:szCs w:val="24"/>
                <w:lang w:val="en-US" w:eastAsia="zh-CN"/>
              </w:rPr>
              <w:t>1</w:t>
            </w:r>
            <w:r>
              <w:rPr>
                <w:rFonts w:hint="default" w:ascii="Times New Roman" w:hAnsi="Times New Roman" w:eastAsia="仿宋" w:cs="Times New Roman"/>
                <w:kern w:val="0"/>
                <w:sz w:val="24"/>
                <w:szCs w:val="24"/>
                <w:lang w:val="zh-CN"/>
              </w:rPr>
              <w:t>，冷却水槽下部设置管道，将物料表面的水份尽量吸干，产生少量废气G</w:t>
            </w:r>
            <w:r>
              <w:rPr>
                <w:rFonts w:hint="eastAsia" w:ascii="Times New Roman" w:hAnsi="Times New Roman"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-1</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），冷却过程产生的水经滤纸过滤处理后回用并排放一部分（W2-</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），过滤过程产生废滤纸S2-2。</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4、造粒、筛分</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经冷却后的条状料输送至造粒机内切断造粒，然后经筛选机筛分得到颗粒状成品料，</w:t>
            </w:r>
            <w:r>
              <w:rPr>
                <w:rFonts w:hint="eastAsia" w:eastAsia="仿宋" w:cs="Times New Roman"/>
                <w:kern w:val="0"/>
                <w:sz w:val="24"/>
                <w:szCs w:val="24"/>
                <w:lang w:val="en-US" w:eastAsia="zh-CN"/>
              </w:rPr>
              <w:t>振动筛分会产生少量废气G1-13，产生</w:t>
            </w:r>
            <w:r>
              <w:rPr>
                <w:rFonts w:hint="default" w:ascii="Times New Roman" w:hAnsi="Times New Roman" w:eastAsia="仿宋" w:cs="Times New Roman"/>
                <w:kern w:val="0"/>
                <w:sz w:val="24"/>
                <w:szCs w:val="24"/>
                <w:lang w:val="zh-CN"/>
              </w:rPr>
              <w:t>少量筛分下来的不符合产品规格要求（粒径不符合产品规格要求）的颗粒</w:t>
            </w:r>
            <w:r>
              <w:rPr>
                <w:rFonts w:hint="eastAsia" w:ascii="Times New Roman" w:hAnsi="Times New Roman" w:eastAsia="仿宋" w:cs="Times New Roman"/>
                <w:kern w:val="0"/>
                <w:sz w:val="24"/>
                <w:szCs w:val="24"/>
                <w:lang w:val="en-US" w:eastAsia="zh-CN"/>
              </w:rPr>
              <w:t>为不合格品S1-</w:t>
            </w:r>
            <w:r>
              <w:rPr>
                <w:rFonts w:hint="eastAsia" w:eastAsia="仿宋" w:cs="Times New Roman"/>
                <w:kern w:val="0"/>
                <w:sz w:val="24"/>
                <w:szCs w:val="24"/>
                <w:lang w:val="en-US" w:eastAsia="zh-CN"/>
              </w:rPr>
              <w:t>2</w:t>
            </w:r>
            <w:r>
              <w:rPr>
                <w:rFonts w:hint="eastAsia" w:ascii="Times New Roman" w:hAnsi="Times New Roman" w:eastAsia="仿宋" w:cs="Times New Roman"/>
                <w:kern w:val="0"/>
                <w:sz w:val="24"/>
                <w:szCs w:val="24"/>
                <w:lang w:val="en-US" w:eastAsia="zh-CN"/>
              </w:rPr>
              <w:t>，</w:t>
            </w:r>
            <w:r>
              <w:rPr>
                <w:rFonts w:hint="default" w:ascii="Times New Roman" w:hAnsi="Times New Roman" w:eastAsia="仿宋" w:cs="Times New Roman"/>
                <w:kern w:val="0"/>
                <w:sz w:val="24"/>
                <w:szCs w:val="24"/>
                <w:lang w:val="zh-CN"/>
              </w:rPr>
              <w:t>作为</w:t>
            </w:r>
            <w:r>
              <w:rPr>
                <w:rFonts w:hint="eastAsia" w:ascii="Times New Roman" w:hAnsi="Times New Roman" w:eastAsia="仿宋" w:cs="Times New Roman"/>
                <w:kern w:val="0"/>
                <w:sz w:val="24"/>
                <w:szCs w:val="24"/>
                <w:lang w:val="en-US" w:eastAsia="zh-CN"/>
              </w:rPr>
              <w:t>次级</w:t>
            </w:r>
            <w:r>
              <w:rPr>
                <w:rFonts w:hint="default" w:ascii="Times New Roman" w:hAnsi="Times New Roman" w:eastAsia="仿宋" w:cs="Times New Roman"/>
                <w:kern w:val="0"/>
                <w:sz w:val="24"/>
                <w:szCs w:val="24"/>
                <w:lang w:val="zh-CN"/>
              </w:rPr>
              <w:t>产品出售。</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r>
              <w:rPr>
                <w:rFonts w:hint="default" w:ascii="Times New Roman" w:hAnsi="Times New Roman" w:eastAsia="仿宋" w:cs="Times New Roman"/>
                <w:kern w:val="0"/>
                <w:sz w:val="24"/>
                <w:szCs w:val="24"/>
                <w:lang w:val="zh-CN"/>
              </w:rPr>
              <w:t>螺旋输送机</w:t>
            </w:r>
            <w:r>
              <w:rPr>
                <w:rFonts w:hint="default" w:ascii="Times New Roman" w:hAnsi="Times New Roman" w:eastAsia="仿宋" w:cs="Times New Roman"/>
                <w:sz w:val="24"/>
                <w:szCs w:val="24"/>
              </w:rPr>
              <w:t>冷却、包装</w:t>
            </w:r>
          </w:p>
          <w:p>
            <w:pPr>
              <w:spacing w:line="500" w:lineRule="exact"/>
              <w:ind w:firstLine="480" w:firstLineChars="200"/>
              <w:rPr>
                <w:rFonts w:hint="eastAsia" w:eastAsia="仿宋" w:cs="Times New Roman"/>
                <w:kern w:val="0"/>
                <w:sz w:val="24"/>
                <w:szCs w:val="24"/>
                <w:lang w:val="en-US" w:eastAsia="zh-CN"/>
              </w:rPr>
            </w:pPr>
            <w:r>
              <w:rPr>
                <w:rFonts w:hint="default" w:ascii="Times New Roman" w:hAnsi="Times New Roman" w:eastAsia="仿宋" w:cs="Times New Roman"/>
                <w:kern w:val="0"/>
                <w:sz w:val="24"/>
                <w:szCs w:val="24"/>
                <w:lang w:val="zh-CN"/>
              </w:rPr>
              <w:t>筛分得到的成品料经螺旋输送机（螺旋输送机缓慢输送过程中，由风机引风和夹套冷却水对成品料进一步降温至60℃左右，</w:t>
            </w:r>
            <w:r>
              <w:rPr>
                <w:rFonts w:hint="eastAsia" w:eastAsia="仿宋" w:cs="Times New Roman"/>
                <w:kern w:val="0"/>
                <w:sz w:val="24"/>
                <w:szCs w:val="24"/>
                <w:lang w:val="en-US" w:eastAsia="zh-CN"/>
              </w:rPr>
              <w:t>该过程会产生少量废气G1-14，</w:t>
            </w:r>
            <w:r>
              <w:rPr>
                <w:rFonts w:hint="default" w:ascii="Times New Roman" w:hAnsi="Times New Roman" w:eastAsia="仿宋" w:cs="Times New Roman"/>
                <w:kern w:val="0"/>
                <w:sz w:val="24"/>
                <w:szCs w:val="24"/>
                <w:lang w:val="zh-CN"/>
              </w:rPr>
              <w:t>风机引风将热空气收集进入水吸收+除水+活性炭吸附处理装置）输送至缓存仓后，再利用密相输送机由压缩空气将产品输送至成品仓（产品进入成品仓前</w:t>
            </w:r>
            <w:r>
              <w:rPr>
                <w:rFonts w:hint="default" w:ascii="Times New Roman" w:hAnsi="Times New Roman" w:eastAsia="仿宋" w:cs="Times New Roman"/>
                <w:sz w:val="24"/>
                <w:szCs w:val="24"/>
              </w:rPr>
              <w:t>设置金检仪，用于检测设备中可能脱落的金属物质</w:t>
            </w:r>
            <w:r>
              <w:rPr>
                <w:rFonts w:hint="default" w:ascii="Times New Roman" w:hAnsi="Times New Roman" w:eastAsia="仿宋" w:cs="Times New Roman"/>
                <w:kern w:val="0"/>
                <w:sz w:val="24"/>
                <w:szCs w:val="24"/>
                <w:lang w:val="zh-CN"/>
              </w:rPr>
              <w:t>），</w:t>
            </w:r>
            <w:r>
              <w:rPr>
                <w:rFonts w:hint="default" w:ascii="Times New Roman" w:hAnsi="Times New Roman" w:eastAsia="仿宋" w:cs="Times New Roman"/>
                <w:sz w:val="24"/>
                <w:szCs w:val="24"/>
              </w:rPr>
              <w:t>密相输送系统设置滤袋以有效截留物料</w:t>
            </w:r>
            <w:r>
              <w:rPr>
                <w:rFonts w:hint="default" w:ascii="Times New Roman" w:hAnsi="Times New Roman" w:eastAsia="仿宋" w:cs="Times New Roman"/>
                <w:kern w:val="0"/>
                <w:sz w:val="24"/>
                <w:szCs w:val="24"/>
                <w:lang w:val="zh-CN"/>
              </w:rPr>
              <w:t>。最后产品由包装机包装出售</w:t>
            </w:r>
            <w:r>
              <w:rPr>
                <w:rFonts w:hint="default" w:ascii="Times New Roman" w:hAnsi="Times New Roman" w:eastAsia="仿宋" w:cs="Times New Roman"/>
                <w:sz w:val="24"/>
                <w:szCs w:val="24"/>
              </w:rPr>
              <w:t>，</w:t>
            </w:r>
            <w:r>
              <w:rPr>
                <w:rFonts w:hint="eastAsia" w:eastAsia="仿宋" w:cs="Times New Roman"/>
                <w:sz w:val="24"/>
                <w:szCs w:val="24"/>
                <w:lang w:val="en-US" w:eastAsia="zh-CN"/>
              </w:rPr>
              <w:t>自动包装机在包装时会</w:t>
            </w:r>
            <w:r>
              <w:rPr>
                <w:rFonts w:hint="default" w:ascii="Times New Roman" w:hAnsi="Times New Roman" w:eastAsia="仿宋" w:cs="Times New Roman"/>
                <w:sz w:val="24"/>
                <w:szCs w:val="24"/>
              </w:rPr>
              <w:t>排放少量粉尘G1-1</w:t>
            </w:r>
            <w:r>
              <w:rPr>
                <w:rFonts w:hint="eastAsia" w:eastAsia="仿宋" w:cs="Times New Roman"/>
                <w:sz w:val="24"/>
                <w:szCs w:val="24"/>
                <w:lang w:val="en-US" w:eastAsia="zh-CN"/>
              </w:rPr>
              <w:t>5</w:t>
            </w:r>
            <w:r>
              <w:rPr>
                <w:rFonts w:hint="eastAsia" w:eastAsia="仿宋" w:cs="Times New Roman"/>
                <w:kern w:val="0"/>
                <w:sz w:val="24"/>
                <w:szCs w:val="24"/>
                <w:lang w:val="en-US" w:eastAsia="zh-CN"/>
              </w:rPr>
              <w:t>。</w:t>
            </w:r>
          </w:p>
          <w:p>
            <w:pPr>
              <w:spacing w:line="500" w:lineRule="exact"/>
              <w:ind w:firstLine="480" w:firstLineChars="200"/>
              <w:rPr>
                <w:rFonts w:hint="eastAsia" w:ascii="Times New Roman" w:hAnsi="Times New Roman" w:eastAsia="仿宋" w:cs="Times New Roman"/>
                <w:sz w:val="24"/>
                <w:szCs w:val="24"/>
                <w:lang w:val="en-US" w:eastAsia="zh-CN"/>
              </w:rPr>
            </w:pPr>
            <w:r>
              <w:rPr>
                <w:rFonts w:hint="eastAsia" w:eastAsia="仿宋" w:cs="Times New Roman"/>
                <w:kern w:val="0"/>
                <w:sz w:val="24"/>
                <w:lang w:val="en-US" w:eastAsia="zh-CN"/>
              </w:rPr>
              <w:t>聚对苯二甲酸丁二醇酯的</w:t>
            </w:r>
            <w:r>
              <w:rPr>
                <w:rFonts w:hint="default" w:ascii="Times New Roman" w:hAnsi="Times New Roman" w:eastAsia="仿宋" w:cs="Times New Roman"/>
                <w:kern w:val="0"/>
                <w:sz w:val="24"/>
              </w:rPr>
              <w:t>生产工艺如下</w:t>
            </w:r>
            <w:r>
              <w:rPr>
                <w:rFonts w:hint="eastAsia" w:eastAsia="仿宋" w:cs="Times New Roman"/>
                <w:kern w:val="0"/>
                <w:sz w:val="24"/>
                <w:lang w:val="en-US" w:eastAsia="zh-CN"/>
              </w:rPr>
              <w:t>:</w:t>
            </w:r>
          </w:p>
          <w:p>
            <w:pPr>
              <w:spacing w:line="240" w:lineRule="auto"/>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object>
                <v:shape id="_x0000_i1027" o:spt="75" type="#_x0000_t75" style="height:491.05pt;width:403.7pt;" o:ole="t" filled="f" o:preferrelative="t" stroked="f" coordsize="21600,21600">
                  <v:path/>
                  <v:fill on="f" focussize="0,0"/>
                  <v:stroke on="f"/>
                  <v:imagedata r:id="rId18" o:title=""/>
                  <o:lock v:ext="edit" aspectratio="f"/>
                  <w10:wrap type="none"/>
                  <w10:anchorlock/>
                </v:shape>
                <o:OLEObject Type="Embed" ProgID="Visio.Drawing.15" ShapeID="_x0000_i1027" DrawAspect="Content" ObjectID="_1468075729" r:id="rId17">
                  <o:LockedField>false</o:LockedField>
                </o:OLEObject>
              </w:object>
            </w:r>
          </w:p>
          <w:p>
            <w:pPr>
              <w:spacing w:line="240" w:lineRule="auto"/>
              <w:jc w:val="center"/>
              <w:rPr>
                <w:rFonts w:hint="default" w:ascii="Times New Roman" w:hAnsi="Times New Roman" w:eastAsia="仿宋" w:cs="Times New Roman"/>
                <w:sz w:val="24"/>
                <w:szCs w:val="24"/>
              </w:rPr>
            </w:pPr>
          </w:p>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图2-</w:t>
            </w:r>
            <w:r>
              <w:rPr>
                <w:rFonts w:hint="eastAsia" w:eastAsia="仿宋" w:cs="Times New Roman"/>
                <w:b/>
                <w:bCs/>
                <w:kern w:val="0"/>
                <w:sz w:val="24"/>
                <w:lang w:val="en-US" w:eastAsia="zh-CN"/>
              </w:rPr>
              <w:t>5</w:t>
            </w:r>
            <w:r>
              <w:rPr>
                <w:rFonts w:hint="default" w:ascii="Times New Roman" w:hAnsi="Times New Roman" w:eastAsia="仿宋" w:cs="Times New Roman"/>
                <w:b/>
                <w:bCs/>
                <w:kern w:val="0"/>
                <w:sz w:val="24"/>
              </w:rPr>
              <w:t xml:space="preserve"> </w:t>
            </w:r>
            <w:r>
              <w:rPr>
                <w:rFonts w:hint="eastAsia" w:eastAsia="仿宋" w:cs="Times New Roman"/>
                <w:b/>
                <w:bCs/>
                <w:kern w:val="0"/>
                <w:sz w:val="24"/>
                <w:lang w:val="en-US" w:eastAsia="zh-CN"/>
              </w:rPr>
              <w:t>聚对苯二甲酸丁二醇酯的</w:t>
            </w:r>
            <w:r>
              <w:rPr>
                <w:rFonts w:hint="default" w:ascii="Times New Roman" w:hAnsi="Times New Roman" w:eastAsia="仿宋" w:cs="Times New Roman"/>
                <w:b/>
                <w:bCs/>
                <w:kern w:val="0"/>
                <w:sz w:val="24"/>
              </w:rPr>
              <w:t>工艺流程图</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生产工艺流程描述：</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1、投料、计量</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颗粒状基料（PBT树脂）由罗茨风机（稀相输送）从基料仓负压抽入基料缓存仓（或由电动葫芦将袋装基料投入基料缓存仓后再由罗茨风机负压投料）（稀相输送系统设置滤袋以有效截留物料尘，排放少量粉尘G3-</w:t>
            </w:r>
            <w:r>
              <w:rPr>
                <w:rFonts w:hint="eastAsia" w:eastAsia="仿宋" w:cs="Times New Roman"/>
                <w:sz w:val="24"/>
                <w:szCs w:val="24"/>
                <w:lang w:val="en-US" w:eastAsia="zh-CN"/>
              </w:rPr>
              <w:t>1</w:t>
            </w:r>
            <w:r>
              <w:rPr>
                <w:rFonts w:hint="default" w:ascii="Times New Roman" w:hAnsi="Times New Roman" w:eastAsia="仿宋" w:cs="Times New Roman"/>
                <w:sz w:val="24"/>
                <w:szCs w:val="24"/>
              </w:rPr>
              <w:t>），然后通过管道、位差经计量器自动计量后经振动输送机进入混炼机；部分大包装辅料（PC树脂、稳定剂）由电动葫芦投入辅料缓存仓（产生废气G3-</w:t>
            </w:r>
            <w:r>
              <w:rPr>
                <w:rFonts w:hint="eastAsia" w:eastAsia="仿宋" w:cs="Times New Roman"/>
                <w:sz w:val="24"/>
                <w:szCs w:val="24"/>
                <w:lang w:val="en-US" w:eastAsia="zh-CN"/>
              </w:rPr>
              <w:t>2</w:t>
            </w:r>
            <w:r>
              <w:rPr>
                <w:rFonts w:hint="default" w:ascii="Times New Roman" w:hAnsi="Times New Roman" w:eastAsia="仿宋" w:cs="Times New Roman"/>
                <w:sz w:val="24"/>
                <w:szCs w:val="24"/>
              </w:rPr>
              <w:t>）后通过管道位差经计量器自动计量后经振动输送机进入混炼机，部分小包装辅料（PC树脂、稳定剂）由人工投入移动式料斗（产生废气G3-</w:t>
            </w:r>
            <w:r>
              <w:rPr>
                <w:rFonts w:hint="eastAsia" w:eastAsia="仿宋" w:cs="Times New Roman"/>
                <w:sz w:val="24"/>
                <w:szCs w:val="24"/>
                <w:lang w:val="en-US" w:eastAsia="zh-CN"/>
              </w:rPr>
              <w:t>3</w:t>
            </w:r>
            <w:r>
              <w:rPr>
                <w:rFonts w:hint="default" w:ascii="Times New Roman" w:hAnsi="Times New Roman" w:eastAsia="仿宋" w:cs="Times New Roman"/>
                <w:sz w:val="24"/>
                <w:szCs w:val="24"/>
              </w:rPr>
              <w:t>）后通过管道、位差经计量器自动计量后经振动输送机进入混炼机。各进料计量器产生废气G3-</w:t>
            </w:r>
            <w:r>
              <w:rPr>
                <w:rFonts w:hint="eastAsia" w:eastAsia="仿宋" w:cs="Times New Roman"/>
                <w:sz w:val="24"/>
                <w:szCs w:val="24"/>
                <w:lang w:val="en-US" w:eastAsia="zh-CN"/>
              </w:rPr>
              <w:t>4</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填料（阻燃剂）由电动葫芦投入填料缓存仓（产生废气G3-</w:t>
            </w:r>
            <w:r>
              <w:rPr>
                <w:rFonts w:hint="eastAsia" w:eastAsia="仿宋" w:cs="Times New Roman"/>
                <w:sz w:val="24"/>
                <w:szCs w:val="24"/>
                <w:lang w:val="en-US" w:eastAsia="zh-CN"/>
              </w:rPr>
              <w:t>5</w:t>
            </w:r>
            <w:r>
              <w:rPr>
                <w:rFonts w:hint="default" w:ascii="Times New Roman" w:hAnsi="Times New Roman" w:eastAsia="仿宋" w:cs="Times New Roman"/>
                <w:sz w:val="24"/>
                <w:szCs w:val="24"/>
              </w:rPr>
              <w:t>）后通过管道、位差经计量器自动计量后经侧喂料机进入混炼机；玻璃纤维由电动葫芦投入玻纤缓存仓（产生废气G3-</w:t>
            </w:r>
            <w:r>
              <w:rPr>
                <w:rFonts w:hint="eastAsia" w:eastAsia="仿宋" w:cs="Times New Roman"/>
                <w:sz w:val="24"/>
                <w:szCs w:val="24"/>
                <w:lang w:val="en-US" w:eastAsia="zh-CN"/>
              </w:rPr>
              <w:t>6</w:t>
            </w:r>
            <w:r>
              <w:rPr>
                <w:rFonts w:hint="default" w:ascii="Times New Roman" w:hAnsi="Times New Roman" w:eastAsia="仿宋" w:cs="Times New Roman"/>
                <w:sz w:val="24"/>
                <w:szCs w:val="24"/>
              </w:rPr>
              <w:t>）后通过管道、位差经计量器自动计量后经侧喂料机进入混炼机。各进料计量器自动计量过程产生废气G3-</w:t>
            </w:r>
            <w:r>
              <w:rPr>
                <w:rFonts w:hint="eastAsia" w:eastAsia="仿宋" w:cs="Times New Roman"/>
                <w:sz w:val="24"/>
                <w:szCs w:val="24"/>
                <w:lang w:val="en-US" w:eastAsia="zh-CN"/>
              </w:rPr>
              <w:t>7</w:t>
            </w:r>
            <w:r>
              <w:rPr>
                <w:rFonts w:hint="default" w:ascii="Times New Roman" w:hAnsi="Times New Roman" w:eastAsia="仿宋" w:cs="Times New Roman"/>
                <w:sz w:val="24"/>
                <w:szCs w:val="24"/>
              </w:rPr>
              <w:t>。物料在进混炼机前设置金检仪，用于检测原辅料中可能夹带及设备中可能脱落的金属物质。</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各缓存仓、计量器装置均配备滤袋截留粉体物料，有效减少物料损耗（减少粉尘排放）。</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2、加热熔化、挤出成条</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混炼机混炼分为三个阶段：</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（1）混炼机前段加热熔化</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经计量器自动计量后的基料、辅料由振动输送机输送至混炼机前段用电预加热物料，并由螺杆旋转摩擦将机械能转化为热能使物料熔化，控制温度220～275℃，在加热熔化过程有废气产生（G3-</w:t>
            </w:r>
            <w:r>
              <w:rPr>
                <w:rFonts w:hint="eastAsia" w:eastAsia="仿宋" w:cs="Times New Roman"/>
                <w:sz w:val="24"/>
                <w:szCs w:val="24"/>
                <w:lang w:val="en-US" w:eastAsia="zh-CN"/>
              </w:rPr>
              <w:t>8</w:t>
            </w:r>
            <w:r>
              <w:rPr>
                <w:rFonts w:hint="default" w:ascii="Times New Roman" w:hAnsi="Times New Roman" w:eastAsia="仿宋" w:cs="Times New Roman"/>
                <w:sz w:val="24"/>
                <w:szCs w:val="24"/>
              </w:rPr>
              <w:t>）。</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（2）混炼机中段加热熔化</w:t>
            </w:r>
          </w:p>
          <w:p>
            <w:pPr>
              <w:spacing w:line="500" w:lineRule="exact"/>
              <w:ind w:firstLine="480" w:firstLineChars="200"/>
              <w:rPr>
                <w:rFonts w:hint="eastAsia" w:eastAsia="仿宋" w:cs="Times New Roman"/>
                <w:kern w:val="0"/>
                <w:sz w:val="24"/>
                <w:szCs w:val="24"/>
                <w:lang w:val="zh-CN"/>
              </w:rPr>
            </w:pPr>
            <w:r>
              <w:rPr>
                <w:rFonts w:hint="default" w:ascii="Times New Roman" w:hAnsi="Times New Roman" w:eastAsia="仿宋" w:cs="Times New Roman"/>
                <w:sz w:val="24"/>
                <w:szCs w:val="24"/>
              </w:rPr>
              <w:t>经计量器自动计量后的玻璃纤维、填料由侧喂料机</w:t>
            </w:r>
            <w:r>
              <w:rPr>
                <w:rFonts w:hint="eastAsia" w:eastAsia="仿宋" w:cs="Times New Roman"/>
                <w:sz w:val="24"/>
                <w:szCs w:val="24"/>
                <w:lang w:eastAsia="zh-CN"/>
              </w:rPr>
              <w:t>（</w:t>
            </w:r>
            <w:r>
              <w:rPr>
                <w:rFonts w:hint="eastAsia" w:eastAsia="仿宋" w:cs="Times New Roman"/>
                <w:sz w:val="24"/>
                <w:szCs w:val="24"/>
                <w:lang w:val="en-US" w:eastAsia="zh-CN"/>
              </w:rPr>
              <w:t>侧喂料机会产生少量粉尘，随其他废气一起排出</w:t>
            </w:r>
            <w:r>
              <w:rPr>
                <w:rFonts w:hint="eastAsia" w:eastAsia="仿宋" w:cs="Times New Roman"/>
                <w:sz w:val="24"/>
                <w:szCs w:val="24"/>
                <w:lang w:eastAsia="zh-CN"/>
              </w:rPr>
              <w:t>）</w:t>
            </w:r>
            <w:r>
              <w:rPr>
                <w:rFonts w:hint="default" w:ascii="Times New Roman" w:hAnsi="Times New Roman" w:eastAsia="仿宋" w:cs="Times New Roman"/>
                <w:sz w:val="24"/>
                <w:szCs w:val="24"/>
              </w:rPr>
              <w:t>输送至混炼机中段与在混炼机前段加热熔化后的物料一并继续进行加热熔化，控制温度220～275℃。</w:t>
            </w:r>
            <w:r>
              <w:rPr>
                <w:rFonts w:hint="default" w:ascii="Times New Roman" w:hAnsi="Times New Roman" w:eastAsia="仿宋" w:cs="Times New Roman"/>
                <w:kern w:val="0"/>
                <w:sz w:val="24"/>
                <w:szCs w:val="24"/>
                <w:lang w:val="zh-CN"/>
              </w:rPr>
              <w:t>为保证产品质量，避免产品中带有气孔，在加热熔化过程中用水环真空泵抽负压，将加热熔化过程产生的气体尽量抽出（产生废气G</w:t>
            </w:r>
            <w:r>
              <w:rPr>
                <w:rFonts w:hint="eastAsia" w:eastAsia="仿宋" w:cs="Times New Roman"/>
                <w:kern w:val="0"/>
                <w:sz w:val="24"/>
                <w:szCs w:val="24"/>
                <w:lang w:val="en-US" w:eastAsia="zh-CN"/>
              </w:rPr>
              <w:t>3</w:t>
            </w:r>
            <w:r>
              <w:rPr>
                <w:rFonts w:hint="default" w:ascii="Times New Roman" w:hAnsi="Times New Roman" w:eastAsia="仿宋" w:cs="Times New Roman"/>
                <w:kern w:val="0"/>
                <w:sz w:val="24"/>
                <w:szCs w:val="24"/>
                <w:lang w:val="zh-CN"/>
              </w:rPr>
              <w:t>-9），抽出的气体经真空缓冲罐冷凝收集作为危废处置（S</w:t>
            </w:r>
            <w:r>
              <w:rPr>
                <w:rFonts w:hint="eastAsia" w:eastAsia="仿宋" w:cs="Times New Roman"/>
                <w:kern w:val="0"/>
                <w:sz w:val="24"/>
                <w:szCs w:val="24"/>
                <w:lang w:val="en-US" w:eastAsia="zh-CN"/>
              </w:rPr>
              <w:t>3</w:t>
            </w:r>
            <w:r>
              <w:rPr>
                <w:rFonts w:hint="default" w:ascii="Times New Roman" w:hAnsi="Times New Roman" w:eastAsia="仿宋" w:cs="Times New Roman"/>
                <w:kern w:val="0"/>
                <w:sz w:val="24"/>
                <w:szCs w:val="24"/>
                <w:lang w:val="zh-CN"/>
              </w:rPr>
              <w:t>-1），未凝气进入废气处理装置处理。</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（3）混炼机挤出成条</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经加热熔化的物料在混炼机挤出段内挤出成条状，成条状物料从混炼机挤出段出料时快速经过天然气燃烧器火焰带，快速燃烧去除物料表面的毛刺使其表面光滑，混炼机挤出及天然气燃烧过程产生废气G3-1</w:t>
            </w:r>
            <w:r>
              <w:rPr>
                <w:rFonts w:hint="eastAsia" w:eastAsia="仿宋" w:cs="Times New Roman"/>
                <w:sz w:val="24"/>
                <w:szCs w:val="24"/>
                <w:lang w:val="en-US" w:eastAsia="zh-CN"/>
              </w:rPr>
              <w:t>0</w:t>
            </w:r>
            <w:r>
              <w:rPr>
                <w:rFonts w:hint="default" w:ascii="Times New Roman" w:hAnsi="Times New Roman" w:eastAsia="仿宋" w:cs="Times New Roman"/>
                <w:sz w:val="24"/>
                <w:szCs w:val="24"/>
              </w:rPr>
              <w:t>。然后条状料进入后续冷却工段。</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3、冷却水槽冷却</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从混炼机出来的条状料直接进入冷却水槽，由水（自来水及回用水）直接喷淋物料降温至140℃左右（冷却水槽上部设置集气管道，将大量热气排出以冷却物料，产生废气G3-1</w:t>
            </w:r>
            <w:r>
              <w:rPr>
                <w:rFonts w:hint="eastAsia" w:eastAsia="仿宋" w:cs="Times New Roman"/>
                <w:sz w:val="24"/>
                <w:szCs w:val="24"/>
                <w:lang w:val="en-US" w:eastAsia="zh-CN"/>
              </w:rPr>
              <w:t>1</w:t>
            </w:r>
            <w:r>
              <w:rPr>
                <w:rFonts w:hint="default" w:ascii="Times New Roman" w:hAnsi="Times New Roman" w:eastAsia="仿宋" w:cs="Times New Roman"/>
                <w:sz w:val="24"/>
                <w:szCs w:val="24"/>
              </w:rPr>
              <w:t>，</w:t>
            </w:r>
            <w:r>
              <w:rPr>
                <w:rFonts w:hint="default" w:ascii="Times New Roman" w:hAnsi="Times New Roman" w:eastAsia="仿宋" w:cs="Times New Roman"/>
                <w:kern w:val="0"/>
                <w:sz w:val="24"/>
                <w:szCs w:val="24"/>
                <w:lang w:val="zh-CN"/>
              </w:rPr>
              <w:t>冷却水槽下部设置管道，将物料表面的水份尽量吸干，产生少量废气G</w:t>
            </w:r>
            <w:r>
              <w:rPr>
                <w:rFonts w:hint="eastAsia" w:ascii="Times New Roman" w:hAnsi="Times New Roman" w:eastAsia="仿宋" w:cs="Times New Roman"/>
                <w:kern w:val="0"/>
                <w:sz w:val="24"/>
                <w:szCs w:val="24"/>
                <w:lang w:val="en-US" w:eastAsia="zh-CN"/>
              </w:rPr>
              <w:t>3</w:t>
            </w:r>
            <w:r>
              <w:rPr>
                <w:rFonts w:hint="default" w:ascii="Times New Roman" w:hAnsi="Times New Roman" w:eastAsia="仿宋" w:cs="Times New Roman"/>
                <w:kern w:val="0"/>
                <w:sz w:val="24"/>
                <w:szCs w:val="24"/>
                <w:lang w:val="zh-CN"/>
              </w:rPr>
              <w:t>-1</w:t>
            </w:r>
            <w:r>
              <w:rPr>
                <w:rFonts w:hint="eastAsia" w:eastAsia="仿宋" w:cs="Times New Roman"/>
                <w:kern w:val="0"/>
                <w:sz w:val="24"/>
                <w:szCs w:val="24"/>
                <w:lang w:val="en-US" w:eastAsia="zh-CN"/>
              </w:rPr>
              <w:t>2</w:t>
            </w:r>
            <w:r>
              <w:rPr>
                <w:rFonts w:hint="default" w:ascii="Times New Roman" w:hAnsi="Times New Roman" w:eastAsia="仿宋" w:cs="Times New Roman"/>
                <w:kern w:val="0"/>
                <w:sz w:val="24"/>
                <w:szCs w:val="24"/>
                <w:lang w:val="zh-CN"/>
              </w:rPr>
              <w:t>）</w:t>
            </w:r>
            <w:r>
              <w:rPr>
                <w:rFonts w:hint="default" w:ascii="Times New Roman" w:hAnsi="Times New Roman" w:eastAsia="仿宋" w:cs="Times New Roman"/>
                <w:sz w:val="24"/>
                <w:szCs w:val="24"/>
              </w:rPr>
              <w:t>冷却过程产生的水经滤纸过滤处理后回用并排放一部分（W3-</w:t>
            </w:r>
            <w:r>
              <w:rPr>
                <w:rFonts w:hint="eastAsia" w:eastAsia="仿宋" w:cs="Times New Roman"/>
                <w:sz w:val="24"/>
                <w:szCs w:val="24"/>
                <w:lang w:val="en-US" w:eastAsia="zh-CN"/>
              </w:rPr>
              <w:t>1</w:t>
            </w:r>
            <w:r>
              <w:rPr>
                <w:rFonts w:hint="default" w:ascii="Times New Roman" w:hAnsi="Times New Roman" w:eastAsia="仿宋" w:cs="Times New Roman"/>
                <w:sz w:val="24"/>
                <w:szCs w:val="24"/>
              </w:rPr>
              <w:t>），过滤过程产生废滤纸S3-</w:t>
            </w:r>
            <w:r>
              <w:rPr>
                <w:rFonts w:hint="eastAsia" w:eastAsia="仿宋" w:cs="Times New Roman"/>
                <w:sz w:val="24"/>
                <w:szCs w:val="24"/>
                <w:lang w:val="en-US" w:eastAsia="zh-CN"/>
              </w:rPr>
              <w:t>2</w:t>
            </w:r>
            <w:r>
              <w:rPr>
                <w:rFonts w:hint="default" w:ascii="Times New Roman" w:hAnsi="Times New Roman" w:eastAsia="仿宋" w:cs="Times New Roman"/>
                <w:sz w:val="24"/>
                <w:szCs w:val="24"/>
              </w:rPr>
              <w:t>。</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4、造粒、筛分</w:t>
            </w:r>
          </w:p>
          <w:p>
            <w:pPr>
              <w:spacing w:line="500" w:lineRule="exact"/>
              <w:ind w:firstLine="480" w:firstLineChars="200"/>
              <w:rPr>
                <w:rFonts w:hint="default" w:ascii="Times New Roman" w:hAnsi="Times New Roman" w:eastAsia="仿宋" w:cs="Times New Roman"/>
                <w:kern w:val="0"/>
                <w:sz w:val="24"/>
                <w:szCs w:val="24"/>
                <w:lang w:val="zh-CN"/>
              </w:rPr>
            </w:pPr>
            <w:r>
              <w:rPr>
                <w:rFonts w:hint="default" w:ascii="Times New Roman" w:hAnsi="Times New Roman" w:eastAsia="仿宋" w:cs="Times New Roman"/>
                <w:kern w:val="0"/>
                <w:sz w:val="24"/>
                <w:szCs w:val="24"/>
                <w:lang w:val="zh-CN"/>
              </w:rPr>
              <w:t>经冷却后的条状料输送至造粒机内切断造粒，然后经筛选机筛分得到颗粒状成品料，</w:t>
            </w:r>
            <w:r>
              <w:rPr>
                <w:rFonts w:hint="eastAsia" w:eastAsia="仿宋" w:cs="Times New Roman"/>
                <w:kern w:val="0"/>
                <w:sz w:val="24"/>
                <w:szCs w:val="24"/>
                <w:lang w:val="en-US" w:eastAsia="zh-CN"/>
              </w:rPr>
              <w:t>振动筛分会产生少量废气G1-13，产生</w:t>
            </w:r>
            <w:r>
              <w:rPr>
                <w:rFonts w:hint="default" w:ascii="Times New Roman" w:hAnsi="Times New Roman" w:eastAsia="仿宋" w:cs="Times New Roman"/>
                <w:kern w:val="0"/>
                <w:sz w:val="24"/>
                <w:szCs w:val="24"/>
                <w:lang w:val="zh-CN"/>
              </w:rPr>
              <w:t>少量筛分下来的不符合产品规格要求（粒径不符合产品规格要求）的颗粒</w:t>
            </w:r>
            <w:r>
              <w:rPr>
                <w:rFonts w:hint="eastAsia" w:ascii="Times New Roman" w:hAnsi="Times New Roman" w:eastAsia="仿宋" w:cs="Times New Roman"/>
                <w:kern w:val="0"/>
                <w:sz w:val="24"/>
                <w:szCs w:val="24"/>
                <w:lang w:val="en-US" w:eastAsia="zh-CN"/>
              </w:rPr>
              <w:t>为不合格品S</w:t>
            </w:r>
            <w:r>
              <w:rPr>
                <w:rFonts w:hint="eastAsia" w:eastAsia="仿宋" w:cs="Times New Roman"/>
                <w:kern w:val="0"/>
                <w:sz w:val="24"/>
                <w:szCs w:val="24"/>
                <w:lang w:val="en-US" w:eastAsia="zh-CN"/>
              </w:rPr>
              <w:t>3</w:t>
            </w:r>
            <w:r>
              <w:rPr>
                <w:rFonts w:hint="eastAsia" w:ascii="Times New Roman" w:hAnsi="Times New Roman" w:eastAsia="仿宋" w:cs="Times New Roman"/>
                <w:kern w:val="0"/>
                <w:sz w:val="24"/>
                <w:szCs w:val="24"/>
                <w:lang w:val="en-US" w:eastAsia="zh-CN"/>
              </w:rPr>
              <w:t>-</w:t>
            </w:r>
            <w:r>
              <w:rPr>
                <w:rFonts w:hint="eastAsia" w:eastAsia="仿宋" w:cs="Times New Roman"/>
                <w:kern w:val="0"/>
                <w:sz w:val="24"/>
                <w:szCs w:val="24"/>
                <w:lang w:val="en-US" w:eastAsia="zh-CN"/>
              </w:rPr>
              <w:t>3</w:t>
            </w:r>
            <w:r>
              <w:rPr>
                <w:rFonts w:hint="eastAsia" w:ascii="Times New Roman" w:hAnsi="Times New Roman" w:eastAsia="仿宋" w:cs="Times New Roman"/>
                <w:kern w:val="0"/>
                <w:sz w:val="24"/>
                <w:szCs w:val="24"/>
                <w:lang w:val="en-US" w:eastAsia="zh-CN"/>
              </w:rPr>
              <w:t>，</w:t>
            </w:r>
            <w:r>
              <w:rPr>
                <w:rFonts w:hint="default" w:ascii="Times New Roman" w:hAnsi="Times New Roman" w:eastAsia="仿宋" w:cs="Times New Roman"/>
                <w:kern w:val="0"/>
                <w:sz w:val="24"/>
                <w:szCs w:val="24"/>
                <w:lang w:val="zh-CN"/>
              </w:rPr>
              <w:t>作为</w:t>
            </w:r>
            <w:r>
              <w:rPr>
                <w:rFonts w:hint="eastAsia" w:ascii="Times New Roman" w:hAnsi="Times New Roman" w:eastAsia="仿宋" w:cs="Times New Roman"/>
                <w:kern w:val="0"/>
                <w:sz w:val="24"/>
                <w:szCs w:val="24"/>
                <w:lang w:val="en-US" w:eastAsia="zh-CN"/>
              </w:rPr>
              <w:t>次级</w:t>
            </w:r>
            <w:r>
              <w:rPr>
                <w:rFonts w:hint="default" w:ascii="Times New Roman" w:hAnsi="Times New Roman" w:eastAsia="仿宋" w:cs="Times New Roman"/>
                <w:kern w:val="0"/>
                <w:sz w:val="24"/>
                <w:szCs w:val="24"/>
                <w:lang w:val="zh-CN"/>
              </w:rPr>
              <w:t>产品出售。</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w:t>
            </w:r>
            <w:r>
              <w:rPr>
                <w:rFonts w:hint="default" w:ascii="Times New Roman" w:hAnsi="Times New Roman" w:eastAsia="仿宋" w:cs="Times New Roman"/>
                <w:kern w:val="0"/>
                <w:sz w:val="24"/>
                <w:szCs w:val="24"/>
                <w:lang w:val="zh-CN"/>
              </w:rPr>
              <w:t>螺旋输送机</w:t>
            </w:r>
            <w:r>
              <w:rPr>
                <w:rFonts w:hint="default" w:ascii="Times New Roman" w:hAnsi="Times New Roman" w:eastAsia="仿宋" w:cs="Times New Roman"/>
                <w:sz w:val="24"/>
                <w:szCs w:val="24"/>
              </w:rPr>
              <w:t>冷却、包装</w:t>
            </w:r>
          </w:p>
          <w:p>
            <w:pPr>
              <w:autoSpaceDE w:val="0"/>
              <w:autoSpaceDN w:val="0"/>
              <w:spacing w:line="440" w:lineRule="exact"/>
              <w:ind w:firstLine="480" w:firstLineChars="200"/>
              <w:jc w:val="both"/>
              <w:rPr>
                <w:rFonts w:hint="default" w:ascii="Times New Roman" w:hAnsi="Times New Roman" w:eastAsia="仿宋" w:cs="Times New Roman"/>
                <w:b/>
                <w:bCs/>
                <w:kern w:val="0"/>
                <w:sz w:val="24"/>
              </w:rPr>
            </w:pPr>
            <w:r>
              <w:rPr>
                <w:rFonts w:hint="default" w:ascii="Times New Roman" w:hAnsi="Times New Roman" w:eastAsia="仿宋" w:cs="Times New Roman"/>
                <w:kern w:val="0"/>
                <w:sz w:val="24"/>
                <w:szCs w:val="24"/>
                <w:lang w:val="zh-CN"/>
              </w:rPr>
              <w:t>筛分得到的成品料经螺旋输送机（螺旋输送机缓慢输送过程中，由风机引风和夹套冷却水对成品料进一步降温至60℃左右，</w:t>
            </w:r>
            <w:r>
              <w:rPr>
                <w:rFonts w:hint="eastAsia" w:eastAsia="仿宋" w:cs="Times New Roman"/>
                <w:kern w:val="0"/>
                <w:sz w:val="24"/>
                <w:szCs w:val="24"/>
                <w:lang w:val="en-US" w:eastAsia="zh-CN"/>
              </w:rPr>
              <w:t>该过程会产生少量废气G1-14，</w:t>
            </w:r>
            <w:r>
              <w:rPr>
                <w:rFonts w:hint="default" w:ascii="Times New Roman" w:hAnsi="Times New Roman" w:eastAsia="仿宋" w:cs="Times New Roman"/>
                <w:kern w:val="0"/>
                <w:sz w:val="24"/>
                <w:szCs w:val="24"/>
                <w:lang w:val="zh-CN"/>
              </w:rPr>
              <w:t>风机引风将热空气收集进入水吸收+除水+活性炭吸附处理装置）输送至缓存仓后，再利用密相输送机由压缩空气将产品输送至成品仓（产品进入成品仓前</w:t>
            </w:r>
            <w:r>
              <w:rPr>
                <w:rFonts w:hint="default" w:ascii="Times New Roman" w:hAnsi="Times New Roman" w:eastAsia="仿宋" w:cs="Times New Roman"/>
                <w:sz w:val="24"/>
                <w:szCs w:val="24"/>
              </w:rPr>
              <w:t>设置金检仪，用于检测设备中可能脱落的金属物质</w:t>
            </w:r>
            <w:r>
              <w:rPr>
                <w:rFonts w:hint="default" w:ascii="Times New Roman" w:hAnsi="Times New Roman" w:eastAsia="仿宋" w:cs="Times New Roman"/>
                <w:kern w:val="0"/>
                <w:sz w:val="24"/>
                <w:szCs w:val="24"/>
                <w:lang w:val="zh-CN"/>
              </w:rPr>
              <w:t>），</w:t>
            </w:r>
            <w:r>
              <w:rPr>
                <w:rFonts w:hint="default" w:ascii="Times New Roman" w:hAnsi="Times New Roman" w:eastAsia="仿宋" w:cs="Times New Roman"/>
                <w:sz w:val="24"/>
                <w:szCs w:val="24"/>
              </w:rPr>
              <w:t>密相输送系统设置滤袋以有效截留物料</w:t>
            </w:r>
            <w:r>
              <w:rPr>
                <w:rFonts w:hint="default" w:ascii="Times New Roman" w:hAnsi="Times New Roman" w:eastAsia="仿宋" w:cs="Times New Roman"/>
                <w:kern w:val="0"/>
                <w:sz w:val="24"/>
                <w:szCs w:val="24"/>
                <w:lang w:val="zh-CN"/>
              </w:rPr>
              <w:t>。最后产品由包装机包装出售</w:t>
            </w:r>
            <w:r>
              <w:rPr>
                <w:rFonts w:hint="default" w:ascii="Times New Roman" w:hAnsi="Times New Roman" w:eastAsia="仿宋" w:cs="Times New Roman"/>
                <w:sz w:val="24"/>
                <w:szCs w:val="24"/>
              </w:rPr>
              <w:t>，</w:t>
            </w:r>
            <w:r>
              <w:rPr>
                <w:rFonts w:hint="eastAsia" w:eastAsia="仿宋" w:cs="Times New Roman"/>
                <w:sz w:val="24"/>
                <w:szCs w:val="24"/>
                <w:lang w:val="en-US" w:eastAsia="zh-CN"/>
              </w:rPr>
              <w:t>自动包装机在包装时会</w:t>
            </w:r>
            <w:r>
              <w:rPr>
                <w:rFonts w:hint="default" w:ascii="Times New Roman" w:hAnsi="Times New Roman" w:eastAsia="仿宋" w:cs="Times New Roman"/>
                <w:sz w:val="24"/>
                <w:szCs w:val="24"/>
              </w:rPr>
              <w:t>排放少量粉尘G1-1</w:t>
            </w:r>
            <w:r>
              <w:rPr>
                <w:rFonts w:hint="eastAsia" w:eastAsia="仿宋" w:cs="Times New Roman"/>
                <w:sz w:val="24"/>
                <w:szCs w:val="24"/>
                <w:lang w:val="en-US" w:eastAsia="zh-CN"/>
              </w:rPr>
              <w:t>5</w:t>
            </w:r>
            <w:r>
              <w:rPr>
                <w:rFonts w:hint="default" w:ascii="Times New Roman" w:hAnsi="Times New Roman" w:eastAsia="仿宋" w:cs="Times New Roman"/>
                <w:kern w:val="0"/>
                <w:sz w:val="24"/>
                <w:szCs w:val="24"/>
                <w:lang w:val="zh-CN"/>
              </w:rPr>
              <w:t>。</w:t>
            </w:r>
          </w:p>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p>
          <w:p>
            <w:pPr>
              <w:pStyle w:val="27"/>
              <w:rPr>
                <w:rFonts w:hint="default"/>
              </w:rPr>
            </w:pPr>
          </w:p>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表2-</w:t>
            </w:r>
            <w:r>
              <w:rPr>
                <w:rFonts w:hint="eastAsia" w:eastAsia="仿宋" w:cs="Times New Roman"/>
                <w:b/>
                <w:bCs/>
                <w:kern w:val="0"/>
                <w:sz w:val="24"/>
                <w:lang w:val="en-US" w:eastAsia="zh-CN"/>
              </w:rPr>
              <w:t xml:space="preserve">12 </w:t>
            </w:r>
            <w:r>
              <w:rPr>
                <w:rFonts w:hint="default" w:ascii="Times New Roman" w:hAnsi="Times New Roman" w:eastAsia="仿宋" w:cs="Times New Roman"/>
                <w:b/>
                <w:bCs/>
                <w:kern w:val="0"/>
                <w:sz w:val="24"/>
              </w:rPr>
              <w:t>本项目</w:t>
            </w:r>
            <w:r>
              <w:rPr>
                <w:rFonts w:hint="eastAsia" w:eastAsia="仿宋" w:cs="Times New Roman"/>
                <w:b/>
                <w:bCs/>
                <w:kern w:val="0"/>
                <w:sz w:val="24"/>
                <w:lang w:val="en-US" w:eastAsia="zh-CN"/>
              </w:rPr>
              <w:t>工艺</w:t>
            </w:r>
            <w:r>
              <w:rPr>
                <w:rFonts w:hint="default" w:ascii="Times New Roman" w:hAnsi="Times New Roman" w:eastAsia="仿宋" w:cs="Times New Roman"/>
                <w:b/>
                <w:bCs/>
                <w:kern w:val="0"/>
                <w:sz w:val="24"/>
              </w:rPr>
              <w:t>产污一览表</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825"/>
              <w:gridCol w:w="3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项目</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产污工序</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废气</w:t>
                  </w:r>
                </w:p>
              </w:tc>
              <w:tc>
                <w:tcPr>
                  <w:tcW w:w="1751"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eastAsia="仿宋" w:cs="Times New Roman"/>
                      <w:kern w:val="0"/>
                      <w:szCs w:val="21"/>
                      <w:lang w:val="en-US" w:eastAsia="zh-CN"/>
                    </w:rPr>
                    <w:t>投料（包含所有投料环节）</w:t>
                  </w:r>
                </w:p>
              </w:tc>
              <w:tc>
                <w:tcPr>
                  <w:tcW w:w="2470"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eastAsia="仿宋" w:cs="Times New Roman"/>
                      <w:kern w:val="0"/>
                      <w:szCs w:val="21"/>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eastAsia="仿宋" w:cs="Times New Roman"/>
                      <w:kern w:val="0"/>
                      <w:szCs w:val="21"/>
                      <w:lang w:val="en-US" w:eastAsia="zh-CN"/>
                    </w:rPr>
                    <w:t>计量（包含所有计量环节）</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加热熔化（前段）</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水汽分离</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挤出</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非甲烷总烃、烟尘、二氧化硫、氮氧化物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冷却（冷却水槽）</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筛选（振动筛分）</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冷却（冷却输送）</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自动包装机</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废水</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产品冷却废水</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COD、氨氮、总磷、总氮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真空废水</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COD、氨氮、总磷、总氮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固废</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废过滤纸</w:t>
                  </w:r>
                </w:p>
              </w:tc>
              <w:tc>
                <w:tcPr>
                  <w:tcW w:w="2470"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val="en-US" w:eastAsia="zh-CN"/>
                    </w:rPr>
                  </w:pPr>
                  <w:r>
                    <w:rPr>
                      <w:rFonts w:hint="eastAsia" w:eastAsia="仿宋" w:cs="Times New Roman"/>
                      <w:kern w:val="0"/>
                      <w:szCs w:val="21"/>
                      <w:lang w:val="en-US" w:eastAsia="zh-CN"/>
                    </w:rPr>
                    <w:t>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不合格品</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废气处理</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废活性炭、收集粉尘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噪声</w:t>
                  </w:r>
                </w:p>
              </w:tc>
              <w:tc>
                <w:tcPr>
                  <w:tcW w:w="4221" w:type="pct"/>
                  <w:gridSpan w:val="2"/>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本项目</w:t>
                  </w:r>
                  <w:r>
                    <w:rPr>
                      <w:rFonts w:hint="eastAsia" w:eastAsia="仿宋" w:cs="Times New Roman"/>
                      <w:kern w:val="0"/>
                      <w:szCs w:val="21"/>
                      <w:lang w:val="en-US" w:eastAsia="zh-CN"/>
                    </w:rPr>
                    <w:t>采用低噪声设备</w:t>
                  </w:r>
                  <w:r>
                    <w:rPr>
                      <w:rFonts w:hint="default" w:ascii="Times New Roman" w:hAnsi="Times New Roman" w:eastAsia="仿宋" w:cs="Times New Roman"/>
                      <w:kern w:val="0"/>
                      <w:szCs w:val="21"/>
                    </w:rPr>
                    <w:t>，噪声值在70-85分贝之间。</w:t>
                  </w:r>
                </w:p>
              </w:tc>
            </w:tr>
          </w:tbl>
          <w:p>
            <w:pPr>
              <w:autoSpaceDE w:val="0"/>
              <w:autoSpaceDN w:val="0"/>
              <w:spacing w:line="440" w:lineRule="exact"/>
              <w:ind w:firstLine="482" w:firstLineChars="200"/>
              <w:jc w:val="center"/>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表2-</w:t>
            </w:r>
            <w:r>
              <w:rPr>
                <w:rFonts w:hint="eastAsia" w:eastAsia="仿宋" w:cs="Times New Roman"/>
                <w:b/>
                <w:bCs/>
                <w:kern w:val="0"/>
                <w:sz w:val="24"/>
                <w:lang w:val="en-US" w:eastAsia="zh-CN"/>
              </w:rPr>
              <w:t>13</w:t>
            </w:r>
            <w:r>
              <w:rPr>
                <w:rFonts w:hint="default" w:ascii="Times New Roman" w:hAnsi="Times New Roman" w:eastAsia="仿宋" w:cs="Times New Roman"/>
                <w:b/>
                <w:bCs/>
                <w:kern w:val="0"/>
                <w:sz w:val="24"/>
              </w:rPr>
              <w:t xml:space="preserve"> 本项目</w:t>
            </w:r>
            <w:r>
              <w:rPr>
                <w:rFonts w:hint="eastAsia" w:eastAsia="仿宋" w:cs="Times New Roman"/>
                <w:b/>
                <w:bCs/>
                <w:kern w:val="0"/>
                <w:sz w:val="24"/>
                <w:lang w:val="en-US" w:eastAsia="zh-CN"/>
              </w:rPr>
              <w:t>公用工程</w:t>
            </w:r>
            <w:r>
              <w:rPr>
                <w:rFonts w:hint="default" w:ascii="Times New Roman" w:hAnsi="Times New Roman" w:eastAsia="仿宋" w:cs="Times New Roman"/>
                <w:b/>
                <w:bCs/>
                <w:kern w:val="0"/>
                <w:sz w:val="24"/>
              </w:rPr>
              <w:t>产污一览表</w:t>
            </w:r>
          </w:p>
          <w:tbl>
            <w:tblPr>
              <w:tblStyle w:val="2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825"/>
              <w:gridCol w:w="3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项目</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产污工序</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废气</w:t>
                  </w:r>
                </w:p>
              </w:tc>
              <w:tc>
                <w:tcPr>
                  <w:tcW w:w="1751"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ascii="Times New Roman" w:hAnsi="Times New Roman" w:eastAsia="仿宋" w:cs="Times New Roman"/>
                      <w:kern w:val="0"/>
                      <w:szCs w:val="21"/>
                      <w:lang w:eastAsia="zh-CN"/>
                    </w:rPr>
                    <w:t>零部件清洁炉燃烧废气</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非甲烷总烃、二氧化硫、氮氧化物、烟尘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ascii="Times New Roman" w:hAnsi="Times New Roman" w:eastAsia="仿宋" w:cs="Times New Roman"/>
                      <w:kern w:val="0"/>
                      <w:szCs w:val="21"/>
                      <w:lang w:eastAsia="zh-CN"/>
                    </w:rPr>
                    <w:t>混炼机挤出段天然气燃烧器燃烧废气</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二氧化硫、氮氧化物、烟尘、非甲烷总烃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default" w:eastAsia="仿宋" w:cs="Times New Roman"/>
                      <w:kern w:val="0"/>
                      <w:szCs w:val="21"/>
                      <w:lang w:val="en-US" w:eastAsia="zh-CN"/>
                    </w:rPr>
                    <w:t>污水处理站废气</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氨、硫化氢、恶臭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实验</w:t>
                  </w:r>
                  <w:r>
                    <w:rPr>
                      <w:rFonts w:hint="default" w:eastAsia="仿宋" w:cs="Times New Roman"/>
                      <w:kern w:val="0"/>
                      <w:szCs w:val="21"/>
                      <w:lang w:val="en-US" w:eastAsia="zh-CN"/>
                    </w:rPr>
                    <w:t>室注塑机废气</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混料机混料</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废水</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循环冷却系统排水</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去离子水制备装置排水</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COD、SS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水环真空泵废水</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COD、氨氮、总磷、总氮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成品仓清洗废水</w:t>
                  </w:r>
                </w:p>
              </w:tc>
              <w:tc>
                <w:tcPr>
                  <w:tcW w:w="2470" w:type="pct"/>
                  <w:tcBorders>
                    <w:tl2br w:val="nil"/>
                    <w:tr2bl w:val="nil"/>
                  </w:tcBorders>
                  <w:vAlign w:val="center"/>
                </w:tcPr>
                <w:p>
                  <w:pPr>
                    <w:autoSpaceDE w:val="0"/>
                    <w:autoSpaceDN w:val="0"/>
                    <w:spacing w:line="312" w:lineRule="exact"/>
                    <w:jc w:val="center"/>
                    <w:rPr>
                      <w:rFonts w:hint="eastAsia" w:eastAsia="仿宋" w:cs="Times New Roman"/>
                      <w:kern w:val="0"/>
                      <w:szCs w:val="21"/>
                      <w:lang w:val="en-US" w:eastAsia="zh-CN"/>
                    </w:rPr>
                  </w:pPr>
                  <w:r>
                    <w:rPr>
                      <w:rFonts w:hint="eastAsia" w:eastAsia="仿宋" w:cs="Times New Roman"/>
                      <w:kern w:val="0"/>
                      <w:szCs w:val="21"/>
                      <w:lang w:val="en-US" w:eastAsia="zh-CN"/>
                    </w:rPr>
                    <w:t>COD、氨氮、总磷、总氮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restar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固废</w:t>
                  </w: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废包装袋</w:t>
                  </w:r>
                </w:p>
              </w:tc>
              <w:tc>
                <w:tcPr>
                  <w:tcW w:w="2470"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val="en-US" w:eastAsia="zh-CN"/>
                    </w:rPr>
                  </w:pPr>
                  <w:r>
                    <w:rPr>
                      <w:rFonts w:hint="eastAsia" w:eastAsia="仿宋" w:cs="Times New Roman"/>
                      <w:kern w:val="0"/>
                      <w:szCs w:val="21"/>
                      <w:lang w:val="en-US" w:eastAsia="zh-CN"/>
                    </w:rPr>
                    <w:t>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废瓦楞纸</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废托盘</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废塑料</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污泥</w:t>
                  </w:r>
                </w:p>
              </w:tc>
              <w:tc>
                <w:tcPr>
                  <w:tcW w:w="2470" w:type="pct"/>
                  <w:tcBorders>
                    <w:tl2br w:val="nil"/>
                    <w:tr2bl w:val="nil"/>
                  </w:tcBorders>
                  <w:vAlign w:val="center"/>
                </w:tcPr>
                <w:p>
                  <w:pPr>
                    <w:autoSpaceDE w:val="0"/>
                    <w:autoSpaceDN w:val="0"/>
                    <w:spacing w:line="312" w:lineRule="exact"/>
                    <w:jc w:val="center"/>
                    <w:rPr>
                      <w:rFonts w:hint="eastAsia" w:ascii="Times New Roman" w:hAnsi="Times New Roman" w:eastAsia="仿宋" w:cs="Times New Roman"/>
                      <w:kern w:val="0"/>
                      <w:szCs w:val="21"/>
                      <w:lang w:eastAsia="zh-CN"/>
                    </w:rPr>
                  </w:pPr>
                  <w:r>
                    <w:rPr>
                      <w:rFonts w:hint="eastAsia" w:eastAsia="仿宋" w:cs="Times New Roman"/>
                      <w:kern w:val="0"/>
                      <w:szCs w:val="21"/>
                      <w:lang w:val="en-US" w:eastAsia="zh-CN"/>
                    </w:rPr>
                    <w:t>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沾染危险废物的车间清洁废物、废劳保用品</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废机油</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废包装袋</w:t>
                  </w:r>
                </w:p>
              </w:tc>
              <w:tc>
                <w:tcPr>
                  <w:tcW w:w="2470" w:type="pct"/>
                  <w:tcBorders>
                    <w:tl2br w:val="nil"/>
                    <w:tr2bl w:val="nil"/>
                  </w:tcBorders>
                  <w:vAlign w:val="center"/>
                </w:tcPr>
                <w:p>
                  <w:pPr>
                    <w:autoSpaceDE w:val="0"/>
                    <w:autoSpaceDN w:val="0"/>
                    <w:spacing w:line="312" w:lineRule="exact"/>
                    <w:jc w:val="center"/>
                    <w:rPr>
                      <w:rFonts w:hint="default" w:eastAsia="仿宋" w:cs="Times New Roman"/>
                      <w:kern w:val="0"/>
                      <w:szCs w:val="21"/>
                      <w:lang w:val="en-US" w:eastAsia="zh-CN"/>
                    </w:rPr>
                  </w:pPr>
                  <w:r>
                    <w:rPr>
                      <w:rFonts w:hint="eastAsia" w:eastAsia="仿宋" w:cs="Times New Roman"/>
                      <w:kern w:val="0"/>
                      <w:szCs w:val="21"/>
                      <w:lang w:val="en-US" w:eastAsia="zh-CN"/>
                    </w:rPr>
                    <w:t>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78" w:type="pct"/>
                  <w:vMerge w:val="continue"/>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p>
              </w:tc>
              <w:tc>
                <w:tcPr>
                  <w:tcW w:w="1751"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废气处理</w:t>
                  </w:r>
                </w:p>
              </w:tc>
              <w:tc>
                <w:tcPr>
                  <w:tcW w:w="2470"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废活性炭、收集粉尘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噪声</w:t>
                  </w:r>
                </w:p>
              </w:tc>
              <w:tc>
                <w:tcPr>
                  <w:tcW w:w="4221" w:type="pct"/>
                  <w:gridSpan w:val="2"/>
                  <w:tcBorders>
                    <w:tl2br w:val="nil"/>
                    <w:tr2bl w:val="nil"/>
                  </w:tcBorders>
                  <w:vAlign w:val="center"/>
                </w:tcPr>
                <w:p>
                  <w:pPr>
                    <w:autoSpaceDE w:val="0"/>
                    <w:autoSpaceDN w:val="0"/>
                    <w:spacing w:line="312" w:lineRule="exact"/>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本项目</w:t>
                  </w:r>
                  <w:r>
                    <w:rPr>
                      <w:rFonts w:hint="eastAsia" w:eastAsia="仿宋" w:cs="Times New Roman"/>
                      <w:kern w:val="0"/>
                      <w:szCs w:val="21"/>
                      <w:lang w:val="en-US" w:eastAsia="zh-CN"/>
                    </w:rPr>
                    <w:t>采用低噪声设备</w:t>
                  </w:r>
                  <w:r>
                    <w:rPr>
                      <w:rFonts w:hint="default" w:ascii="Times New Roman" w:hAnsi="Times New Roman" w:eastAsia="仿宋" w:cs="Times New Roman"/>
                      <w:kern w:val="0"/>
                      <w:szCs w:val="21"/>
                    </w:rPr>
                    <w:t>，噪声值在70-85分贝之间。</w:t>
                  </w:r>
                </w:p>
              </w:tc>
            </w:tr>
          </w:tbl>
          <w:p>
            <w:pPr>
              <w:adjustRightInd w:val="0"/>
              <w:snapToGrid w:val="0"/>
              <w:rPr>
                <w:rFonts w:hint="default" w:ascii="Times New Roman" w:hAnsi="Times New Roman" w:eastAsia="仿宋"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7" w:hRule="atLeast"/>
          <w:jc w:val="center"/>
        </w:trPr>
        <w:tc>
          <w:tcPr>
            <w:tcW w:w="767" w:type="dxa"/>
            <w:vAlign w:val="center"/>
          </w:tcPr>
          <w:p>
            <w:pPr>
              <w:pStyle w:val="18"/>
              <w:adjustRightInd w:val="0"/>
              <w:snapToGrid w:val="0"/>
              <w:spacing w:before="0" w:beforeAutospacing="0" w:after="0" w:afterAutospacing="0"/>
              <w:jc w:val="center"/>
              <w:rPr>
                <w:rFonts w:hint="default" w:ascii="Times New Roman" w:hAnsi="Times New Roman" w:eastAsia="仿宋" w:cs="Times New Roman"/>
                <w:sz w:val="21"/>
                <w:szCs w:val="21"/>
              </w:rPr>
            </w:pPr>
            <w:r>
              <w:rPr>
                <w:rFonts w:hint="default" w:ascii="Times New Roman" w:hAnsi="Times New Roman" w:eastAsia="仿宋" w:cs="Times New Roman"/>
                <w:bCs/>
                <w:kern w:val="2"/>
                <w:sz w:val="21"/>
                <w:szCs w:val="21"/>
              </w:rPr>
              <w:t>与项目有关的原有环境污染问题</w:t>
            </w:r>
          </w:p>
        </w:tc>
        <w:tc>
          <w:tcPr>
            <w:tcW w:w="8293" w:type="dxa"/>
          </w:tcPr>
          <w:p>
            <w:pPr>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朗盛(常州)有限公司成立于2010年12月，公司累计注册资本1.303亿美元，总投资为3.9亿美元，占地213亩。公司原有两个工厂:皮革化学品工厂和工程塑料工厂。</w:t>
            </w:r>
          </w:p>
          <w:p>
            <w:pPr>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2020年8月，朗盛宣布拟将其有机皮革化学品业务战略重组，作为全球战略的一部分，公司决定将朗盛</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有限公司存续分立成两家公司:朗盛</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有限公司继续存续，新设盛瑞</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特种材料有限公司。其中工程塑料工厂整体归属于朗盛</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有限公司，皮革化学品工厂整体归属于盛瑞</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特种材料有限公司。目前，朗盛</w:t>
            </w:r>
            <w:r>
              <w:rPr>
                <w:rFonts w:hint="eastAsia" w:eastAsia="仿宋" w:cs="Times New Roman"/>
                <w:sz w:val="24"/>
                <w:szCs w:val="24"/>
                <w:lang w:eastAsia="zh-CN"/>
              </w:rPr>
              <w:t>（</w:t>
            </w:r>
            <w:r>
              <w:rPr>
                <w:rFonts w:hint="default" w:ascii="Times New Roman" w:hAnsi="Times New Roman" w:eastAsia="仿宋" w:cs="Times New Roman"/>
                <w:sz w:val="24"/>
                <w:szCs w:val="24"/>
              </w:rPr>
              <w:t>常州</w:t>
            </w:r>
            <w:r>
              <w:rPr>
                <w:rFonts w:hint="eastAsia" w:eastAsia="仿宋" w:cs="Times New Roman"/>
                <w:sz w:val="24"/>
                <w:szCs w:val="24"/>
                <w:lang w:eastAsia="zh-CN"/>
              </w:rPr>
              <w:t>）</w:t>
            </w:r>
            <w:r>
              <w:rPr>
                <w:rFonts w:hint="default" w:ascii="Times New Roman" w:hAnsi="Times New Roman" w:eastAsia="仿宋" w:cs="Times New Roman"/>
                <w:sz w:val="24"/>
                <w:szCs w:val="24"/>
              </w:rPr>
              <w:t>有限公司注册资本1.163亿美元，占地80亩，已建成13万吨/年高性能复合材料建设项目</w:t>
            </w:r>
            <w:r>
              <w:rPr>
                <w:rFonts w:hint="eastAsia" w:eastAsia="仿宋" w:cs="Times New Roman"/>
                <w:sz w:val="24"/>
                <w:szCs w:val="24"/>
                <w:lang w:eastAsia="zh-CN"/>
              </w:rPr>
              <w:t>（</w:t>
            </w:r>
            <w:r>
              <w:rPr>
                <w:rFonts w:hint="default" w:ascii="Times New Roman" w:hAnsi="Times New Roman" w:eastAsia="仿宋" w:cs="Times New Roman"/>
                <w:sz w:val="24"/>
                <w:szCs w:val="24"/>
                <w:lang w:val="en-US" w:eastAsia="zh-CN"/>
              </w:rPr>
              <w:t>一</w:t>
            </w:r>
            <w:r>
              <w:rPr>
                <w:rFonts w:hint="default" w:ascii="Times New Roman" w:hAnsi="Times New Roman" w:eastAsia="仿宋" w:cs="Times New Roman"/>
                <w:sz w:val="24"/>
                <w:szCs w:val="24"/>
              </w:rPr>
              <w:t>期21600吨</w:t>
            </w:r>
            <w:r>
              <w:rPr>
                <w:rFonts w:hint="eastAsia" w:eastAsia="仿宋" w:cs="Times New Roman"/>
                <w:sz w:val="24"/>
                <w:szCs w:val="24"/>
                <w:lang w:eastAsia="zh-CN"/>
              </w:rPr>
              <w:t>）</w:t>
            </w:r>
            <w:r>
              <w:rPr>
                <w:rFonts w:hint="default" w:ascii="Times New Roman" w:hAnsi="Times New Roman" w:eastAsia="仿宋" w:cs="Times New Roman"/>
                <w:sz w:val="24"/>
                <w:szCs w:val="24"/>
              </w:rPr>
              <w:t>和新增部分配套设备扩建项目。</w:t>
            </w:r>
          </w:p>
          <w:p>
            <w:pPr>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本项目投资主体为朗盛（常州）有限公司，原有项目针对朗盛（常州）有限公司</w:t>
            </w:r>
            <w:r>
              <w:rPr>
                <w:rFonts w:hint="eastAsia" w:eastAsia="仿宋" w:cs="Times New Roman"/>
                <w:sz w:val="24"/>
                <w:szCs w:val="24"/>
                <w:lang w:val="en-US" w:eastAsia="zh-CN"/>
              </w:rPr>
              <w:t>有</w:t>
            </w:r>
            <w:r>
              <w:rPr>
                <w:rFonts w:hint="default" w:ascii="Times New Roman" w:hAnsi="Times New Roman" w:eastAsia="仿宋" w:cs="Times New Roman"/>
                <w:sz w:val="24"/>
                <w:szCs w:val="24"/>
              </w:rPr>
              <w:t>“年产130000吨高性能复合材料建设项目</w:t>
            </w:r>
            <w:r>
              <w:rPr>
                <w:rFonts w:hint="eastAsia" w:eastAsia="仿宋" w:cs="Times New Roman"/>
                <w:sz w:val="24"/>
                <w:szCs w:val="24"/>
                <w:lang w:eastAsia="zh-CN"/>
              </w:rPr>
              <w:t>（</w:t>
            </w:r>
            <w:r>
              <w:rPr>
                <w:rFonts w:hint="eastAsia" w:eastAsia="仿宋" w:cs="Times New Roman"/>
                <w:sz w:val="24"/>
                <w:szCs w:val="24"/>
                <w:lang w:val="en-US" w:eastAsia="zh-CN"/>
              </w:rPr>
              <w:t>一期</w:t>
            </w:r>
            <w:r>
              <w:rPr>
                <w:rFonts w:hint="eastAsia" w:eastAsia="仿宋" w:cs="Times New Roman"/>
                <w:sz w:val="24"/>
                <w:szCs w:val="24"/>
                <w:lang w:eastAsia="zh-CN"/>
              </w:rPr>
              <w:t>）</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和</w:t>
            </w:r>
            <w:r>
              <w:rPr>
                <w:rFonts w:hint="default" w:ascii="Times New Roman" w:hAnsi="Times New Roman" w:eastAsia="仿宋" w:cs="Times New Roman"/>
                <w:sz w:val="24"/>
                <w:szCs w:val="24"/>
              </w:rPr>
              <w:t>新增部分配套设备扩建项目进行分析。</w:t>
            </w:r>
          </w:p>
          <w:p>
            <w:pPr>
              <w:spacing w:line="440" w:lineRule="exact"/>
              <w:ind w:firstLine="482" w:firstLineChars="200"/>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一、</w:t>
            </w:r>
            <w:r>
              <w:rPr>
                <w:rFonts w:hint="eastAsia" w:eastAsia="仿宋" w:cs="Times New Roman"/>
                <w:b/>
                <w:bCs/>
                <w:sz w:val="24"/>
                <w:szCs w:val="24"/>
                <w:lang w:val="en-US" w:eastAsia="zh-CN"/>
              </w:rPr>
              <w:t>现</w:t>
            </w:r>
            <w:r>
              <w:rPr>
                <w:rFonts w:hint="default" w:ascii="Times New Roman" w:hAnsi="Times New Roman" w:eastAsia="仿宋" w:cs="Times New Roman"/>
                <w:b/>
                <w:bCs/>
                <w:sz w:val="24"/>
                <w:szCs w:val="24"/>
              </w:rPr>
              <w:t>有环保手续履行情况</w:t>
            </w:r>
          </w:p>
          <w:p>
            <w:pPr>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lang w:val="en-US" w:eastAsia="zh-CN"/>
              </w:rPr>
              <w:t>13万吨高性能复合材料建设项目</w:t>
            </w:r>
            <w:r>
              <w:rPr>
                <w:rFonts w:hint="default" w:ascii="Times New Roman" w:hAnsi="Times New Roman" w:eastAsia="仿宋" w:cs="Times New Roman"/>
                <w:sz w:val="24"/>
                <w:szCs w:val="24"/>
              </w:rPr>
              <w:t>共分为</w:t>
            </w:r>
            <w:r>
              <w:rPr>
                <w:rFonts w:hint="default" w:ascii="Times New Roman" w:hAnsi="Times New Roman" w:eastAsia="仿宋" w:cs="Times New Roman"/>
                <w:sz w:val="24"/>
                <w:szCs w:val="24"/>
                <w:lang w:val="en-US" w:eastAsia="zh-CN"/>
              </w:rPr>
              <w:t>三</w:t>
            </w:r>
            <w:r>
              <w:rPr>
                <w:rFonts w:hint="default" w:ascii="Times New Roman" w:hAnsi="Times New Roman" w:eastAsia="仿宋" w:cs="Times New Roman"/>
                <w:sz w:val="24"/>
                <w:szCs w:val="24"/>
              </w:rPr>
              <w:t>期建设，一期</w:t>
            </w:r>
            <w:r>
              <w:rPr>
                <w:rFonts w:hint="default" w:ascii="Times New Roman" w:hAnsi="Times New Roman" w:eastAsia="仿宋" w:cs="Times New Roman"/>
                <w:sz w:val="24"/>
                <w:szCs w:val="24"/>
                <w:lang w:val="en-US" w:eastAsia="zh-CN"/>
              </w:rPr>
              <w:t>已完成，二期、三期未生产且后续不再生产。</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“年产130000吨高性能复合材料建设项目”一期工程于20</w:t>
            </w:r>
            <w:r>
              <w:rPr>
                <w:rFonts w:hint="default" w:ascii="Times New Roman" w:hAnsi="Times New Roman" w:eastAsia="仿宋" w:cs="Times New Roman"/>
                <w:sz w:val="24"/>
                <w:szCs w:val="24"/>
                <w:lang w:val="en-US" w:eastAsia="zh-CN"/>
              </w:rPr>
              <w:t>18</w:t>
            </w:r>
            <w:r>
              <w:rPr>
                <w:rFonts w:hint="default" w:ascii="Times New Roman" w:hAnsi="Times New Roman" w:eastAsia="仿宋" w:cs="Times New Roman"/>
                <w:sz w:val="24"/>
                <w:szCs w:val="24"/>
              </w:rPr>
              <w:t>年</w:t>
            </w:r>
            <w:r>
              <w:rPr>
                <w:rFonts w:hint="default"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月</w:t>
            </w:r>
            <w:r>
              <w:rPr>
                <w:rFonts w:hint="default" w:ascii="Times New Roman" w:hAnsi="Times New Roman" w:eastAsia="仿宋" w:cs="Times New Roman"/>
                <w:sz w:val="24"/>
                <w:szCs w:val="24"/>
                <w:lang w:val="en-US" w:eastAsia="zh-CN"/>
              </w:rPr>
              <w:t>28日</w:t>
            </w:r>
            <w:r>
              <w:rPr>
                <w:rFonts w:hint="default" w:ascii="Times New Roman" w:hAnsi="Times New Roman" w:eastAsia="仿宋" w:cs="Times New Roman"/>
                <w:sz w:val="24"/>
                <w:szCs w:val="24"/>
              </w:rPr>
              <w:t>取得了</w:t>
            </w:r>
            <w:r>
              <w:rPr>
                <w:rFonts w:hint="default" w:ascii="Times New Roman" w:hAnsi="Times New Roman" w:eastAsia="仿宋" w:cs="Times New Roman"/>
                <w:sz w:val="24"/>
                <w:szCs w:val="24"/>
                <w:lang w:val="en-US" w:eastAsia="zh-CN"/>
              </w:rPr>
              <w:t>常州市环保局</w:t>
            </w:r>
            <w:r>
              <w:rPr>
                <w:rFonts w:hint="default" w:ascii="Times New Roman" w:hAnsi="Times New Roman" w:eastAsia="仿宋" w:cs="Times New Roman"/>
                <w:sz w:val="24"/>
                <w:szCs w:val="24"/>
              </w:rPr>
              <w:t>的审批意见（</w:t>
            </w:r>
            <w:r>
              <w:rPr>
                <w:rFonts w:hint="default" w:ascii="Times New Roman" w:hAnsi="Times New Roman" w:eastAsia="仿宋" w:cs="Times New Roman"/>
                <w:sz w:val="24"/>
                <w:szCs w:val="24"/>
                <w:lang w:val="en-US" w:eastAsia="zh-CN"/>
              </w:rPr>
              <w:t>常环审</w:t>
            </w:r>
            <w:r>
              <w:rPr>
                <w:rFonts w:hint="default" w:ascii="Times New Roman" w:hAnsi="Times New Roman" w:eastAsia="仿宋" w:cs="Times New Roman"/>
                <w:sz w:val="24"/>
                <w:szCs w:val="24"/>
              </w:rPr>
              <w:t>[20</w:t>
            </w:r>
            <w:r>
              <w:rPr>
                <w:rFonts w:hint="default" w:ascii="Times New Roman" w:hAnsi="Times New Roman" w:eastAsia="仿宋" w:cs="Times New Roman"/>
                <w:sz w:val="24"/>
                <w:szCs w:val="24"/>
                <w:lang w:val="en-US" w:eastAsia="zh-CN"/>
              </w:rPr>
              <w:t>18</w:t>
            </w:r>
            <w:r>
              <w:rPr>
                <w:rFonts w:hint="default" w:ascii="Times New Roman" w:hAnsi="Times New Roman" w:eastAsia="仿宋" w:cs="Times New Roman"/>
                <w:sz w:val="24"/>
                <w:szCs w:val="24"/>
              </w:rPr>
              <w:t>]</w:t>
            </w:r>
            <w:r>
              <w:rPr>
                <w:rFonts w:hint="default" w:ascii="Times New Roman" w:hAnsi="Times New Roman" w:eastAsia="仿宋" w:cs="Times New Roman"/>
                <w:sz w:val="24"/>
                <w:szCs w:val="24"/>
                <w:lang w:val="en-US" w:eastAsia="zh-CN"/>
              </w:rPr>
              <w:t>8</w:t>
            </w:r>
            <w:r>
              <w:rPr>
                <w:rFonts w:hint="default" w:ascii="Times New Roman" w:hAnsi="Times New Roman" w:eastAsia="仿宋" w:cs="Times New Roman"/>
                <w:sz w:val="24"/>
                <w:szCs w:val="24"/>
              </w:rPr>
              <w:t>号），</w:t>
            </w:r>
            <w:r>
              <w:rPr>
                <w:rFonts w:hint="default" w:ascii="Times New Roman" w:hAnsi="Times New Roman" w:eastAsia="仿宋" w:cs="Times New Roman"/>
                <w:sz w:val="24"/>
                <w:szCs w:val="24"/>
                <w:lang w:val="en-US" w:eastAsia="zh-CN"/>
              </w:rPr>
              <w:t>一期工程</w:t>
            </w:r>
            <w:r>
              <w:rPr>
                <w:rFonts w:hint="default" w:ascii="Times New Roman" w:hAnsi="Times New Roman" w:eastAsia="仿宋" w:cs="Times New Roman"/>
                <w:sz w:val="24"/>
                <w:szCs w:val="24"/>
              </w:rPr>
              <w:t>（年产尼龙6工程塑料5888吨、尼龙66工程塑料5050吨、聚对苯二甲酸丁二醇酯工程塑料10938吨）于20</w:t>
            </w:r>
            <w:r>
              <w:rPr>
                <w:rFonts w:hint="default" w:ascii="Times New Roman" w:hAnsi="Times New Roman" w:eastAsia="仿宋" w:cs="Times New Roman"/>
                <w:sz w:val="24"/>
                <w:szCs w:val="24"/>
                <w:lang w:val="en-US" w:eastAsia="zh-CN"/>
              </w:rPr>
              <w:t>20</w:t>
            </w:r>
            <w:r>
              <w:rPr>
                <w:rFonts w:hint="default" w:ascii="Times New Roman" w:hAnsi="Times New Roman" w:eastAsia="仿宋" w:cs="Times New Roman"/>
                <w:sz w:val="24"/>
                <w:szCs w:val="24"/>
              </w:rPr>
              <w:t>年</w:t>
            </w:r>
            <w:r>
              <w:rPr>
                <w:rFonts w:hint="default" w:ascii="Times New Roman" w:hAnsi="Times New Roman" w:eastAsia="仿宋" w:cs="Times New Roman"/>
                <w:sz w:val="24"/>
                <w:szCs w:val="24"/>
                <w:lang w:val="en-US" w:eastAsia="zh-CN"/>
              </w:rPr>
              <w:t>3</w:t>
            </w:r>
            <w:r>
              <w:rPr>
                <w:rFonts w:hint="default" w:ascii="Times New Roman" w:hAnsi="Times New Roman" w:eastAsia="仿宋" w:cs="Times New Roman"/>
                <w:sz w:val="24"/>
                <w:szCs w:val="24"/>
              </w:rPr>
              <w:t>月</w:t>
            </w:r>
            <w:r>
              <w:rPr>
                <w:rFonts w:hint="default" w:ascii="Times New Roman" w:hAnsi="Times New Roman" w:eastAsia="仿宋" w:cs="Times New Roman"/>
                <w:sz w:val="24"/>
                <w:szCs w:val="24"/>
                <w:lang w:val="en-US" w:eastAsia="zh-CN"/>
              </w:rPr>
              <w:t>19日</w:t>
            </w:r>
            <w:r>
              <w:rPr>
                <w:rFonts w:hint="default" w:ascii="Times New Roman" w:hAnsi="Times New Roman" w:eastAsia="仿宋" w:cs="Times New Roman"/>
                <w:sz w:val="24"/>
                <w:szCs w:val="24"/>
              </w:rPr>
              <w:t>通过竣工环保</w:t>
            </w:r>
            <w:r>
              <w:rPr>
                <w:rFonts w:hint="default" w:ascii="Times New Roman" w:hAnsi="Times New Roman" w:eastAsia="仿宋" w:cs="Times New Roman"/>
                <w:sz w:val="24"/>
                <w:szCs w:val="24"/>
                <w:lang w:val="en-US" w:eastAsia="zh-CN"/>
              </w:rPr>
              <w:t>自主</w:t>
            </w:r>
            <w:r>
              <w:rPr>
                <w:rFonts w:hint="default" w:ascii="Times New Roman" w:hAnsi="Times New Roman" w:eastAsia="仿宋" w:cs="Times New Roman"/>
                <w:sz w:val="24"/>
                <w:szCs w:val="24"/>
              </w:rPr>
              <w:t>验收。</w:t>
            </w:r>
            <w:r>
              <w:rPr>
                <w:rFonts w:hint="eastAsia" w:eastAsia="仿宋" w:cs="Times New Roman"/>
                <w:sz w:val="24"/>
                <w:szCs w:val="24"/>
                <w:lang w:val="en-US" w:eastAsia="zh-CN"/>
              </w:rPr>
              <w:t>该企业于2021年4月申请获得排污许可证。</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“新增部分配套设备扩建项目”于2021年6月22日取得了常州国家高新技术产业开发区（新北区）行政审批局常新行审备表〔2021〕132号，该项目于2021年10月23日通过自主验收。</w:t>
            </w:r>
            <w:r>
              <w:rPr>
                <w:rFonts w:hint="eastAsia" w:eastAsia="仿宋" w:cs="Times New Roman"/>
                <w:sz w:val="24"/>
                <w:szCs w:val="24"/>
                <w:lang w:val="en-US" w:eastAsia="zh-CN"/>
              </w:rPr>
              <w:t>于2021年12月进行排污许可证变更，每年按照规定进行排污登记。</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本次项目内容主要为年产3万吨热塑性高分子材料，本项目于2021年11月23日取得项目备案（常州国家高新技术产业开发区（新北区）行政审批局常新行审备〔2021〕802号）。</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朗盛有限公司</w:t>
            </w:r>
            <w:r>
              <w:rPr>
                <w:rFonts w:hint="default" w:ascii="Times New Roman" w:hAnsi="Times New Roman" w:eastAsia="仿宋" w:cs="Times New Roman"/>
                <w:sz w:val="24"/>
                <w:szCs w:val="24"/>
              </w:rPr>
              <w:t>现有</w:t>
            </w:r>
            <w:r>
              <w:rPr>
                <w:rFonts w:hint="default" w:ascii="Times New Roman" w:hAnsi="Times New Roman" w:eastAsia="仿宋" w:cs="Times New Roman"/>
                <w:sz w:val="24"/>
                <w:szCs w:val="24"/>
                <w:lang w:val="en-US" w:eastAsia="zh-CN"/>
              </w:rPr>
              <w:t>生产规模</w:t>
            </w:r>
            <w:r>
              <w:rPr>
                <w:rFonts w:hint="default" w:ascii="Times New Roman" w:hAnsi="Times New Roman" w:eastAsia="仿宋" w:cs="Times New Roman"/>
                <w:sz w:val="24"/>
                <w:szCs w:val="24"/>
              </w:rPr>
              <w:t>，项目环保审批情况</w:t>
            </w:r>
            <w:r>
              <w:rPr>
                <w:rFonts w:hint="default" w:ascii="Times New Roman" w:hAnsi="Times New Roman" w:eastAsia="仿宋" w:cs="Times New Roman"/>
                <w:sz w:val="24"/>
                <w:szCs w:val="24"/>
                <w:lang w:val="en-US" w:eastAsia="zh-CN"/>
              </w:rPr>
              <w:t>如下：</w:t>
            </w:r>
          </w:p>
          <w:p>
            <w:pPr>
              <w:pStyle w:val="46"/>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表</w:t>
            </w:r>
            <w:r>
              <w:rPr>
                <w:rFonts w:hint="default" w:ascii="Times New Roman" w:hAnsi="Times New Roman" w:eastAsia="仿宋" w:cs="Times New Roman"/>
                <w:sz w:val="24"/>
                <w:szCs w:val="24"/>
                <w:lang w:val="en-US" w:eastAsia="zh-CN"/>
              </w:rPr>
              <w:t>2-</w:t>
            </w:r>
            <w:r>
              <w:rPr>
                <w:rFonts w:hint="eastAsia" w:eastAsia="仿宋" w:cs="Times New Roman"/>
                <w:sz w:val="24"/>
                <w:szCs w:val="24"/>
                <w:lang w:val="en-US" w:eastAsia="zh-CN"/>
              </w:rPr>
              <w:t>14</w:t>
            </w:r>
            <w:r>
              <w:rPr>
                <w:rFonts w:hint="default" w:ascii="Times New Roman" w:hAnsi="Times New Roman" w:eastAsia="仿宋" w:cs="Times New Roman"/>
                <w:sz w:val="24"/>
                <w:szCs w:val="24"/>
              </w:rPr>
              <w:t xml:space="preserve"> </w:t>
            </w:r>
            <w:r>
              <w:rPr>
                <w:rFonts w:hint="eastAsia" w:eastAsia="仿宋" w:cs="Times New Roman"/>
                <w:sz w:val="24"/>
                <w:szCs w:val="24"/>
                <w:lang w:val="en-US" w:eastAsia="zh-CN"/>
              </w:rPr>
              <w:t>现</w:t>
            </w:r>
            <w:r>
              <w:rPr>
                <w:rFonts w:hint="default" w:ascii="Times New Roman" w:hAnsi="Times New Roman" w:eastAsia="仿宋" w:cs="Times New Roman"/>
                <w:sz w:val="24"/>
                <w:szCs w:val="24"/>
              </w:rPr>
              <w:t>有项目环保手续履行情况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7"/>
              <w:gridCol w:w="1913"/>
              <w:gridCol w:w="1500"/>
              <w:gridCol w:w="1269"/>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8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序号</w:t>
                  </w:r>
                </w:p>
              </w:tc>
              <w:tc>
                <w:tcPr>
                  <w:tcW w:w="1607"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项目</w:t>
                  </w:r>
                </w:p>
              </w:tc>
              <w:tc>
                <w:tcPr>
                  <w:tcW w:w="1913"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建设内容</w:t>
                  </w:r>
                </w:p>
              </w:tc>
              <w:tc>
                <w:tcPr>
                  <w:tcW w:w="1500"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环评批复</w:t>
                  </w:r>
                </w:p>
              </w:tc>
              <w:tc>
                <w:tcPr>
                  <w:tcW w:w="1269"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验收</w:t>
                  </w:r>
                </w:p>
              </w:tc>
              <w:tc>
                <w:tcPr>
                  <w:tcW w:w="1007"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1</w:t>
                  </w:r>
                </w:p>
              </w:tc>
              <w:tc>
                <w:tcPr>
                  <w:tcW w:w="160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“年产130000吨高性能复合材料建设项目”一期工程</w:t>
                  </w:r>
                </w:p>
              </w:tc>
              <w:tc>
                <w:tcPr>
                  <w:tcW w:w="19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年产尼龙6工程塑料5888吨</w:t>
                  </w:r>
                </w:p>
              </w:tc>
              <w:tc>
                <w:tcPr>
                  <w:tcW w:w="15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lang w:val="en-US" w:eastAsia="zh-CN"/>
                    </w:rPr>
                    <w:t>常环审</w:t>
                  </w:r>
                  <w:r>
                    <w:rPr>
                      <w:rFonts w:hint="default" w:ascii="Times New Roman" w:hAnsi="Times New Roman" w:eastAsia="仿宋" w:cs="Times New Roman"/>
                    </w:rPr>
                    <w:t>[20</w:t>
                  </w:r>
                  <w:r>
                    <w:rPr>
                      <w:rFonts w:hint="default" w:ascii="Times New Roman" w:hAnsi="Times New Roman" w:eastAsia="仿宋" w:cs="Times New Roman"/>
                      <w:lang w:val="en-US" w:eastAsia="zh-CN"/>
                    </w:rPr>
                    <w:t>18</w:t>
                  </w:r>
                  <w:r>
                    <w:rPr>
                      <w:rFonts w:hint="default" w:ascii="Times New Roman" w:hAnsi="Times New Roman" w:eastAsia="仿宋" w:cs="Times New Roman"/>
                    </w:rPr>
                    <w:t>]</w:t>
                  </w:r>
                  <w:r>
                    <w:rPr>
                      <w:rFonts w:hint="default" w:ascii="Times New Roman" w:hAnsi="Times New Roman" w:eastAsia="仿宋" w:cs="Times New Roman"/>
                      <w:lang w:val="en-US" w:eastAsia="zh-CN"/>
                    </w:rPr>
                    <w:t>8</w:t>
                  </w:r>
                  <w:r>
                    <w:rPr>
                      <w:rFonts w:hint="default" w:ascii="Times New Roman" w:hAnsi="Times New Roman" w:eastAsia="仿宋" w:cs="Times New Roman"/>
                    </w:rPr>
                    <w:t>号</w:t>
                  </w:r>
                </w:p>
              </w:tc>
              <w:tc>
                <w:tcPr>
                  <w:tcW w:w="12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已通过环保验收</w:t>
                  </w:r>
                </w:p>
              </w:tc>
              <w:tc>
                <w:tcPr>
                  <w:tcW w:w="100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lang w:val="en-US" w:eastAsia="zh-CN"/>
                    </w:rPr>
                    <w:t>二期、三期工程</w:t>
                  </w:r>
                  <w:r>
                    <w:rPr>
                      <w:rFonts w:hint="eastAsia" w:eastAsia="仿宋" w:cs="Times New Roman"/>
                      <w:lang w:val="en-US" w:eastAsia="zh-CN"/>
                    </w:rPr>
                    <w:t>暂不</w:t>
                  </w:r>
                  <w:r>
                    <w:rPr>
                      <w:rFonts w:hint="default" w:ascii="Times New Roman" w:hAnsi="Times New Roman" w:eastAsia="仿宋" w:cs="Times New Roman"/>
                      <w:lang w:val="en-US" w:eastAsia="zh-CN"/>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60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9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尼龙66工程塑料5050吨</w:t>
                  </w:r>
                </w:p>
              </w:tc>
              <w:tc>
                <w:tcPr>
                  <w:tcW w:w="15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2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已通过环保验收</w:t>
                  </w:r>
                </w:p>
              </w:tc>
              <w:tc>
                <w:tcPr>
                  <w:tcW w:w="100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60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9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聚对苯二甲酸丁二醇酯工程塑料10938吨</w:t>
                  </w:r>
                </w:p>
              </w:tc>
              <w:tc>
                <w:tcPr>
                  <w:tcW w:w="150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c>
                <w:tcPr>
                  <w:tcW w:w="12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已通过环保验收</w:t>
                  </w:r>
                </w:p>
              </w:tc>
              <w:tc>
                <w:tcPr>
                  <w:tcW w:w="100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w:t>
                  </w:r>
                </w:p>
              </w:tc>
              <w:tc>
                <w:tcPr>
                  <w:tcW w:w="16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新增部分配套设备扩建项目</w:t>
                  </w:r>
                </w:p>
              </w:tc>
              <w:tc>
                <w:tcPr>
                  <w:tcW w:w="19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新增马弗炉与喷砂机及其配套的废气收集处理设施</w:t>
                  </w:r>
                </w:p>
              </w:tc>
              <w:tc>
                <w:tcPr>
                  <w:tcW w:w="15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lang w:val="en-US" w:eastAsia="zh-CN"/>
                    </w:rPr>
                    <w:t>常新行审备表〔2021〕132号</w:t>
                  </w:r>
                </w:p>
              </w:tc>
              <w:tc>
                <w:tcPr>
                  <w:tcW w:w="12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rPr>
                    <w:t>已通过</w:t>
                  </w:r>
                  <w:r>
                    <w:rPr>
                      <w:rFonts w:hint="default" w:ascii="Times New Roman" w:hAnsi="Times New Roman" w:eastAsia="仿宋" w:cs="Times New Roman"/>
                      <w:lang w:val="en-US" w:eastAsia="zh-CN"/>
                    </w:rPr>
                    <w:t>自主</w:t>
                  </w:r>
                  <w:r>
                    <w:rPr>
                      <w:rFonts w:hint="default" w:ascii="Times New Roman" w:hAnsi="Times New Roman" w:eastAsia="仿宋" w:cs="Times New Roman"/>
                    </w:rPr>
                    <w:t>验收</w:t>
                  </w:r>
                </w:p>
              </w:tc>
              <w:tc>
                <w:tcPr>
                  <w:tcW w:w="100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rPr>
                  </w:pPr>
                  <w:r>
                    <w:rPr>
                      <w:rFonts w:hint="default" w:ascii="Times New Roman" w:hAnsi="Times New Roman" w:eastAsia="仿宋" w:cs="Times New Roman"/>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82" w:firstLineChars="200"/>
              <w:jc w:val="both"/>
              <w:textAlignment w:val="auto"/>
              <w:rPr>
                <w:rFonts w:hint="eastAsia"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二</w:t>
            </w:r>
            <w:r>
              <w:rPr>
                <w:rFonts w:hint="default" w:ascii="Times New Roman" w:hAnsi="Times New Roman" w:eastAsia="仿宋" w:cs="Times New Roman"/>
                <w:b/>
                <w:bCs/>
                <w:sz w:val="24"/>
                <w:szCs w:val="24"/>
              </w:rPr>
              <w:t>、</w:t>
            </w:r>
            <w:r>
              <w:rPr>
                <w:rFonts w:hint="eastAsia" w:eastAsia="仿宋" w:cs="Times New Roman"/>
                <w:b/>
                <w:bCs/>
                <w:sz w:val="24"/>
                <w:szCs w:val="24"/>
                <w:lang w:val="en-US" w:eastAsia="zh-CN"/>
              </w:rPr>
              <w:t>现</w:t>
            </w:r>
            <w:r>
              <w:rPr>
                <w:rFonts w:hint="default" w:ascii="Times New Roman" w:hAnsi="Times New Roman" w:eastAsia="仿宋" w:cs="Times New Roman"/>
                <w:b/>
                <w:bCs/>
                <w:sz w:val="24"/>
                <w:szCs w:val="24"/>
              </w:rPr>
              <w:t>有项目</w:t>
            </w:r>
            <w:r>
              <w:rPr>
                <w:rFonts w:hint="default" w:ascii="Times New Roman" w:hAnsi="Times New Roman" w:eastAsia="仿宋" w:cs="Times New Roman"/>
                <w:b/>
                <w:bCs/>
                <w:sz w:val="24"/>
                <w:szCs w:val="24"/>
                <w:lang w:val="en-US" w:eastAsia="zh-CN"/>
              </w:rPr>
              <w:t>原辅材料及</w:t>
            </w:r>
            <w:r>
              <w:rPr>
                <w:rFonts w:hint="default" w:ascii="Times New Roman" w:hAnsi="Times New Roman" w:eastAsia="仿宋" w:cs="Times New Roman"/>
                <w:b/>
                <w:bCs/>
                <w:sz w:val="24"/>
                <w:szCs w:val="24"/>
              </w:rPr>
              <w:t>主要</w:t>
            </w:r>
            <w:r>
              <w:rPr>
                <w:rFonts w:hint="eastAsia" w:ascii="Times New Roman" w:hAnsi="Times New Roman" w:eastAsia="仿宋" w:cs="Times New Roman"/>
                <w:b/>
                <w:bCs/>
                <w:sz w:val="24"/>
                <w:szCs w:val="24"/>
                <w:lang w:val="en-US" w:eastAsia="zh-CN"/>
              </w:rPr>
              <w:t>设备</w:t>
            </w:r>
          </w:p>
          <w:p>
            <w:pPr>
              <w:pStyle w:val="46"/>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表</w:t>
            </w:r>
            <w:r>
              <w:rPr>
                <w:rFonts w:hint="default" w:ascii="Times New Roman" w:hAnsi="Times New Roman" w:eastAsia="仿宋" w:cs="Times New Roman"/>
                <w:sz w:val="24"/>
                <w:szCs w:val="24"/>
                <w:lang w:val="en-US" w:eastAsia="zh-CN"/>
              </w:rPr>
              <w:t>2-</w:t>
            </w:r>
            <w:r>
              <w:rPr>
                <w:rFonts w:hint="eastAsia" w:eastAsia="仿宋" w:cs="Times New Roman"/>
                <w:sz w:val="24"/>
                <w:szCs w:val="24"/>
                <w:lang w:val="en-US" w:eastAsia="zh-CN"/>
              </w:rPr>
              <w:t>15</w:t>
            </w:r>
            <w:r>
              <w:rPr>
                <w:rFonts w:hint="default" w:ascii="Times New Roman" w:hAnsi="Times New Roman" w:eastAsia="仿宋" w:cs="Times New Roman"/>
                <w:sz w:val="24"/>
                <w:szCs w:val="24"/>
              </w:rPr>
              <w:t xml:space="preserve"> </w:t>
            </w:r>
            <w:r>
              <w:rPr>
                <w:rFonts w:hint="eastAsia" w:eastAsia="仿宋" w:cs="Times New Roman"/>
                <w:sz w:val="24"/>
                <w:szCs w:val="24"/>
                <w:lang w:val="en-US" w:eastAsia="zh-CN"/>
              </w:rPr>
              <w:t>现</w:t>
            </w:r>
            <w:r>
              <w:rPr>
                <w:rFonts w:hint="default" w:ascii="Times New Roman" w:hAnsi="Times New Roman" w:eastAsia="仿宋" w:cs="Times New Roman"/>
                <w:sz w:val="24"/>
                <w:szCs w:val="24"/>
              </w:rPr>
              <w:t>有项目</w:t>
            </w:r>
            <w:r>
              <w:rPr>
                <w:rFonts w:hint="default" w:ascii="Times New Roman" w:hAnsi="Times New Roman" w:eastAsia="仿宋" w:cs="Times New Roman"/>
                <w:sz w:val="24"/>
                <w:szCs w:val="24"/>
                <w:lang w:val="en-US" w:eastAsia="zh-CN"/>
              </w:rPr>
              <w:t>原辅材料一览表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163"/>
              <w:gridCol w:w="2527"/>
              <w:gridCol w:w="1354"/>
              <w:gridCol w:w="955"/>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名称</w:t>
                  </w:r>
                </w:p>
              </w:tc>
              <w:tc>
                <w:tcPr>
                  <w:tcW w:w="72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年用量（t/a）</w:t>
                  </w:r>
                </w:p>
              </w:tc>
              <w:tc>
                <w:tcPr>
                  <w:tcW w:w="1566"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重要组分、规格、指标</w:t>
                  </w:r>
                </w:p>
              </w:tc>
              <w:tc>
                <w:tcPr>
                  <w:tcW w:w="839"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rPr>
                    <w:t>来源、运输</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包装</w:t>
                  </w:r>
                  <w:r>
                    <w:rPr>
                      <w:rFonts w:hint="default" w:ascii="Times New Roman" w:hAnsi="Times New Roman" w:eastAsia="仿宋" w:cs="Times New Roman"/>
                    </w:rPr>
                    <w:t>及储存</w:t>
                  </w:r>
                </w:p>
              </w:tc>
              <w:tc>
                <w:tcPr>
                  <w:tcW w:w="592"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最大存在量t</w:t>
                  </w:r>
                </w:p>
              </w:tc>
              <w:tc>
                <w:tcPr>
                  <w:tcW w:w="591" w:type="pct"/>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聚酰胺6</w:t>
                  </w:r>
                </w:p>
              </w:tc>
              <w:tc>
                <w:tcPr>
                  <w:tcW w:w="721"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3148.3</w:t>
                  </w:r>
                </w:p>
              </w:tc>
              <w:tc>
                <w:tcPr>
                  <w:tcW w:w="1566"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己内酰胺缩聚物</w:t>
                  </w:r>
                </w:p>
              </w:tc>
              <w:tc>
                <w:tcPr>
                  <w:tcW w:w="839"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外购汽运、袋装/基料仓储存</w:t>
                  </w:r>
                </w:p>
              </w:tc>
              <w:tc>
                <w:tcPr>
                  <w:tcW w:w="592"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851.10 </w:t>
                  </w:r>
                </w:p>
              </w:tc>
              <w:tc>
                <w:tcPr>
                  <w:tcW w:w="591" w:type="pct"/>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聚酰胺66</w:t>
                  </w:r>
                </w:p>
              </w:tc>
              <w:tc>
                <w:tcPr>
                  <w:tcW w:w="721"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lang w:val="zh-CN"/>
                    </w:rPr>
                    <w:t>3379.3</w:t>
                  </w:r>
                </w:p>
              </w:tc>
              <w:tc>
                <w:tcPr>
                  <w:tcW w:w="1566"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己内酰胺缩聚物</w:t>
                  </w:r>
                </w:p>
              </w:tc>
              <w:tc>
                <w:tcPr>
                  <w:tcW w:w="839"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外购汽运、袋装/基料仓储存</w:t>
                  </w:r>
                </w:p>
              </w:tc>
              <w:tc>
                <w:tcPr>
                  <w:tcW w:w="592"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303.96 </w:t>
                  </w:r>
                </w:p>
              </w:tc>
              <w:tc>
                <w:tcPr>
                  <w:tcW w:w="591" w:type="pct"/>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PBT树脂</w:t>
                  </w:r>
                </w:p>
              </w:tc>
              <w:tc>
                <w:tcPr>
                  <w:tcW w:w="721"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6483.3</w:t>
                  </w:r>
                </w:p>
              </w:tc>
              <w:tc>
                <w:tcPr>
                  <w:tcW w:w="1566"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聚对苯二甲酸丁二醇酯</w:t>
                  </w:r>
                </w:p>
              </w:tc>
              <w:tc>
                <w:tcPr>
                  <w:tcW w:w="839"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外购汽运、袋装/基料仓储存</w:t>
                  </w:r>
                </w:p>
              </w:tc>
              <w:tc>
                <w:tcPr>
                  <w:tcW w:w="592"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243.17 </w:t>
                  </w:r>
                </w:p>
              </w:tc>
              <w:tc>
                <w:tcPr>
                  <w:tcW w:w="591" w:type="pct"/>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PC树脂</w:t>
                  </w:r>
                </w:p>
              </w:tc>
              <w:tc>
                <w:tcPr>
                  <w:tcW w:w="721"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1015.3</w:t>
                  </w:r>
                </w:p>
              </w:tc>
              <w:tc>
                <w:tcPr>
                  <w:tcW w:w="1566" w:type="pct"/>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聚碳树脂</w:t>
                  </w:r>
                </w:p>
              </w:tc>
              <w:tc>
                <w:tcPr>
                  <w:tcW w:w="839"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36.48 </w:t>
                  </w:r>
                </w:p>
              </w:tc>
              <w:tc>
                <w:tcPr>
                  <w:tcW w:w="591" w:type="pct"/>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88"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稳定剂</w:t>
                  </w:r>
                </w:p>
              </w:tc>
              <w:tc>
                <w:tcPr>
                  <w:tcW w:w="721"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108.13</w:t>
                  </w:r>
                </w:p>
              </w:tc>
              <w:tc>
                <w:tcPr>
                  <w:tcW w:w="1566"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聚酰胺类/聚对苯二甲酸丁二醇酯类</w:t>
                  </w:r>
                </w:p>
              </w:tc>
              <w:tc>
                <w:tcPr>
                  <w:tcW w:w="839"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4.86 </w:t>
                  </w:r>
                </w:p>
              </w:tc>
              <w:tc>
                <w:tcPr>
                  <w:tcW w:w="591" w:type="pct"/>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PE树脂</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4.73</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聚乙烯类</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0.24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抗氧剂</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3.33</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聚酰胺类</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0.24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聚酰胺共聚物</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592.17</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己内酰胺聚合物</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19.45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胶泥</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69.2</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聚酰胺类</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1.70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着色剂</w:t>
                  </w:r>
                </w:p>
              </w:tc>
              <w:tc>
                <w:tcPr>
                  <w:tcW w:w="721"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6.13</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仿宋" w:cs="Times New Roman"/>
                      <w:lang w:val="en-US" w:eastAsia="zh-CN"/>
                    </w:rPr>
                  </w:pPr>
                  <w:r>
                    <w:rPr>
                      <w:rFonts w:hint="default" w:ascii="Times New Roman" w:hAnsi="Times New Roman" w:eastAsia="仿宋" w:cs="Times New Roman"/>
                    </w:rPr>
                    <w:t>聚酰胺类</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24.32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高岭土</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325</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含铝氧化物、硅酸盐等物质的粘土矿物</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9.73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云母石</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374.38</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含水硅酸铝钾的矿物</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19.45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阻燃剂</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922.37</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含卤类（溴化环氧树脂类）、无卤类（含锌）</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24.32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玻璃纤维</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5398</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含硅、铝、钙、硼、镁、钠等氧化物的硅酸盐玻璃</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291.80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玻璃微珠</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81.7</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含硅、铝、钙、硼、镁、钠等氧化物的硅酸盐玻璃</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3.65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滤纸</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0.07</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外购汽运、袋装</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 xml:space="preserve">0.01 </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水</w:t>
                  </w:r>
                </w:p>
              </w:tc>
              <w:tc>
                <w:tcPr>
                  <w:tcW w:w="72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9170</w:t>
                  </w:r>
                </w:p>
              </w:tc>
              <w:tc>
                <w:tcPr>
                  <w:tcW w:w="156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w:t>
                  </w:r>
                </w:p>
              </w:tc>
              <w:tc>
                <w:tcPr>
                  <w:tcW w:w="83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外购、市政自来水管网</w:t>
                  </w:r>
                </w:p>
              </w:tc>
              <w:tc>
                <w:tcPr>
                  <w:tcW w:w="592"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eastAsia="仿宋" w:cs="Times New Roman"/>
                      <w:lang w:val="en-US" w:eastAsia="zh-CN"/>
                    </w:rPr>
                  </w:pPr>
                  <w:r>
                    <w:rPr>
                      <w:rFonts w:hint="default" w:ascii="Times New Roman" w:hAnsi="Times New Roman" w:eastAsia="仿宋" w:cs="Times New Roman"/>
                    </w:rPr>
                    <w:t>/</w:t>
                  </w:r>
                </w:p>
              </w:tc>
              <w:tc>
                <w:tcPr>
                  <w:tcW w:w="59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w:t>
                  </w:r>
                </w:p>
              </w:tc>
            </w:tr>
          </w:tbl>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both"/>
              <w:textAlignment w:val="auto"/>
              <w:rPr>
                <w:rFonts w:hint="default" w:ascii="Times New Roman" w:hAnsi="Times New Roman" w:eastAsia="仿宋" w:cs="Times New Roman"/>
                <w:sz w:val="24"/>
                <w:szCs w:val="24"/>
              </w:rPr>
            </w:pPr>
            <w:r>
              <w:rPr>
                <w:rFonts w:hint="eastAsia" w:eastAsia="仿宋" w:cs="Times New Roman"/>
                <w:sz w:val="24"/>
                <w:szCs w:val="24"/>
                <w:lang w:val="en-US" w:eastAsia="zh-CN"/>
              </w:rPr>
              <w:t>现</w:t>
            </w:r>
            <w:r>
              <w:rPr>
                <w:rFonts w:hint="default" w:ascii="Times New Roman" w:hAnsi="Times New Roman" w:eastAsia="仿宋" w:cs="Times New Roman"/>
                <w:sz w:val="24"/>
                <w:szCs w:val="24"/>
              </w:rPr>
              <w:t>有工程主要</w:t>
            </w:r>
            <w:r>
              <w:rPr>
                <w:rFonts w:hint="default" w:ascii="Times New Roman" w:hAnsi="Times New Roman" w:eastAsia="仿宋" w:cs="Times New Roman"/>
                <w:sz w:val="24"/>
                <w:szCs w:val="24"/>
                <w:lang w:val="en-US" w:eastAsia="zh-CN"/>
              </w:rPr>
              <w:t>设备</w:t>
            </w:r>
            <w:r>
              <w:rPr>
                <w:rFonts w:hint="default" w:ascii="Times New Roman" w:hAnsi="Times New Roman" w:eastAsia="仿宋" w:cs="Times New Roman"/>
                <w:sz w:val="24"/>
                <w:szCs w:val="24"/>
              </w:rPr>
              <w:t>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rPr>
              <w:t>表</w:t>
            </w:r>
            <w:r>
              <w:rPr>
                <w:rFonts w:hint="default" w:ascii="Times New Roman" w:hAnsi="Times New Roman" w:eastAsia="仿宋" w:cs="Times New Roman"/>
                <w:b/>
                <w:bCs/>
                <w:sz w:val="24"/>
                <w:szCs w:val="24"/>
                <w:lang w:val="en-US" w:eastAsia="zh-CN"/>
              </w:rPr>
              <w:t>2-</w:t>
            </w:r>
            <w:r>
              <w:rPr>
                <w:rFonts w:hint="eastAsia" w:eastAsia="仿宋" w:cs="Times New Roman"/>
                <w:b/>
                <w:bCs/>
                <w:sz w:val="24"/>
                <w:szCs w:val="24"/>
                <w:lang w:val="en-US" w:eastAsia="zh-CN"/>
              </w:rPr>
              <w:t>16</w:t>
            </w:r>
            <w:r>
              <w:rPr>
                <w:rFonts w:hint="default" w:ascii="Times New Roman" w:hAnsi="Times New Roman" w:eastAsia="仿宋" w:cs="Times New Roman"/>
                <w:b/>
                <w:bCs/>
                <w:sz w:val="24"/>
                <w:szCs w:val="24"/>
              </w:rPr>
              <w:t xml:space="preserve"> </w:t>
            </w:r>
            <w:r>
              <w:rPr>
                <w:rFonts w:hint="eastAsia" w:eastAsia="仿宋" w:cs="Times New Roman"/>
                <w:b/>
                <w:bCs/>
                <w:sz w:val="24"/>
                <w:szCs w:val="24"/>
                <w:lang w:val="en-US" w:eastAsia="zh-CN"/>
              </w:rPr>
              <w:t>现</w:t>
            </w:r>
            <w:r>
              <w:rPr>
                <w:rFonts w:hint="default" w:ascii="Times New Roman" w:hAnsi="Times New Roman" w:eastAsia="仿宋" w:cs="Times New Roman"/>
                <w:b/>
                <w:bCs/>
                <w:sz w:val="24"/>
                <w:szCs w:val="24"/>
              </w:rPr>
              <w:t>有项目主要</w:t>
            </w:r>
            <w:r>
              <w:rPr>
                <w:rFonts w:hint="default" w:ascii="Times New Roman" w:hAnsi="Times New Roman" w:eastAsia="仿宋" w:cs="Times New Roman"/>
                <w:b/>
                <w:bCs/>
                <w:sz w:val="24"/>
                <w:szCs w:val="24"/>
                <w:lang w:val="en-US" w:eastAsia="zh-CN"/>
              </w:rPr>
              <w:t>设备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46"/>
              <w:gridCol w:w="2160"/>
              <w:gridCol w:w="2409"/>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zh-CN" w:eastAsia="en-US"/>
                    </w:rPr>
                  </w:pPr>
                  <w:r>
                    <w:rPr>
                      <w:rFonts w:hint="default" w:ascii="Times New Roman" w:hAnsi="Times New Roman" w:eastAsia="仿宋" w:cs="Times New Roman"/>
                      <w:lang w:val="zh-CN"/>
                    </w:rPr>
                    <w:t>序号</w:t>
                  </w:r>
                </w:p>
              </w:tc>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类别</w:t>
                  </w:r>
                </w:p>
              </w:tc>
              <w:tc>
                <w:tcPr>
                  <w:tcW w:w="2160"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r>
                    <w:rPr>
                      <w:rFonts w:hint="default" w:ascii="Times New Roman" w:hAnsi="Times New Roman" w:eastAsia="仿宋" w:cs="Times New Roman"/>
                      <w:lang w:val="zh-CN"/>
                    </w:rPr>
                    <w:t>名称</w:t>
                  </w:r>
                </w:p>
              </w:tc>
              <w:tc>
                <w:tcPr>
                  <w:tcW w:w="2409"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规格</w:t>
                  </w:r>
                </w:p>
              </w:tc>
              <w:tc>
                <w:tcPr>
                  <w:tcW w:w="133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r>
                    <w:rPr>
                      <w:rFonts w:hint="default" w:ascii="Times New Roman" w:hAnsi="Times New Roman" w:eastAsia="仿宋" w:cs="Times New Roman"/>
                      <w:lang w:val="zh-CN"/>
                    </w:rPr>
                    <w:t>数量（</w:t>
                  </w:r>
                  <w:r>
                    <w:rPr>
                      <w:rFonts w:hint="default" w:ascii="Times New Roman" w:hAnsi="Times New Roman" w:eastAsia="仿宋" w:cs="Times New Roman"/>
                      <w:lang w:val="en-US" w:eastAsia="zh-CN"/>
                    </w:rPr>
                    <w:t>台/套</w:t>
                  </w:r>
                  <w:r>
                    <w:rPr>
                      <w:rFonts w:hint="default" w:ascii="Times New Roman" w:hAnsi="Times New Roman" w:eastAsia="仿宋" w:cs="Times New Roman"/>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c>
                <w:tcPr>
                  <w:tcW w:w="846" w:type="dxa"/>
                  <w:vMerge w:val="restart"/>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r>
                    <w:rPr>
                      <w:rFonts w:hint="default" w:ascii="Times New Roman" w:hAnsi="Times New Roman" w:eastAsia="仿宋" w:cs="Times New Roman"/>
                    </w:rPr>
                    <w:t>“年产130000吨高性能复合材料建设项目”一期工程</w:t>
                  </w:r>
                </w:p>
              </w:tc>
              <w:tc>
                <w:tcPr>
                  <w:tcW w:w="2160"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基料缓存仓</w:t>
                  </w:r>
                </w:p>
              </w:tc>
              <w:tc>
                <w:tcPr>
                  <w:tcW w:w="2409"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3m</w:t>
                  </w:r>
                  <w:r>
                    <w:rPr>
                      <w:rFonts w:hint="default" w:ascii="Times New Roman" w:hAnsi="Times New Roman" w:eastAsia="仿宋" w:cs="Times New Roman"/>
                      <w:vertAlign w:val="superscript"/>
                    </w:rPr>
                    <w:t>3</w:t>
                  </w:r>
                </w:p>
              </w:tc>
              <w:tc>
                <w:tcPr>
                  <w:tcW w:w="1336" w:type="dxa"/>
                  <w:noWrap w:val="0"/>
                  <w:vAlign w:val="center"/>
                </w:tcPr>
                <w:p>
                  <w:pPr>
                    <w:jc w:val="center"/>
                    <w:rPr>
                      <w:rFonts w:hint="default" w:ascii="Times New Roman" w:hAnsi="Times New Roman" w:eastAsia="仿宋" w:cs="Times New Roman"/>
                      <w:lang w:eastAsia="zh-C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2</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基料缓存仓</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3.1m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3</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玻纤缓存仓</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1.2m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4</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填料缓存仓</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1.2m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5</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辅料缓存仓</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1.2m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6</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移动料斗</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1.15m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7</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自动计量器</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CM300</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8</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自动计量器</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9</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自动计量器</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DDW-MS-FW120</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10</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自动计量器</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DDW-MD5-FW40</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11</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振动输送机</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DDW-MD6-FW80</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12</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金检仪</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Ø250mm、长6.5m</w:t>
                  </w:r>
                </w:p>
              </w:tc>
              <w:tc>
                <w:tcPr>
                  <w:tcW w:w="1336"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14</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混炼机</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en-US"/>
                    </w:rPr>
                  </w:pPr>
                  <w:r>
                    <w:rPr>
                      <w:rFonts w:hint="default" w:ascii="Times New Roman" w:hAnsi="Times New Roman" w:eastAsia="仿宋" w:cs="Times New Roman"/>
                    </w:rPr>
                    <w:t>15</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rPr>
                  </w:pPr>
                  <w:r>
                    <w:rPr>
                      <w:rFonts w:hint="default" w:ascii="Times New Roman" w:hAnsi="Times New Roman" w:eastAsia="仿宋" w:cs="Times New Roman"/>
                    </w:rPr>
                    <w:t>侧喂料机</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KMB ZE 110A</w:t>
                  </w:r>
                </w:p>
              </w:tc>
              <w:tc>
                <w:tcPr>
                  <w:tcW w:w="1336"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16</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水环真空泵</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ZS-B92</w:t>
                  </w:r>
                </w:p>
              </w:tc>
              <w:tc>
                <w:tcPr>
                  <w:tcW w:w="1336" w:type="dxa"/>
                  <w:noWrap w:val="0"/>
                  <w:vAlign w:val="center"/>
                </w:tcPr>
                <w:p>
                  <w:pPr>
                    <w:widowControl/>
                    <w:jc w:val="center"/>
                    <w:rPr>
                      <w:rFonts w:hint="default" w:ascii="Times New Roman" w:hAnsi="Times New Roman" w:eastAsia="仿宋" w:cs="Times New Roman"/>
                      <w:lang w:val="en-US" w:eastAsia="zh-C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17</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造粒系统</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LX 0430 B AM</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18</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天然气燃烧器</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ASC 700-500</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19</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冷却水槽</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20</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造粒机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WS900</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21</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筛选机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SP500 HD</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22</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螺旋输送机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23</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输送缓存仓</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25</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密相输送机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600L</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26</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成品仓</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6.2t/h</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27</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包装机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30m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28</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码垛机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36m</w:t>
                  </w:r>
                  <w:r>
                    <w:rPr>
                      <w:rFonts w:hint="default" w:ascii="Times New Roman" w:hAnsi="Times New Roman" w:eastAsia="仿宋" w:cs="Times New Roman"/>
                      <w:vertAlign w:val="superscript"/>
                    </w:rPr>
                    <w:t>3</w:t>
                  </w:r>
                </w:p>
              </w:tc>
              <w:tc>
                <w:tcPr>
                  <w:tcW w:w="1336" w:type="dxa"/>
                  <w:noWrap w:val="0"/>
                  <w:vAlign w:val="center"/>
                </w:tcPr>
                <w:p>
                  <w:pPr>
                    <w:widowControl/>
                    <w:jc w:val="center"/>
                    <w:rPr>
                      <w:rFonts w:hint="default" w:ascii="Times New Roman" w:hAnsi="Times New Roman" w:eastAsia="仿宋" w:cs="Times New Roman"/>
                      <w:lang w:val="en-US" w:eastAsia="zh-CN"/>
                    </w:rPr>
                  </w:pPr>
                  <w:r>
                    <w:rPr>
                      <w:rFonts w:hint="default" w:ascii="Times New Roman" w:hAnsi="Times New Roman" w:eastAsia="仿宋" w:cs="Times New Roman"/>
                    </w:rPr>
                    <w:t>2（1用1备）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29</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罗茨风机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12t/h</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30</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zh-CN" w:eastAsia="en-US"/>
                    </w:rPr>
                  </w:pPr>
                  <w:r>
                    <w:rPr>
                      <w:rFonts w:hint="default" w:ascii="Times New Roman" w:hAnsi="Times New Roman" w:eastAsia="仿宋" w:cs="Times New Roman"/>
                    </w:rPr>
                    <w:t>密相输送空气压缩机</w:t>
                  </w:r>
                </w:p>
              </w:tc>
              <w:tc>
                <w:tcPr>
                  <w:tcW w:w="2409"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w:t>
                  </w:r>
                </w:p>
              </w:tc>
              <w:tc>
                <w:tcPr>
                  <w:tcW w:w="1336" w:type="dxa"/>
                  <w:noWrap w:val="0"/>
                  <w:vAlign w:val="center"/>
                </w:tcPr>
                <w:p>
                  <w:pPr>
                    <w:widowControl/>
                    <w:jc w:val="center"/>
                    <w:rPr>
                      <w:rFonts w:hint="default" w:ascii="Times New Roman" w:hAnsi="Times New Roman" w:eastAsia="仿宋" w:cs="Times New Roman"/>
                      <w:lang w:val="en-US" w:eastAsia="en-US"/>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31</w:t>
                  </w:r>
                </w:p>
              </w:tc>
              <w:tc>
                <w:tcPr>
                  <w:tcW w:w="846" w:type="dxa"/>
                  <w:vMerge w:val="restart"/>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r>
                    <w:rPr>
                      <w:rFonts w:hint="default" w:ascii="Times New Roman" w:hAnsi="Times New Roman" w:eastAsia="仿宋" w:cs="Times New Roman"/>
                      <w:lang w:val="en-US" w:eastAsia="zh-CN"/>
                    </w:rPr>
                    <w:t>新增部分配套设备扩建项目</w:t>
                  </w:r>
                </w:p>
              </w:tc>
              <w:tc>
                <w:tcPr>
                  <w:tcW w:w="2160"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喷砂机</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FD1200LS</w:t>
                  </w:r>
                </w:p>
              </w:tc>
              <w:tc>
                <w:tcPr>
                  <w:tcW w:w="1336" w:type="dxa"/>
                  <w:noWrap w:val="0"/>
                  <w:vAlign w:val="center"/>
                </w:tcPr>
                <w:p>
                  <w:pPr>
                    <w:widowControl/>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leftChars="0" w:right="0" w:rightChars="0" w:firstLine="0" w:firstLineChars="0"/>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32</w:t>
                  </w:r>
                </w:p>
              </w:tc>
              <w:tc>
                <w:tcPr>
                  <w:tcW w:w="846" w:type="dxa"/>
                  <w:vMerge w:val="continue"/>
                  <w:noWrap w:val="0"/>
                  <w:vAlign w:val="center"/>
                </w:tcPr>
                <w:p>
                  <w:pPr>
                    <w:pStyle w:val="17"/>
                    <w:keepNext w:val="0"/>
                    <w:keepLines w:val="0"/>
                    <w:pageBreakBefore w:val="0"/>
                    <w:kinsoku/>
                    <w:wordWrap/>
                    <w:overflowPunct/>
                    <w:topLinePunct w:val="0"/>
                    <w:autoSpaceDE/>
                    <w:autoSpaceDN/>
                    <w:bidi w:val="0"/>
                    <w:snapToGrid w:val="0"/>
                    <w:spacing w:after="0" w:line="240" w:lineRule="auto"/>
                    <w:ind w:left="0" w:right="0" w:firstLine="0" w:firstLineChars="0"/>
                    <w:jc w:val="center"/>
                    <w:rPr>
                      <w:rFonts w:hint="default" w:ascii="Times New Roman" w:hAnsi="Times New Roman" w:eastAsia="仿宋" w:cs="Times New Roman"/>
                    </w:rPr>
                  </w:pPr>
                </w:p>
              </w:tc>
              <w:tc>
                <w:tcPr>
                  <w:tcW w:w="2160" w:type="dxa"/>
                  <w:noWrap w:val="0"/>
                  <w:vAlign w:val="center"/>
                </w:tcPr>
                <w:p>
                  <w:pPr>
                    <w:widowControl/>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马弗炉</w:t>
                  </w:r>
                </w:p>
              </w:tc>
              <w:tc>
                <w:tcPr>
                  <w:tcW w:w="2409" w:type="dxa"/>
                  <w:noWrap w:val="0"/>
                  <w:vAlign w:val="center"/>
                </w:tcPr>
                <w:p>
                  <w:pPr>
                    <w:widowControl/>
                    <w:jc w:val="center"/>
                    <w:rPr>
                      <w:rFonts w:hint="default" w:ascii="Times New Roman" w:hAnsi="Times New Roman" w:eastAsia="仿宋" w:cs="Times New Roman"/>
                    </w:rPr>
                  </w:pPr>
                  <w:r>
                    <w:rPr>
                      <w:rFonts w:hint="default" w:ascii="Times New Roman" w:hAnsi="Times New Roman" w:eastAsia="仿宋" w:cs="Times New Roman"/>
                    </w:rPr>
                    <w:t>LVT9/11/B41</w:t>
                  </w:r>
                </w:p>
              </w:tc>
              <w:tc>
                <w:tcPr>
                  <w:tcW w:w="1336" w:type="dxa"/>
                  <w:noWrap w:val="0"/>
                  <w:vAlign w:val="center"/>
                </w:tcPr>
                <w:p>
                  <w:pPr>
                    <w:widowControl/>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w:t>
                  </w:r>
                </w:p>
              </w:tc>
            </w:tr>
          </w:tbl>
          <w:p>
            <w:pPr>
              <w:pStyle w:val="46"/>
              <w:ind w:firstLine="482"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三</w:t>
            </w:r>
            <w:r>
              <w:rPr>
                <w:rFonts w:hint="default" w:ascii="Times New Roman" w:hAnsi="Times New Roman" w:eastAsia="仿宋" w:cs="Times New Roman"/>
                <w:sz w:val="24"/>
                <w:szCs w:val="24"/>
              </w:rPr>
              <w:t>、</w:t>
            </w:r>
            <w:r>
              <w:rPr>
                <w:rFonts w:hint="eastAsia" w:eastAsia="仿宋" w:cs="Times New Roman"/>
                <w:sz w:val="24"/>
                <w:szCs w:val="24"/>
                <w:lang w:val="en-US" w:eastAsia="zh-CN"/>
              </w:rPr>
              <w:t>现</w:t>
            </w:r>
            <w:r>
              <w:rPr>
                <w:rFonts w:hint="default" w:ascii="Times New Roman" w:hAnsi="Times New Roman" w:eastAsia="仿宋" w:cs="Times New Roman"/>
                <w:sz w:val="24"/>
                <w:szCs w:val="24"/>
              </w:rPr>
              <w:t>有项目</w:t>
            </w:r>
            <w:r>
              <w:rPr>
                <w:rFonts w:hint="default" w:ascii="Times New Roman" w:hAnsi="Times New Roman" w:eastAsia="仿宋" w:cs="Times New Roman"/>
                <w:sz w:val="24"/>
                <w:szCs w:val="24"/>
                <w:lang w:val="en-US" w:eastAsia="zh-CN"/>
              </w:rPr>
              <w:t>公辅情况</w:t>
            </w:r>
          </w:p>
          <w:p>
            <w:pPr>
              <w:spacing w:line="440" w:lineRule="exact"/>
              <w:ind w:firstLine="480" w:firstLineChars="200"/>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现</w:t>
            </w:r>
            <w:r>
              <w:rPr>
                <w:rFonts w:hint="default" w:ascii="Times New Roman" w:hAnsi="Times New Roman" w:eastAsia="仿宋" w:cs="Times New Roman"/>
                <w:sz w:val="24"/>
                <w:szCs w:val="24"/>
                <w:lang w:val="en-US" w:eastAsia="zh-CN"/>
              </w:rPr>
              <w:t>有项目公辅工程情况见表。</w:t>
            </w:r>
          </w:p>
          <w:p>
            <w:pPr>
              <w:spacing w:line="440" w:lineRule="exact"/>
              <w:ind w:firstLine="482" w:firstLineChars="200"/>
              <w:jc w:val="center"/>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表2-1</w:t>
            </w:r>
            <w:r>
              <w:rPr>
                <w:rFonts w:hint="eastAsia" w:eastAsia="仿宋" w:cs="Times New Roman"/>
                <w:b/>
                <w:bCs/>
                <w:sz w:val="24"/>
                <w:szCs w:val="24"/>
                <w:lang w:val="en-US" w:eastAsia="zh-CN"/>
              </w:rPr>
              <w:t>7</w:t>
            </w:r>
            <w:r>
              <w:rPr>
                <w:rFonts w:hint="default" w:ascii="Times New Roman" w:hAnsi="Times New Roman" w:eastAsia="仿宋" w:cs="Times New Roman"/>
                <w:b/>
                <w:bCs/>
                <w:sz w:val="24"/>
                <w:szCs w:val="24"/>
                <w:lang w:val="en-US" w:eastAsia="zh-CN"/>
              </w:rPr>
              <w:t xml:space="preserve"> </w:t>
            </w:r>
            <w:r>
              <w:rPr>
                <w:rFonts w:hint="eastAsia" w:eastAsia="仿宋" w:cs="Times New Roman"/>
                <w:b/>
                <w:bCs/>
                <w:sz w:val="24"/>
                <w:szCs w:val="24"/>
                <w:lang w:val="en-US" w:eastAsia="zh-CN"/>
              </w:rPr>
              <w:t>现</w:t>
            </w:r>
            <w:r>
              <w:rPr>
                <w:rFonts w:hint="default" w:ascii="Times New Roman" w:hAnsi="Times New Roman" w:eastAsia="仿宋" w:cs="Times New Roman"/>
                <w:b/>
                <w:bCs/>
                <w:sz w:val="24"/>
                <w:szCs w:val="24"/>
                <w:lang w:val="en-US" w:eastAsia="zh-CN"/>
              </w:rPr>
              <w:t>有项目公辅工程汇总</w:t>
            </w:r>
          </w:p>
          <w:tbl>
            <w:tblPr>
              <w:tblStyle w:val="22"/>
              <w:tblW w:w="8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863"/>
              <w:gridCol w:w="1800"/>
              <w:gridCol w:w="1750"/>
              <w:gridCol w:w="183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类别</w:t>
                  </w: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建设名称</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一期工程</w:t>
                  </w:r>
                </w:p>
              </w:tc>
              <w:tc>
                <w:tcPr>
                  <w:tcW w:w="175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二期工程（未建）</w:t>
                  </w:r>
                </w:p>
              </w:tc>
              <w:tc>
                <w:tcPr>
                  <w:tcW w:w="1837" w:type="dxa"/>
                  <w:vAlign w:val="center"/>
                </w:tcPr>
                <w:p>
                  <w:pPr>
                    <w:pStyle w:val="62"/>
                    <w:spacing w:line="240" w:lineRule="auto"/>
                    <w:ind w:left="0" w:leftChars="0" w:firstLine="0" w:firstLineChars="0"/>
                    <w:jc w:val="center"/>
                    <w:rPr>
                      <w:rFonts w:hint="default" w:eastAsia="仿宋" w:cs="Times New Roman"/>
                      <w:sz w:val="21"/>
                      <w:szCs w:val="21"/>
                      <w:vertAlign w:val="baseline"/>
                      <w:lang w:val="en-US" w:eastAsia="zh-CN"/>
                    </w:rPr>
                  </w:pPr>
                  <w:r>
                    <w:rPr>
                      <w:rFonts w:hint="eastAsia" w:eastAsia="仿宋" w:cs="Times New Roman"/>
                      <w:sz w:val="21"/>
                      <w:szCs w:val="21"/>
                      <w:vertAlign w:val="baseline"/>
                      <w:lang w:val="en-US" w:eastAsia="zh-CN"/>
                    </w:rPr>
                    <w:t>三期工程（未建）</w:t>
                  </w:r>
                </w:p>
              </w:tc>
              <w:tc>
                <w:tcPr>
                  <w:tcW w:w="788" w:type="dxa"/>
                  <w:vAlign w:val="center"/>
                </w:tcPr>
                <w:p>
                  <w:pPr>
                    <w:pStyle w:val="62"/>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新增部分配套设备扩建项目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贮运工程</w:t>
                  </w: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仓库</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新建1座原料仓库，占地面积1345 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vertAlign w:val="baseline"/>
                      <w:lang w:val="en-US" w:eastAsia="zh-CN"/>
                    </w:rPr>
                    <w:t>；成品仓库另在外租用</w:t>
                  </w:r>
                </w:p>
              </w:tc>
              <w:tc>
                <w:tcPr>
                  <w:tcW w:w="175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新建 1 座原料仓库，占地面积4186m</w:t>
                  </w:r>
                  <w:r>
                    <w:rPr>
                      <w:rFonts w:hint="eastAsia" w:eastAsia="仿宋" w:cs="Times New Roman"/>
                      <w:sz w:val="21"/>
                      <w:szCs w:val="21"/>
                      <w:vertAlign w:val="superscript"/>
                      <w:lang w:val="en-US" w:eastAsia="zh-CN"/>
                    </w:rPr>
                    <w:t>2</w:t>
                  </w:r>
                  <w:r>
                    <w:rPr>
                      <w:rFonts w:hint="eastAsia" w:eastAsia="仿宋" w:cs="Times New Roman"/>
                      <w:sz w:val="21"/>
                      <w:szCs w:val="21"/>
                      <w:vertAlign w:val="baseline"/>
                      <w:lang w:val="en-US" w:eastAsia="zh-CN"/>
                    </w:rPr>
                    <w:t>；成品仓库另在外租用</w:t>
                  </w:r>
                </w:p>
              </w:tc>
              <w:tc>
                <w:tcPr>
                  <w:tcW w:w="1837" w:type="dxa"/>
                  <w:vAlign w:val="center"/>
                </w:tcPr>
                <w:p>
                  <w:pPr>
                    <w:pStyle w:val="62"/>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依托一期、二期原料仓库；新建 1 座成品仓库，占地面积3642m</w:t>
                  </w:r>
                  <w:r>
                    <w:rPr>
                      <w:rFonts w:hint="eastAsia" w:eastAsia="仿宋" w:cs="Times New Roman"/>
                      <w:sz w:val="21"/>
                      <w:szCs w:val="21"/>
                      <w:vertAlign w:val="superscript"/>
                      <w:lang w:val="en-US" w:eastAsia="zh-CN"/>
                    </w:rPr>
                    <w:t>2</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公用工程</w:t>
                  </w: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给水</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生产、生活均使用自来水</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生产、生活均使用自来水，依托一期给水管网系统</w:t>
                  </w:r>
                </w:p>
              </w:tc>
              <w:tc>
                <w:tcPr>
                  <w:tcW w:w="183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生产、生活均使用自来水，依托一期给水管网系统</w:t>
                  </w:r>
                </w:p>
              </w:tc>
              <w:tc>
                <w:tcPr>
                  <w:tcW w:w="788"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排水</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新建两套污水站（1#</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2#）。含氮生产废水、初期雨水收集经厂内 1# 污水站处理后回用于含氮产品（ PA6 工程塑料、PA66 工程塑料）水环真空泵用水、废气吸收用水、产品冷却用水； 不含氮生产废水、生活污水收集经厂内 2# 污水站处理后达标接管入常州民生环保科技有限公司集中</w:t>
                  </w:r>
                  <w:r>
                    <w:rPr>
                      <w:rFonts w:hint="eastAsia" w:ascii="Times New Roman" w:hAnsi="Times New Roman" w:eastAsia="仿宋" w:cs="Times New Roman"/>
                      <w:sz w:val="21"/>
                      <w:szCs w:val="21"/>
                      <w:vertAlign w:val="baseline"/>
                      <w:lang w:val="en-US" w:eastAsia="zh-CN"/>
                    </w:rPr>
                    <w:t>处理</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扩建 1#、2#污水站。含氮生产废水、初期雨水收集经厂内 1#污水站处理后回用于含氮产品（PA6 工程塑料、PA66 工程塑料）水环真空泵用水、废气吸收用水、产品冷却用水；不含氮生产废水、生活污水收集经厂内 2#污水站处理后达标接管入常州民生环保科技有限公司集中处理。</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扩建 1#、2#污水站。含氮生产废水、初期雨水收集经厂内 1#污水站处理后回用于含氮产品（PA6 工程塑料、PA66 工程塑料）水环真空泵用水、废气吸收用水、产品冷却用水；不含氮生产废水、生活污水收集经厂内 2#污水站处理后达标接管入常州民生环保科技有限公司集中处理。</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供电</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由区域电网供给，单回路供电，配备 UPS 应急供电装置。</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rPr>
                    <w:t>依托一期供电系统</w:t>
                  </w:r>
                </w:p>
              </w:tc>
              <w:tc>
                <w:tcPr>
                  <w:tcW w:w="1837" w:type="dxa"/>
                  <w:vAlign w:val="center"/>
                </w:tcPr>
                <w:p>
                  <w:pPr>
                    <w:spacing w:line="240" w:lineRule="auto"/>
                    <w:ind w:left="0" w:leftChars="0" w:firstLine="0" w:firstLineChars="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依托一期供电系统</w:t>
                  </w:r>
                </w:p>
              </w:tc>
              <w:tc>
                <w:tcPr>
                  <w:tcW w:w="788" w:type="dxa"/>
                  <w:vAlign w:val="center"/>
                </w:tcPr>
                <w:p>
                  <w:pPr>
                    <w:spacing w:line="240" w:lineRule="auto"/>
                    <w:ind w:left="0" w:leftChars="0" w:firstLine="0" w:firstLineChars="0"/>
                    <w:jc w:val="center"/>
                    <w:rPr>
                      <w:rFonts w:hint="default" w:ascii="Times New Roman" w:hAnsi="Times New Roman" w:eastAsia="仿宋" w:cs="Times New Roman"/>
                      <w:sz w:val="21"/>
                      <w:szCs w:val="21"/>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供天然气</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由市政天然气管网供给，一期工程年用天然气10900m</w:t>
                  </w:r>
                  <w:r>
                    <w:rPr>
                      <w:rFonts w:hint="default" w:ascii="Times New Roman" w:hAnsi="Times New Roman" w:eastAsia="仿宋" w:cs="Times New Roman"/>
                      <w:sz w:val="21"/>
                      <w:szCs w:val="21"/>
                      <w:vertAlign w:val="superscript"/>
                      <w:lang w:val="en-US" w:eastAsia="zh-CN"/>
                    </w:rPr>
                    <w:t>3</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由市政天然气管网供给，二期工程年用天然气 21800m</w:t>
                  </w:r>
                  <w:r>
                    <w:rPr>
                      <w:rFonts w:hint="default" w:ascii="Times New Roman" w:hAnsi="Times New Roman" w:eastAsia="仿宋" w:cs="Times New Roman"/>
                      <w:sz w:val="21"/>
                      <w:szCs w:val="21"/>
                      <w:vertAlign w:val="superscript"/>
                      <w:lang w:val="en-US" w:eastAsia="zh-CN"/>
                    </w:rPr>
                    <w:t>3</w:t>
                  </w:r>
                </w:p>
              </w:tc>
              <w:tc>
                <w:tcPr>
                  <w:tcW w:w="183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由市政天然气管网供给，三期工程年用天然气 327000m</w:t>
                  </w:r>
                  <w:r>
                    <w:rPr>
                      <w:rFonts w:hint="default" w:ascii="Times New Roman" w:hAnsi="Times New Roman" w:eastAsia="仿宋" w:cs="Times New Roman"/>
                      <w:sz w:val="21"/>
                      <w:szCs w:val="21"/>
                      <w:vertAlign w:val="superscript"/>
                      <w:lang w:val="en-US" w:eastAsia="zh-CN"/>
                    </w:rPr>
                    <w:t>3</w:t>
                  </w:r>
                </w:p>
              </w:tc>
              <w:tc>
                <w:tcPr>
                  <w:tcW w:w="788"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空压系统</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新建2 台 6Nm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 xml:space="preserve"> /min 风冷螺杆式空气压缩机，供气压力为 0.7MPa</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 2 台 6 Nm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/min风冷螺杆式空气压缩机，供气压力为0.7MPa</w:t>
                  </w:r>
                </w:p>
              </w:tc>
              <w:tc>
                <w:tcPr>
                  <w:tcW w:w="183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 1 台 6 Nm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/min风冷螺杆式空气压缩机，供气压力为0.7MPa</w:t>
                  </w:r>
                </w:p>
              </w:tc>
              <w:tc>
                <w:tcPr>
                  <w:tcW w:w="788"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循环冷却水系统</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新建1台400m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 xml:space="preserve"> /h 循环冷却塔，配备2台200m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 xml:space="preserve"> /h循环水泵、1座300m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 xml:space="preserve"> 循环水池</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新建 1 台 400m3/h 循环冷却塔，配备 2 台200m</w:t>
                  </w:r>
                  <w:r>
                    <w:rPr>
                      <w:rFonts w:hint="eastAsia" w:eastAsia="仿宋" w:cs="Times New Roman"/>
                      <w:sz w:val="21"/>
                      <w:szCs w:val="21"/>
                      <w:vertAlign w:val="superscript"/>
                      <w:lang w:val="en-US" w:eastAsia="zh-CN"/>
                    </w:rPr>
                    <w:t>3</w:t>
                  </w:r>
                  <w:r>
                    <w:rPr>
                      <w:rFonts w:hint="eastAsia" w:eastAsia="仿宋" w:cs="Times New Roman"/>
                      <w:sz w:val="21"/>
                      <w:szCs w:val="21"/>
                      <w:vertAlign w:val="baseline"/>
                      <w:lang w:val="en-US" w:eastAsia="zh-CN"/>
                    </w:rPr>
                    <w:t>/h 循环水泵，依托一期循环水池</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新建 1 台 400m</w:t>
                  </w:r>
                  <w:r>
                    <w:rPr>
                      <w:rFonts w:hint="eastAsia" w:eastAsia="仿宋" w:cs="Times New Roman"/>
                      <w:sz w:val="21"/>
                      <w:szCs w:val="21"/>
                      <w:vertAlign w:val="superscript"/>
                      <w:lang w:val="en-US" w:eastAsia="zh-CN"/>
                    </w:rPr>
                    <w:t>3</w:t>
                  </w:r>
                  <w:r>
                    <w:rPr>
                      <w:rFonts w:hint="eastAsia" w:eastAsia="仿宋" w:cs="Times New Roman"/>
                      <w:sz w:val="21"/>
                      <w:szCs w:val="21"/>
                      <w:vertAlign w:val="baseline"/>
                      <w:lang w:val="en-US" w:eastAsia="zh-CN"/>
                    </w:rPr>
                    <w:t>/h 循环冷却塔，配备 1 台200m</w:t>
                  </w:r>
                  <w:r>
                    <w:rPr>
                      <w:rFonts w:hint="eastAsia" w:eastAsia="仿宋" w:cs="Times New Roman"/>
                      <w:sz w:val="21"/>
                      <w:szCs w:val="21"/>
                      <w:vertAlign w:val="superscript"/>
                      <w:lang w:val="en-US" w:eastAsia="zh-CN"/>
                    </w:rPr>
                    <w:t>3</w:t>
                  </w:r>
                  <w:r>
                    <w:rPr>
                      <w:rFonts w:hint="eastAsia" w:eastAsia="仿宋" w:cs="Times New Roman"/>
                      <w:sz w:val="21"/>
                      <w:szCs w:val="21"/>
                      <w:vertAlign w:val="baseline"/>
                      <w:lang w:val="en-US" w:eastAsia="zh-CN"/>
                    </w:rPr>
                    <w:t>/h 循环水泵，依托一期循环水池</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去离子水系统</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新建1套1m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 xml:space="preserve"> /h 反渗透制备去离子水装置，出水率70%，年用去离子水190m</w:t>
                  </w:r>
                  <w:r>
                    <w:rPr>
                      <w:rFonts w:hint="default" w:ascii="Times New Roman" w:hAnsi="Times New Roman" w:eastAsia="仿宋" w:cs="Times New Roman"/>
                      <w:sz w:val="21"/>
                      <w:szCs w:val="21"/>
                      <w:vertAlign w:val="superscript"/>
                      <w:lang w:val="en-US" w:eastAsia="zh-CN"/>
                    </w:rPr>
                    <w:t>3</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依托一期去离子水制备装置，年用去离子水 570m</w:t>
                  </w:r>
                  <w:r>
                    <w:rPr>
                      <w:rFonts w:hint="eastAsia" w:eastAsia="仿宋" w:cs="Times New Roman"/>
                      <w:sz w:val="21"/>
                      <w:szCs w:val="21"/>
                      <w:vertAlign w:val="superscript"/>
                      <w:lang w:val="en-US" w:eastAsia="zh-CN"/>
                    </w:rPr>
                    <w:t>3</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依托一期去离子水制备装置，年用去离子水 1140m</w:t>
                  </w:r>
                  <w:r>
                    <w:rPr>
                      <w:rFonts w:hint="eastAsia" w:eastAsia="仿宋" w:cs="Times New Roman"/>
                      <w:sz w:val="21"/>
                      <w:szCs w:val="21"/>
                      <w:vertAlign w:val="superscript"/>
                      <w:lang w:val="en-US" w:eastAsia="zh-CN"/>
                    </w:rPr>
                    <w:t>3</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供氮</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外购钢瓶装氮气供氮</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园区氮气管网集中供氮</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园区氮气管网集中供氮</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零部件清洁炉</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新建1台零部件清洁炉</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依托一期零部件清洁炉</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依托一期零部件清洁炉</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喷砂机、马弗炉</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c>
                <w:tcPr>
                  <w:tcW w:w="1750" w:type="dxa"/>
                  <w:vAlign w:val="center"/>
                </w:tcPr>
                <w:p>
                  <w:pPr>
                    <w:spacing w:line="240" w:lineRule="auto"/>
                    <w:ind w:left="0" w:leftChars="0" w:firstLine="0" w:firstLineChars="0"/>
                    <w:jc w:val="center"/>
                    <w:rPr>
                      <w:rFonts w:hint="default"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c>
                <w:tcPr>
                  <w:tcW w:w="1837" w:type="dxa"/>
                  <w:vAlign w:val="center"/>
                </w:tcPr>
                <w:p>
                  <w:pPr>
                    <w:spacing w:line="240" w:lineRule="auto"/>
                    <w:ind w:left="0" w:leftChars="0" w:firstLine="0" w:firstLineChars="0"/>
                    <w:jc w:val="center"/>
                    <w:rPr>
                      <w:rFonts w:hint="default"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c>
                <w:tcPr>
                  <w:tcW w:w="788" w:type="dxa"/>
                  <w:vAlign w:val="center"/>
                </w:tcPr>
                <w:p>
                  <w:pPr>
                    <w:spacing w:line="240" w:lineRule="auto"/>
                    <w:ind w:left="0" w:leftChars="0" w:firstLine="0" w:firstLineChars="0"/>
                    <w:jc w:val="center"/>
                    <w:rPr>
                      <w:rFonts w:hint="default" w:eastAsia="仿宋" w:cs="Times New Roman"/>
                      <w:sz w:val="21"/>
                      <w:szCs w:val="21"/>
                      <w:vertAlign w:val="baseline"/>
                      <w:lang w:val="en-US" w:eastAsia="zh-CN"/>
                    </w:rPr>
                  </w:pPr>
                  <w:r>
                    <w:rPr>
                      <w:rFonts w:hint="eastAsia" w:eastAsia="仿宋" w:cs="Times New Roman"/>
                      <w:sz w:val="21"/>
                      <w:szCs w:val="21"/>
                      <w:vertAlign w:val="baseline"/>
                      <w:lang w:val="en-US" w:eastAsia="zh-CN"/>
                    </w:rPr>
                    <w:t>各新增一台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风险防范</w:t>
                  </w:r>
                </w:p>
              </w:tc>
              <w:tc>
                <w:tcPr>
                  <w:tcW w:w="863" w:type="dxa"/>
                  <w:vAlign w:val="center"/>
                </w:tcPr>
                <w:p>
                  <w:pPr>
                    <w:pStyle w:val="62"/>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初期雨水</w:t>
                  </w:r>
                </w:p>
                <w:p>
                  <w:pPr>
                    <w:pStyle w:val="62"/>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收集池</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新建1座1500m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初期雨水收集池（兼作事故应急池）</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依托一期初期雨水收集池</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依托一期初期雨水收集池</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消防水池</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新建2座600m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消防水池</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依托一期消防水池</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依托一期消防水池</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事故应急</w:t>
                  </w:r>
                </w:p>
                <w:p>
                  <w:pPr>
                    <w:pStyle w:val="62"/>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池</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 1 座 1500m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vertAlign w:val="baseline"/>
                      <w:lang w:val="en-US" w:eastAsia="zh-CN"/>
                    </w:rPr>
                    <w:t>事故应</w:t>
                  </w:r>
                </w:p>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急池（兼作初期雨水收集池）</w:t>
                  </w:r>
                </w:p>
              </w:tc>
              <w:tc>
                <w:tcPr>
                  <w:tcW w:w="1750"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依托一期事故应急池</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依托一期事故应急池</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环保工程</w:t>
                  </w: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废气处理</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加热熔化和挤出废气、冷却水槽上部冷却废气、螺旋输送废气收集经管道水喷淋预处理后，再进水吸收</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除水</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活性炭吸附处理尾气通过 20 米排气筒（1#）排放；投料、计量工段废气收集经滤筒除尘处理后通过 20 米排气筒（2#）排放；零部件清洁炉焚烧废气通过20米排气筒（13#）排放</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污水站废气收集经水吸收</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生物除臭装置处理后通过 20 米排气筒 14#排放；冷却水槽下部废气经水喷淋，再由 软管输送至水汽捕集箱处理后通过20米排气（15#）排放。一期工程新建5根20米高排气筒</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废气产生工段及对应的污染防治措施安装电力监控。</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加热熔化和挤出废气、冷却水槽上部冷却废气、螺旋输送废气收集经水吸收+除 水+活性炭吸附处理后通过 20 米排气筒（3#、5#）排放；投</w:t>
                  </w:r>
                </w:p>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料、计量工段废气收集经滤筒除尘处理后通过 20 米排气筒排放（4#、6#）；二期工程新建4根20米高排气筒。依托一期工程1 台零部件清洁炉和1 套污水站水吸收+生物除臭装置。废气产生工段及对应的污染防治措施安装电力监控。</w:t>
                  </w:r>
                </w:p>
              </w:tc>
              <w:tc>
                <w:tcPr>
                  <w:tcW w:w="183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加热熔化和挤出废气、冷却水槽上部冷却废气、螺旋输送废气收集经水吸收+除 水+活性炭吸附处理后通过 20 米排气筒（7#、9#、11#）排放；投料、计量工段废气收集经滤筒除尘处理后通过 20 米排气筒排放（8#、10#、12#）；三期工程新建 6 根 20米高排气筒。依托一期工程 1 台零部件清洁炉和 1 套污水站水吸收+生物除臭装置。</w:t>
                  </w:r>
                </w:p>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废气产生工段及对应的污染防治措施安装电力监控。</w:t>
                  </w:r>
                </w:p>
              </w:tc>
              <w:tc>
                <w:tcPr>
                  <w:tcW w:w="788"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废水处理</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 xml:space="preserve">新建2套污水站（1# </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2#</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。含氮生产废水、初期雨水收集经厂内 1# 污水站处理后回用于含氮产品PA6 工程塑料、 PA66工程塑料）水环真空泵用水、废气吸收用水、产品冷却用水；不含氮生产废水、生活污水收集经厂内2# 污水站处理后达标接管入常州民生环保科技有限公司集中处理。</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扩建 1#、2#污水站。含氮生产废水、初期雨水收集经厂内 1#污水站处理后回用于含氮产品（PA6 工程塑料、PA66 工程塑料）水环真空泵用水、废气吸收用水、产品冷却用水；不含氮生产废水、生活污水收集经厂内 2#污水站处理后达标接管入常州民生环保科技有限公司集中处理。</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扩建 1#、2#污水站。含氮生产废水、初期雨水收集经厂内 1#污水站处理后回用于含氮产品（PA6 工程塑料、PA66 工程塑料）水环真空泵用水、废气吸收用水、产品冷却用水；不含氮生产废水、生活污水收集经厂内 2#污水站处理后达标接管入常州民生环保科技有限公司集中处理。</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固废堆场</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新建1个6 92m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vertAlign w:val="baseline"/>
                      <w:lang w:val="en-US" w:eastAsia="zh-CN"/>
                    </w:rPr>
                    <w:t xml:space="preserve"> 一般固废堆场，新建1个100m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vertAlign w:val="baseline"/>
                      <w:lang w:val="en-US" w:eastAsia="zh-CN"/>
                    </w:rPr>
                    <w:t>危废堆场</w:t>
                  </w:r>
                </w:p>
              </w:tc>
              <w:tc>
                <w:tcPr>
                  <w:tcW w:w="1750"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依托一期一般固废堆场、危废堆场</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依托一期一般固废堆场、危废堆场</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p>
              </w:tc>
              <w:tc>
                <w:tcPr>
                  <w:tcW w:w="863"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土壤、地下水</w:t>
                  </w:r>
                </w:p>
              </w:tc>
              <w:tc>
                <w:tcPr>
                  <w:tcW w:w="1800"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分区防腐防渗，采用防水钢筋混凝土浇筑，防腐瓷砖，铺设玻纤布、环氧树脂防腐层等措施</w:t>
                  </w:r>
                </w:p>
              </w:tc>
              <w:tc>
                <w:tcPr>
                  <w:tcW w:w="1750"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分区防腐防渗，采用防水钢筋混凝土浇筑，防腐瓷砖，铺设玻纤布、环氧树脂防</w:t>
                  </w:r>
                </w:p>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eastAsia="仿宋" w:cs="Times New Roman"/>
                      <w:sz w:val="21"/>
                      <w:szCs w:val="21"/>
                      <w:vertAlign w:val="baseline"/>
                      <w:lang w:val="en-US" w:eastAsia="zh-CN"/>
                    </w:rPr>
                    <w:t>腐层等措施</w:t>
                  </w:r>
                </w:p>
              </w:tc>
              <w:tc>
                <w:tcPr>
                  <w:tcW w:w="1837"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分区防腐防渗，采用防水钢筋混凝土浇筑，防腐瓷砖，铺设玻纤布、环氧树脂防腐层等措施</w:t>
                  </w:r>
                </w:p>
              </w:tc>
              <w:tc>
                <w:tcPr>
                  <w:tcW w:w="788" w:type="dxa"/>
                  <w:vAlign w:val="center"/>
                </w:tcPr>
                <w:p>
                  <w:pPr>
                    <w:spacing w:line="240" w:lineRule="auto"/>
                    <w:ind w:left="0" w:leftChars="0" w:firstLine="0" w:firstLineChars="0"/>
                    <w:jc w:val="center"/>
                    <w:rPr>
                      <w:rFonts w:hint="eastAsia" w:eastAsia="仿宋" w:cs="Times New Roman"/>
                      <w:sz w:val="21"/>
                      <w:szCs w:val="21"/>
                      <w:vertAlign w:val="baseline"/>
                      <w:lang w:val="en-US" w:eastAsia="zh-CN"/>
                    </w:rPr>
                  </w:pPr>
                  <w:r>
                    <w:rPr>
                      <w:rFonts w:hint="eastAsia" w:eastAsia="仿宋" w:cs="Times New Roman"/>
                      <w:sz w:val="21"/>
                      <w:szCs w:val="21"/>
                      <w:vertAlign w:val="baseline"/>
                      <w:lang w:val="en-US" w:eastAsia="zh-CN"/>
                    </w:rPr>
                    <w:t>/</w:t>
                  </w:r>
                </w:p>
              </w:tc>
            </w:tr>
          </w:tbl>
          <w:p>
            <w:pPr>
              <w:pStyle w:val="62"/>
              <w:numPr>
                <w:ilvl w:val="0"/>
                <w:numId w:val="3"/>
              </w:numPr>
              <w:rPr>
                <w:rFonts w:hint="default" w:ascii="Times New Roman" w:hAnsi="Times New Roman" w:eastAsia="仿宋" w:cs="Times New Roman"/>
                <w:b/>
                <w:bCs/>
                <w:lang w:val="en-US" w:eastAsia="zh-CN"/>
              </w:rPr>
            </w:pPr>
            <w:r>
              <w:rPr>
                <w:rFonts w:hint="eastAsia" w:ascii="Times New Roman" w:hAnsi="Times New Roman" w:eastAsia="仿宋" w:cs="Times New Roman"/>
                <w:b/>
                <w:bCs/>
                <w:lang w:val="en-US" w:eastAsia="zh-CN"/>
              </w:rPr>
              <w:t>原</w:t>
            </w:r>
            <w:r>
              <w:rPr>
                <w:rFonts w:hint="default" w:ascii="Times New Roman" w:hAnsi="Times New Roman" w:eastAsia="仿宋" w:cs="Times New Roman"/>
                <w:b/>
                <w:bCs/>
                <w:lang w:val="en-US" w:eastAsia="zh-CN"/>
              </w:rPr>
              <w:t>有项目污染治理及达标排放情况</w:t>
            </w:r>
          </w:p>
          <w:p>
            <w:pPr>
              <w:pStyle w:val="62"/>
              <w:numPr>
                <w:ilvl w:val="0"/>
                <w:numId w:val="0"/>
              </w:numPr>
              <w:ind w:firstLine="480" w:firstLineChars="200"/>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1、废气</w:t>
            </w:r>
          </w:p>
          <w:p>
            <w:pPr>
              <w:pStyle w:val="62"/>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污染防治措施</w:t>
            </w:r>
          </w:p>
          <w:p>
            <w:pPr>
              <w:pStyle w:val="62"/>
              <w:ind w:left="0" w:leftChars="0" w:firstLine="480" w:firstLineChars="200"/>
              <w:rPr>
                <w:rFonts w:hint="default" w:ascii="Times New Roman" w:hAnsi="Times New Roman" w:eastAsia="仿宋" w:cs="Times New Roman"/>
                <w:lang w:val="en-US" w:eastAsia="zh-CN"/>
              </w:rPr>
            </w:pPr>
            <w:r>
              <w:rPr>
                <w:rFonts w:hint="eastAsia" w:eastAsia="仿宋" w:cs="Times New Roman"/>
                <w:lang w:val="en-US" w:eastAsia="zh-CN"/>
              </w:rPr>
              <w:t>现</w:t>
            </w:r>
            <w:r>
              <w:rPr>
                <w:rFonts w:hint="default" w:ascii="Times New Roman" w:hAnsi="Times New Roman" w:eastAsia="仿宋" w:cs="Times New Roman"/>
                <w:lang w:val="en-US" w:eastAsia="zh-CN"/>
              </w:rPr>
              <w:t>有项目有组织废气污染防治措施情况见表2</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1</w:t>
            </w:r>
            <w:r>
              <w:rPr>
                <w:rFonts w:hint="eastAsia" w:eastAsia="仿宋" w:cs="Times New Roman"/>
                <w:lang w:val="en-US" w:eastAsia="zh-CN"/>
              </w:rPr>
              <w:t>8</w:t>
            </w:r>
            <w:r>
              <w:rPr>
                <w:rFonts w:hint="default" w:ascii="Times New Roman" w:hAnsi="Times New Roman" w:eastAsia="仿宋" w:cs="Times New Roman"/>
                <w:lang w:val="en-US" w:eastAsia="zh-CN"/>
              </w:rPr>
              <w:t>。</w:t>
            </w:r>
          </w:p>
          <w:p>
            <w:pPr>
              <w:pStyle w:val="62"/>
              <w:ind w:left="0" w:leftChars="0" w:firstLine="482" w:firstLineChars="200"/>
              <w:jc w:val="center"/>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表2</w:t>
            </w:r>
            <w:r>
              <w:rPr>
                <w:rFonts w:hint="eastAsia" w:ascii="Times New Roman" w:hAnsi="Times New Roman" w:eastAsia="仿宋" w:cs="Times New Roman"/>
                <w:b/>
                <w:bCs/>
                <w:lang w:val="en-US" w:eastAsia="zh-CN"/>
              </w:rPr>
              <w:t>-</w:t>
            </w:r>
            <w:r>
              <w:rPr>
                <w:rFonts w:hint="default" w:ascii="Times New Roman" w:hAnsi="Times New Roman" w:eastAsia="仿宋" w:cs="Times New Roman"/>
                <w:b/>
                <w:bCs/>
                <w:lang w:val="en-US" w:eastAsia="zh-CN"/>
              </w:rPr>
              <w:t>1</w:t>
            </w:r>
            <w:r>
              <w:rPr>
                <w:rFonts w:hint="eastAsia" w:eastAsia="仿宋" w:cs="Times New Roman"/>
                <w:b/>
                <w:bCs/>
                <w:lang w:val="en-US" w:eastAsia="zh-CN"/>
              </w:rPr>
              <w:t>8</w:t>
            </w:r>
            <w:r>
              <w:rPr>
                <w:rFonts w:hint="default" w:ascii="Times New Roman" w:hAnsi="Times New Roman" w:eastAsia="仿宋" w:cs="Times New Roman"/>
                <w:b/>
                <w:bCs/>
                <w:lang w:val="en-US" w:eastAsia="zh-CN"/>
              </w:rPr>
              <w:t xml:space="preserve"> </w:t>
            </w:r>
            <w:r>
              <w:rPr>
                <w:rFonts w:hint="eastAsia" w:eastAsia="仿宋" w:cs="Times New Roman"/>
                <w:b/>
                <w:bCs/>
                <w:lang w:val="en-US" w:eastAsia="zh-CN"/>
              </w:rPr>
              <w:t>现</w:t>
            </w:r>
            <w:r>
              <w:rPr>
                <w:rFonts w:hint="default" w:ascii="Times New Roman" w:hAnsi="Times New Roman" w:eastAsia="仿宋" w:cs="Times New Roman"/>
                <w:b/>
                <w:bCs/>
                <w:lang w:val="en-US" w:eastAsia="zh-CN"/>
              </w:rPr>
              <w:t>有项目有组织废气污染治理措施情况</w:t>
            </w:r>
          </w:p>
          <w:tbl>
            <w:tblPr>
              <w:tblStyle w:val="22"/>
              <w:tblW w:w="8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575"/>
              <w:gridCol w:w="1487"/>
              <w:gridCol w:w="1738"/>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废气类型</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编号</w:t>
                  </w:r>
                </w:p>
              </w:tc>
              <w:tc>
                <w:tcPr>
                  <w:tcW w:w="1487"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排气筒高度</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污染物</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加热熔化和挤出废气、冷却水槽上部冷却废气、螺旋输送废气</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w:t>
                  </w:r>
                </w:p>
              </w:tc>
              <w:tc>
                <w:tcPr>
                  <w:tcW w:w="1487"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二氧化硫、氮氧化物、非甲烷总烃、颗粒物</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管道水喷淋水吸收</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除水</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活性炭吸附装置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投料、计量工段废气</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w:t>
                  </w:r>
                </w:p>
              </w:tc>
              <w:tc>
                <w:tcPr>
                  <w:tcW w:w="148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滤筒除尘装置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零部件清洁炉产生废气</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13#</w:t>
                  </w:r>
                </w:p>
              </w:tc>
              <w:tc>
                <w:tcPr>
                  <w:tcW w:w="148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二氧化硫、氮氧化物、非甲烷总烃、颗粒物</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清洁炉焚烧装置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污水处理站处理工艺产生废气</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14#</w:t>
                  </w:r>
                </w:p>
              </w:tc>
              <w:tc>
                <w:tcPr>
                  <w:tcW w:w="148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氨、硫化氢</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水吸收</w:t>
                  </w:r>
                  <w:r>
                    <w:rPr>
                      <w:rFonts w:hint="eastAsia" w:ascii="Times New Roman" w:hAnsi="Times New Roman" w:eastAsia="仿宋" w:cs="Times New Roman"/>
                      <w:sz w:val="21"/>
                      <w:szCs w:val="21"/>
                      <w:vertAlign w:val="baseline"/>
                      <w:lang w:val="en-US" w:eastAsia="zh-CN"/>
                    </w:rPr>
                    <w:t>+</w:t>
                  </w:r>
                  <w:r>
                    <w:rPr>
                      <w:rFonts w:hint="default" w:ascii="Times New Roman" w:hAnsi="Times New Roman" w:eastAsia="仿宋" w:cs="Times New Roman"/>
                      <w:sz w:val="21"/>
                      <w:szCs w:val="21"/>
                      <w:vertAlign w:val="baseline"/>
                      <w:lang w:val="en-US" w:eastAsia="zh-CN"/>
                    </w:rPr>
                    <w:t>生物除</w:t>
                  </w:r>
                </w:p>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冷却水槽下部废气</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15#</w:t>
                  </w:r>
                </w:p>
              </w:tc>
              <w:tc>
                <w:tcPr>
                  <w:tcW w:w="148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非甲烷总烃</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水喷淋装置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打磨喷沙</w:t>
                  </w:r>
                </w:p>
              </w:tc>
              <w:tc>
                <w:tcPr>
                  <w:tcW w:w="1575"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依托原13#</w:t>
                  </w:r>
                </w:p>
              </w:tc>
              <w:tc>
                <w:tcPr>
                  <w:tcW w:w="1487" w:type="dxa"/>
                  <w:vAlign w:val="center"/>
                </w:tcPr>
                <w:p>
                  <w:p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20m</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738" w:type="dxa"/>
                  <w:vAlign w:val="center"/>
                </w:tcPr>
                <w:p>
                  <w:pPr>
                    <w:pStyle w:val="62"/>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滤袋除尘</w:t>
                  </w:r>
                </w:p>
              </w:tc>
            </w:tr>
          </w:tbl>
          <w:p>
            <w:pPr>
              <w:pStyle w:val="62"/>
              <w:numPr>
                <w:ilvl w:val="0"/>
                <w:numId w:val="0"/>
              </w:numPr>
              <w:ind w:leftChars="200"/>
              <w:jc w:val="both"/>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（2）</w:t>
            </w:r>
            <w:r>
              <w:rPr>
                <w:rFonts w:hint="default" w:ascii="Times New Roman" w:hAnsi="Times New Roman" w:eastAsia="仿宋" w:cs="Times New Roman"/>
                <w:lang w:val="en-US" w:eastAsia="zh-CN"/>
              </w:rPr>
              <w:t>达标排放情况</w:t>
            </w:r>
          </w:p>
          <w:p>
            <w:pPr>
              <w:pStyle w:val="62"/>
              <w:numPr>
                <w:ilvl w:val="0"/>
                <w:numId w:val="0"/>
              </w:numPr>
              <w:ind w:leftChars="200"/>
              <w:jc w:val="both"/>
              <w:rPr>
                <w:rFonts w:hint="eastAsia" w:ascii="Times New Roman" w:hAnsi="Times New Roman" w:eastAsia="仿宋" w:cs="Times New Roman"/>
                <w:lang w:val="en-US" w:eastAsia="zh-CN"/>
              </w:rPr>
            </w:pPr>
            <w:r>
              <w:rPr>
                <w:rFonts w:hint="eastAsia" w:ascii="Times New Roman" w:hAnsi="Times New Roman" w:eastAsia="仿宋" w:cs="Times New Roman"/>
                <w:lang w:val="en-US" w:eastAsia="zh-CN"/>
              </w:rPr>
              <w:t>①有组织废气</w:t>
            </w:r>
          </w:p>
          <w:p>
            <w:pPr>
              <w:pStyle w:val="62"/>
              <w:numPr>
                <w:ilvl w:val="0"/>
                <w:numId w:val="0"/>
              </w:numPr>
              <w:ind w:firstLine="480" w:firstLineChars="200"/>
              <w:jc w:val="both"/>
              <w:rPr>
                <w:rFonts w:hint="eastAsia" w:ascii="Times New Roman" w:hAnsi="Times New Roman" w:eastAsia="仿宋" w:cs="Times New Roman"/>
                <w:lang w:val="en-US" w:eastAsia="zh-CN"/>
              </w:rPr>
            </w:pPr>
            <w:r>
              <w:rPr>
                <w:rFonts w:hint="default" w:ascii="Times New Roman" w:hAnsi="Times New Roman" w:eastAsia="仿宋" w:cs="Times New Roman"/>
                <w:lang w:val="en-US" w:eastAsia="zh-CN"/>
              </w:rPr>
              <w:t>委托江苏秋泓环境检测有限公司对朗盛（常州）有限公司年产13 万吨高性能复合材料项目一期工程进行环保竣工验收监测，分别对厂内 1#、2#、13#、14#</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15#排气筒进行监测。根据（2019</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QHHJ</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BG</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气</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字第（1988</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 xml:space="preserve"> 1）号监测报告，项目废气验收监测情况见下表</w:t>
            </w:r>
            <w:r>
              <w:rPr>
                <w:rFonts w:hint="eastAsia" w:ascii="Times New Roman" w:hAnsi="Times New Roman" w:eastAsia="仿宋" w:cs="Times New Roman"/>
                <w:lang w:val="en-US" w:eastAsia="zh-CN"/>
              </w:rPr>
              <w:t>：</w:t>
            </w:r>
          </w:p>
          <w:p>
            <w:pPr>
              <w:pStyle w:val="62"/>
              <w:numPr>
                <w:ilvl w:val="0"/>
                <w:numId w:val="0"/>
              </w:numPr>
              <w:jc w:val="center"/>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表2-1</w:t>
            </w:r>
            <w:r>
              <w:rPr>
                <w:rFonts w:hint="eastAsia" w:eastAsia="仿宋" w:cs="Times New Roman"/>
                <w:b/>
                <w:bCs/>
                <w:lang w:val="en-US" w:eastAsia="zh-CN"/>
              </w:rPr>
              <w:t>9</w:t>
            </w:r>
            <w:r>
              <w:rPr>
                <w:rFonts w:hint="default" w:ascii="Times New Roman" w:hAnsi="Times New Roman" w:eastAsia="仿宋" w:cs="Times New Roman"/>
                <w:b/>
                <w:bCs/>
                <w:lang w:val="en-US" w:eastAsia="zh-CN"/>
              </w:rPr>
              <w:t xml:space="preserve"> </w:t>
            </w:r>
            <w:r>
              <w:rPr>
                <w:rFonts w:hint="eastAsia" w:ascii="Times New Roman" w:hAnsi="Times New Roman" w:eastAsia="仿宋" w:cs="Times New Roman"/>
                <w:b/>
                <w:bCs/>
                <w:lang w:val="en-US" w:eastAsia="zh-CN"/>
              </w:rPr>
              <w:t>一期</w:t>
            </w:r>
            <w:r>
              <w:rPr>
                <w:rFonts w:hint="default" w:ascii="Times New Roman" w:hAnsi="Times New Roman" w:eastAsia="仿宋" w:cs="Times New Roman"/>
                <w:b/>
                <w:bCs/>
                <w:lang w:val="en-US" w:eastAsia="zh-CN"/>
              </w:rPr>
              <w:t>项目验收监测废气达标排放情况</w:t>
            </w:r>
          </w:p>
          <w:tbl>
            <w:tblPr>
              <w:tblStyle w:val="22"/>
              <w:tblW w:w="8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25"/>
              <w:gridCol w:w="1275"/>
              <w:gridCol w:w="1000"/>
              <w:gridCol w:w="1163"/>
              <w:gridCol w:w="962"/>
              <w:gridCol w:w="82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排气筒</w:t>
                  </w:r>
                </w:p>
              </w:tc>
              <w:tc>
                <w:tcPr>
                  <w:tcW w:w="122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监测时间</w:t>
                  </w:r>
                </w:p>
              </w:tc>
              <w:tc>
                <w:tcPr>
                  <w:tcW w:w="127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污染物名称</w:t>
                  </w:r>
                </w:p>
              </w:tc>
              <w:tc>
                <w:tcPr>
                  <w:tcW w:w="2163" w:type="dxa"/>
                  <w:gridSpan w:val="2"/>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排放状况</w:t>
                  </w:r>
                </w:p>
              </w:tc>
              <w:tc>
                <w:tcPr>
                  <w:tcW w:w="1787" w:type="dxa"/>
                  <w:gridSpan w:val="2"/>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现行标准</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排放高度（m）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浓度(mg/m</w:t>
                  </w:r>
                  <w:r>
                    <w:rPr>
                      <w:rFonts w:hint="eastAsia" w:ascii="Times New Roman" w:hAnsi="Times New Roman" w:eastAsia="仿宋" w:cs="Times New Roman"/>
                      <w:sz w:val="21"/>
                      <w:szCs w:val="21"/>
                      <w:vertAlign w:val="superscript"/>
                      <w:lang w:val="en-US" w:eastAsia="zh-CN"/>
                    </w:rPr>
                    <w:t>3</w:t>
                  </w:r>
                  <w:r>
                    <w:rPr>
                      <w:rFonts w:hint="eastAsia" w:ascii="Times New Roman" w:hAnsi="Times New Roman" w:eastAsia="仿宋" w:cs="Times New Roman"/>
                      <w:sz w:val="21"/>
                      <w:szCs w:val="21"/>
                      <w:vertAlign w:val="baseline"/>
                      <w:lang w:val="en-US" w:eastAsia="zh-CN"/>
                    </w:rPr>
                    <w:t>)</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速率(kg/h)</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浓度(mg/m</w:t>
                  </w:r>
                  <w:r>
                    <w:rPr>
                      <w:rFonts w:hint="eastAsia" w:ascii="Times New Roman" w:hAnsi="Times New Roman" w:eastAsia="仿宋" w:cs="Times New Roman"/>
                      <w:sz w:val="21"/>
                      <w:szCs w:val="21"/>
                      <w:vertAlign w:val="superscript"/>
                      <w:lang w:val="en-US" w:eastAsia="zh-CN"/>
                    </w:rPr>
                    <w:t>3</w:t>
                  </w: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速率(kg/h)</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w:t>
                  </w:r>
                </w:p>
              </w:tc>
              <w:tc>
                <w:tcPr>
                  <w:tcW w:w="122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2019.12.11</w:t>
                  </w:r>
                </w:p>
              </w:tc>
              <w:tc>
                <w:tcPr>
                  <w:tcW w:w="127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SO2</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NO</w:t>
                  </w:r>
                  <w:r>
                    <w:rPr>
                      <w:rFonts w:hint="eastAsia" w:ascii="Times New Roman" w:hAnsi="Times New Roman" w:eastAsia="仿宋" w:cs="Times New Roman"/>
                      <w:sz w:val="21"/>
                      <w:szCs w:val="21"/>
                      <w:vertAlign w:val="subscript"/>
                      <w:lang w:val="en-US" w:eastAsia="zh-CN"/>
                    </w:rPr>
                    <w:t>X</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2.08</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9.92×10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1.4</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6.58×10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2019.12.12</w:t>
                  </w: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SO2</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NO</w:t>
                  </w:r>
                  <w:r>
                    <w:rPr>
                      <w:rFonts w:hint="eastAsia" w:ascii="Times New Roman" w:hAnsi="Times New Roman" w:eastAsia="仿宋" w:cs="Times New Roman"/>
                      <w:sz w:val="21"/>
                      <w:szCs w:val="21"/>
                      <w:vertAlign w:val="subscript"/>
                      <w:lang w:val="en-US" w:eastAsia="zh-CN"/>
                    </w:rPr>
                    <w:t>X</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1.80</w:t>
                  </w:r>
                </w:p>
              </w:tc>
              <w:tc>
                <w:tcPr>
                  <w:tcW w:w="1163"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8.69×10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w:t>
                  </w:r>
                </w:p>
              </w:tc>
              <w:tc>
                <w:tcPr>
                  <w:tcW w:w="12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2019.12.11</w:t>
                  </w:r>
                </w:p>
              </w:tc>
              <w:tc>
                <w:tcPr>
                  <w:tcW w:w="1275" w:type="dxa"/>
                  <w:vAlign w:val="center"/>
                </w:tcPr>
                <w:p>
                  <w:pPr>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2019.12.12</w:t>
                  </w:r>
                </w:p>
              </w:tc>
              <w:tc>
                <w:tcPr>
                  <w:tcW w:w="1275" w:type="dxa"/>
                  <w:vAlign w:val="center"/>
                </w:tcPr>
                <w:p>
                  <w:pPr>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13#</w:t>
                  </w:r>
                </w:p>
              </w:tc>
              <w:tc>
                <w:tcPr>
                  <w:tcW w:w="1225" w:type="dxa"/>
                  <w:vMerge w:val="restart"/>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2019.12.11</w:t>
                  </w: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SO2</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NO</w:t>
                  </w:r>
                  <w:r>
                    <w:rPr>
                      <w:rFonts w:hint="eastAsia" w:ascii="Times New Roman" w:hAnsi="Times New Roman" w:eastAsia="仿宋" w:cs="Times New Roman"/>
                      <w:sz w:val="21"/>
                      <w:szCs w:val="21"/>
                      <w:vertAlign w:val="subscript"/>
                      <w:lang w:val="en-US" w:eastAsia="zh-CN"/>
                    </w:rPr>
                    <w:t>X</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1.55</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2.87×10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restart"/>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2019.12.12</w:t>
                  </w: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SO2</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NO</w:t>
                  </w:r>
                  <w:r>
                    <w:rPr>
                      <w:rFonts w:hint="eastAsia" w:ascii="Times New Roman" w:hAnsi="Times New Roman" w:eastAsia="仿宋" w:cs="Times New Roman"/>
                      <w:sz w:val="21"/>
                      <w:szCs w:val="21"/>
                      <w:vertAlign w:val="subscript"/>
                      <w:lang w:val="en-US" w:eastAsia="zh-CN"/>
                    </w:rPr>
                    <w:t>X</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1.80</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3.61×10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14#</w:t>
                  </w:r>
                </w:p>
              </w:tc>
              <w:tc>
                <w:tcPr>
                  <w:tcW w:w="1225" w:type="dxa"/>
                  <w:vMerge w:val="restart"/>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2019.12.11</w:t>
                  </w:r>
                </w:p>
              </w:tc>
              <w:tc>
                <w:tcPr>
                  <w:tcW w:w="1275"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氨</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8.7</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硫化氢</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0.002</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3.66×10</w:t>
                  </w:r>
                  <w:r>
                    <w:rPr>
                      <w:rFonts w:hint="eastAsia" w:ascii="Times New Roman" w:hAnsi="Times New Roman" w:eastAsia="仿宋" w:cs="Times New Roman"/>
                      <w:sz w:val="21"/>
                      <w:szCs w:val="21"/>
                      <w:vertAlign w:val="superscript"/>
                      <w:lang w:val="en-US" w:eastAsia="zh-CN"/>
                    </w:rPr>
                    <w:t>-4</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0.58</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restart"/>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2019.12.12</w:t>
                  </w: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氨</w:t>
                  </w:r>
                </w:p>
              </w:tc>
              <w:tc>
                <w:tcPr>
                  <w:tcW w:w="1000"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ND</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8.7</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硫化氢</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0.033</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1.19×10</w:t>
                  </w:r>
                  <w:r>
                    <w:rPr>
                      <w:rFonts w:hint="eastAsia" w:ascii="Times New Roman" w:hAnsi="Times New Roman" w:eastAsia="仿宋" w:cs="Times New Roman"/>
                      <w:sz w:val="21"/>
                      <w:szCs w:val="21"/>
                      <w:vertAlign w:val="superscript"/>
                      <w:lang w:val="en-US" w:eastAsia="zh-CN"/>
                    </w:rPr>
                    <w:t>-4</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0.58</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15#</w:t>
                  </w:r>
                </w:p>
              </w:tc>
              <w:tc>
                <w:tcPr>
                  <w:tcW w:w="122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2019.12.11</w:t>
                  </w:r>
                </w:p>
              </w:tc>
              <w:tc>
                <w:tcPr>
                  <w:tcW w:w="1275" w:type="dxa"/>
                  <w:vAlign w:val="center"/>
                </w:tcPr>
                <w:p>
                  <w:pPr>
                    <w:pStyle w:val="62"/>
                    <w:numPr>
                      <w:ilvl w:val="0"/>
                      <w:numId w:val="0"/>
                    </w:numPr>
                    <w:spacing w:line="240" w:lineRule="auto"/>
                    <w:ind w:left="0" w:leftChars="0" w:firstLine="0" w:firstLineChars="0"/>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1.65</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9.63×10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2019.12.12</w:t>
                  </w:r>
                </w:p>
              </w:tc>
              <w:tc>
                <w:tcPr>
                  <w:tcW w:w="1275" w:type="dxa"/>
                  <w:vAlign w:val="center"/>
                </w:tcPr>
                <w:p>
                  <w:pPr>
                    <w:pStyle w:val="62"/>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非甲烷总烃</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1.70</w:t>
                  </w:r>
                </w:p>
              </w:tc>
              <w:tc>
                <w:tcPr>
                  <w:tcW w:w="1163"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9.96×10</w:t>
                  </w:r>
                  <w:r>
                    <w:rPr>
                      <w:rFonts w:hint="eastAsia" w:ascii="Times New Roman" w:hAnsi="Times New Roman" w:eastAsia="仿宋" w:cs="Times New Roman"/>
                      <w:sz w:val="21"/>
                      <w:szCs w:val="21"/>
                      <w:vertAlign w:val="superscript"/>
                      <w:lang w:val="en-US" w:eastAsia="zh-CN"/>
                    </w:rPr>
                    <w:t>-3</w:t>
                  </w:r>
                </w:p>
              </w:tc>
              <w:tc>
                <w:tcPr>
                  <w:tcW w:w="962" w:type="dxa"/>
                  <w:vAlign w:val="center"/>
                </w:tcPr>
                <w:p>
                  <w:pPr>
                    <w:numPr>
                      <w:ilvl w:val="0"/>
                      <w:numId w:val="0"/>
                    </w:num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bl>
          <w:p>
            <w:pPr>
              <w:pStyle w:val="62"/>
              <w:numPr>
                <w:ilvl w:val="0"/>
                <w:numId w:val="0"/>
              </w:numPr>
              <w:ind w:firstLine="480" w:firstLineChars="200"/>
              <w:jc w:val="both"/>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南京爱迪信环境技术有限公司于2021年9月14日~9月15日对“朗盛（常州）有限公司新增部分配套设备项目”进行了现场验收监测，</w:t>
            </w:r>
            <w:r>
              <w:rPr>
                <w:rFonts w:hint="eastAsia" w:ascii="Times New Roman" w:hAnsi="Times New Roman" w:eastAsia="仿宋" w:cs="Times New Roman"/>
                <w:lang w:val="en-US" w:eastAsia="zh-CN"/>
              </w:rPr>
              <w:t>项目废气</w:t>
            </w:r>
            <w:r>
              <w:rPr>
                <w:rFonts w:hint="default" w:ascii="Times New Roman" w:hAnsi="Times New Roman" w:eastAsia="仿宋" w:cs="Times New Roman"/>
                <w:lang w:val="en-US" w:eastAsia="zh-CN"/>
              </w:rPr>
              <w:t>验收结果如下：</w:t>
            </w:r>
          </w:p>
          <w:p>
            <w:pPr>
              <w:pStyle w:val="62"/>
              <w:numPr>
                <w:ilvl w:val="0"/>
                <w:numId w:val="0"/>
              </w:numPr>
              <w:jc w:val="center"/>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表2-</w:t>
            </w:r>
            <w:r>
              <w:rPr>
                <w:rFonts w:hint="eastAsia" w:eastAsia="仿宋" w:cs="Times New Roman"/>
                <w:b/>
                <w:bCs/>
                <w:lang w:val="en-US" w:eastAsia="zh-CN"/>
              </w:rPr>
              <w:t>20</w:t>
            </w:r>
            <w:r>
              <w:rPr>
                <w:rFonts w:hint="default" w:ascii="Times New Roman" w:hAnsi="Times New Roman" w:eastAsia="仿宋" w:cs="Times New Roman"/>
                <w:b/>
                <w:bCs/>
                <w:lang w:val="en-US" w:eastAsia="zh-CN"/>
              </w:rPr>
              <w:t xml:space="preserve"> </w:t>
            </w:r>
            <w:r>
              <w:rPr>
                <w:rFonts w:hint="eastAsia" w:ascii="Times New Roman" w:hAnsi="Times New Roman" w:eastAsia="仿宋" w:cs="Times New Roman"/>
                <w:b/>
                <w:bCs/>
                <w:lang w:val="en-US" w:eastAsia="zh-CN"/>
              </w:rPr>
              <w:t>新增部分配套设施</w:t>
            </w:r>
            <w:r>
              <w:rPr>
                <w:rFonts w:hint="default" w:ascii="Times New Roman" w:hAnsi="Times New Roman" w:eastAsia="仿宋" w:cs="Times New Roman"/>
                <w:b/>
                <w:bCs/>
                <w:lang w:val="en-US" w:eastAsia="zh-CN"/>
              </w:rPr>
              <w:t>项目验收监测废气达标排放情况</w:t>
            </w:r>
          </w:p>
          <w:tbl>
            <w:tblPr>
              <w:tblStyle w:val="22"/>
              <w:tblW w:w="8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25"/>
              <w:gridCol w:w="1275"/>
              <w:gridCol w:w="1000"/>
              <w:gridCol w:w="1163"/>
              <w:gridCol w:w="962"/>
              <w:gridCol w:w="82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排气筒</w:t>
                  </w:r>
                </w:p>
              </w:tc>
              <w:tc>
                <w:tcPr>
                  <w:tcW w:w="122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监测时间</w:t>
                  </w:r>
                </w:p>
              </w:tc>
              <w:tc>
                <w:tcPr>
                  <w:tcW w:w="1275"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污染物名称</w:t>
                  </w:r>
                </w:p>
              </w:tc>
              <w:tc>
                <w:tcPr>
                  <w:tcW w:w="2163" w:type="dxa"/>
                  <w:gridSpan w:val="2"/>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排放状况</w:t>
                  </w:r>
                </w:p>
              </w:tc>
              <w:tc>
                <w:tcPr>
                  <w:tcW w:w="1787" w:type="dxa"/>
                  <w:gridSpan w:val="2"/>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现行标准</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排放高度（m）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75"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000"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浓度(mg/m</w:t>
                  </w:r>
                  <w:r>
                    <w:rPr>
                      <w:rFonts w:hint="eastAsia" w:ascii="Times New Roman" w:hAnsi="Times New Roman" w:eastAsia="仿宋" w:cs="Times New Roman"/>
                      <w:sz w:val="21"/>
                      <w:szCs w:val="21"/>
                      <w:vertAlign w:val="superscript"/>
                      <w:lang w:val="en-US" w:eastAsia="zh-CN"/>
                    </w:rPr>
                    <w:t>3</w:t>
                  </w:r>
                  <w:r>
                    <w:rPr>
                      <w:rFonts w:hint="eastAsia" w:ascii="Times New Roman" w:hAnsi="Times New Roman" w:eastAsia="仿宋" w:cs="Times New Roman"/>
                      <w:sz w:val="21"/>
                      <w:szCs w:val="21"/>
                      <w:vertAlign w:val="baseline"/>
                      <w:lang w:val="en-US" w:eastAsia="zh-CN"/>
                    </w:rPr>
                    <w:t>)</w:t>
                  </w:r>
                </w:p>
              </w:tc>
              <w:tc>
                <w:tcPr>
                  <w:tcW w:w="1163"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速率(kg/h)</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浓度(mg/m</w:t>
                  </w:r>
                  <w:r>
                    <w:rPr>
                      <w:rFonts w:hint="eastAsia" w:ascii="Times New Roman" w:hAnsi="Times New Roman" w:eastAsia="仿宋" w:cs="Times New Roman"/>
                      <w:sz w:val="21"/>
                      <w:szCs w:val="21"/>
                      <w:vertAlign w:val="superscript"/>
                      <w:lang w:val="en-US" w:eastAsia="zh-CN"/>
                    </w:rPr>
                    <w:t>3</w:t>
                  </w:r>
                  <w:r>
                    <w:rPr>
                      <w:rFonts w:hint="eastAsia" w:ascii="Times New Roman" w:hAnsi="Times New Roman" w:eastAsia="仿宋" w:cs="Times New Roman"/>
                      <w:sz w:val="21"/>
                      <w:szCs w:val="21"/>
                      <w:vertAlign w:val="baseline"/>
                      <w:lang w:val="en-US" w:eastAsia="zh-CN"/>
                    </w:rPr>
                    <w:t>)</w:t>
                  </w:r>
                </w:p>
              </w:tc>
              <w:tc>
                <w:tcPr>
                  <w:tcW w:w="8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速率(kg/h)</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13#</w:t>
                  </w:r>
                </w:p>
              </w:tc>
              <w:tc>
                <w:tcPr>
                  <w:tcW w:w="12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2021.9.14</w:t>
                  </w:r>
                </w:p>
              </w:tc>
              <w:tc>
                <w:tcPr>
                  <w:tcW w:w="1275" w:type="dxa"/>
                  <w:vAlign w:val="center"/>
                </w:tcPr>
                <w:p>
                  <w:pPr>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6.07</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0.012</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restart"/>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2021.9.15</w:t>
                  </w:r>
                </w:p>
              </w:tc>
              <w:tc>
                <w:tcPr>
                  <w:tcW w:w="1275" w:type="dxa"/>
                  <w:vAlign w:val="center"/>
                </w:tcPr>
                <w:p>
                  <w:pPr>
                    <w:numPr>
                      <w:ilvl w:val="0"/>
                      <w:numId w:val="0"/>
                    </w:numPr>
                    <w:spacing w:line="240" w:lineRule="auto"/>
                    <w:ind w:left="0" w:leftChars="0" w:firstLine="0" w:firstLineChars="0"/>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颗粒物</w:t>
                  </w:r>
                </w:p>
              </w:tc>
              <w:tc>
                <w:tcPr>
                  <w:tcW w:w="1000"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3.03</w:t>
                  </w:r>
                </w:p>
              </w:tc>
              <w:tc>
                <w:tcPr>
                  <w:tcW w:w="1163"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0.006</w:t>
                  </w:r>
                </w:p>
              </w:tc>
              <w:tc>
                <w:tcPr>
                  <w:tcW w:w="962" w:type="dxa"/>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825" w:type="dxa"/>
                  <w:vAlign w:val="center"/>
                </w:tcPr>
                <w:p>
                  <w:pPr>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851" w:type="dxa"/>
                  <w:vMerge w:val="continue"/>
                  <w:vAlign w:val="center"/>
                </w:tcPr>
                <w:p>
                  <w:pPr>
                    <w:pStyle w:val="62"/>
                    <w:numPr>
                      <w:ilvl w:val="0"/>
                      <w:numId w:val="0"/>
                    </w:numPr>
                    <w:spacing w:line="240" w:lineRule="auto"/>
                    <w:jc w:val="center"/>
                    <w:rPr>
                      <w:rFonts w:hint="default" w:ascii="Times New Roman" w:hAnsi="Times New Roman" w:eastAsia="仿宋" w:cs="Times New Roman"/>
                      <w:sz w:val="21"/>
                      <w:szCs w:val="21"/>
                      <w:vertAlign w:val="baseline"/>
                      <w:lang w:val="en-US" w:eastAsia="zh-CN"/>
                    </w:rPr>
                  </w:pPr>
                </w:p>
              </w:tc>
            </w:tr>
          </w:tbl>
          <w:p>
            <w:pPr>
              <w:pStyle w:val="62"/>
              <w:numPr>
                <w:ilvl w:val="0"/>
                <w:numId w:val="0"/>
              </w:numPr>
              <w:ind w:firstLine="480" w:firstLineChars="200"/>
              <w:jc w:val="left"/>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②无组织废气</w:t>
            </w:r>
          </w:p>
          <w:p>
            <w:pPr>
              <w:pStyle w:val="62"/>
              <w:numPr>
                <w:ilvl w:val="0"/>
                <w:numId w:val="0"/>
              </w:numPr>
              <w:ind w:firstLine="480" w:firstLineChars="200"/>
              <w:jc w:val="left"/>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根据朗盛（常州）有限公司年产13 万吨高性能复合材料项目一期工程竣工环境保护验收监测报告（2019</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QHHJ</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BG</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气</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字第（1988</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2</w:t>
            </w:r>
            <w:r>
              <w:rPr>
                <w:rFonts w:hint="eastAsia" w:ascii="Times New Roman" w:hAnsi="Times New Roman" w:eastAsia="仿宋" w:cs="Times New Roman"/>
                <w:lang w:val="en-US" w:eastAsia="zh-CN"/>
              </w:rPr>
              <w:t>）</w:t>
            </w:r>
            <w:r>
              <w:rPr>
                <w:rFonts w:hint="default" w:ascii="Times New Roman" w:hAnsi="Times New Roman" w:eastAsia="仿宋" w:cs="Times New Roman"/>
                <w:lang w:val="en-US" w:eastAsia="zh-CN"/>
              </w:rPr>
              <w:t>号，无组织排放废气达标排放情况见下表。</w:t>
            </w:r>
          </w:p>
        </w:tc>
      </w:tr>
    </w:tbl>
    <w:p>
      <w:pPr>
        <w:pStyle w:val="18"/>
        <w:jc w:val="center"/>
        <w:rPr>
          <w:rFonts w:ascii="黑体" w:hAnsi="黑体" w:eastAsia="黑体"/>
          <w:snapToGrid w:val="0"/>
          <w:sz w:val="36"/>
          <w:szCs w:val="36"/>
        </w:rPr>
        <w:sectPr>
          <w:pgSz w:w="11906" w:h="16838"/>
          <w:pgMar w:top="1701" w:right="1531" w:bottom="1701" w:left="153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pPr>
              <w:pStyle w:val="18"/>
              <w:jc w:val="center"/>
              <w:rPr>
                <w:rFonts w:ascii="黑体" w:hAnsi="黑体" w:eastAsia="黑体"/>
                <w:snapToGrid w:val="0"/>
                <w:sz w:val="36"/>
                <w:szCs w:val="36"/>
                <w:vertAlign w:val="baseline"/>
              </w:rPr>
            </w:pPr>
          </w:p>
        </w:tc>
        <w:tc>
          <w:tcPr>
            <w:tcW w:w="13064" w:type="dxa"/>
          </w:tcPr>
          <w:p>
            <w:pPr>
              <w:pStyle w:val="62"/>
              <w:numPr>
                <w:ilvl w:val="0"/>
                <w:numId w:val="0"/>
              </w:numPr>
              <w:jc w:val="center"/>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表2-</w:t>
            </w:r>
            <w:r>
              <w:rPr>
                <w:rFonts w:hint="eastAsia" w:eastAsia="仿宋" w:cs="Times New Roman"/>
                <w:b/>
                <w:bCs/>
                <w:lang w:val="en-US" w:eastAsia="zh-CN"/>
              </w:rPr>
              <w:t>21</w:t>
            </w:r>
            <w:r>
              <w:rPr>
                <w:rFonts w:hint="default" w:ascii="Times New Roman" w:hAnsi="Times New Roman" w:eastAsia="仿宋" w:cs="Times New Roman"/>
                <w:b/>
                <w:bCs/>
                <w:lang w:val="en-US" w:eastAsia="zh-CN"/>
              </w:rPr>
              <w:t xml:space="preserve"> </w:t>
            </w:r>
            <w:r>
              <w:rPr>
                <w:rFonts w:hint="eastAsia" w:ascii="Times New Roman" w:hAnsi="Times New Roman" w:eastAsia="仿宋" w:cs="Times New Roman"/>
                <w:b/>
                <w:bCs/>
                <w:lang w:val="en-US" w:eastAsia="zh-CN"/>
              </w:rPr>
              <w:t>一期工程无组织废气</w:t>
            </w:r>
            <w:r>
              <w:rPr>
                <w:rFonts w:hint="default" w:ascii="Times New Roman" w:hAnsi="Times New Roman" w:eastAsia="仿宋" w:cs="Times New Roman"/>
                <w:b/>
                <w:bCs/>
                <w:lang w:val="en-US" w:eastAsia="zh-CN"/>
              </w:rPr>
              <w:t>达标排放情况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24"/>
              <w:gridCol w:w="1424"/>
              <w:gridCol w:w="1426"/>
              <w:gridCol w:w="1427"/>
              <w:gridCol w:w="1427"/>
              <w:gridCol w:w="1428"/>
              <w:gridCol w:w="1428"/>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监测时间</w:t>
                  </w:r>
                </w:p>
              </w:tc>
              <w:tc>
                <w:tcPr>
                  <w:tcW w:w="1424"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采样点</w:t>
                  </w:r>
                </w:p>
              </w:tc>
              <w:tc>
                <w:tcPr>
                  <w:tcW w:w="1424"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采样频次</w:t>
                  </w:r>
                </w:p>
              </w:tc>
              <w:tc>
                <w:tcPr>
                  <w:tcW w:w="1426"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颗粒物（mg/m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非甲烷总烃（mg/m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c>
                <w:tcPr>
                  <w:tcW w:w="1427"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氨（mg/m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c>
                <w:tcPr>
                  <w:tcW w:w="1428"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硫化氢（mg/m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二氧化硫（mg/m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c>
                <w:tcPr>
                  <w:tcW w:w="1428"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氮氧化物（mg/m</w:t>
                  </w:r>
                  <w:r>
                    <w:rPr>
                      <w:rFonts w:hint="eastAsia" w:ascii="Times New Roman" w:hAnsi="Times New Roman" w:eastAsia="仿宋" w:cs="Times New Roman"/>
                      <w:snapToGrid w:val="0"/>
                      <w:sz w:val="21"/>
                      <w:szCs w:val="21"/>
                      <w:vertAlign w:val="superscript"/>
                      <w:lang w:val="en-US" w:eastAsia="zh-CN"/>
                    </w:rPr>
                    <w:t>3</w:t>
                  </w:r>
                  <w:r>
                    <w:rPr>
                      <w:rFonts w:hint="eastAsia" w:ascii="Times New Roman" w:hAnsi="Times New Roman" w:eastAsia="仿宋" w:cs="Times New Roman"/>
                      <w:snapToGrid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restart"/>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bookmarkStart w:id="3" w:name="OLE_LINK3" w:colFirst="5" w:colLast="5"/>
                  <w:bookmarkStart w:id="4" w:name="OLE_LINK1" w:colFirst="3" w:colLast="3"/>
                  <w:bookmarkStart w:id="5" w:name="OLE_LINK2" w:colFirst="4" w:colLast="4"/>
                  <w:r>
                    <w:rPr>
                      <w:rFonts w:hint="eastAsia" w:ascii="Times New Roman" w:hAnsi="Times New Roman" w:eastAsia="仿宋" w:cs="Times New Roman"/>
                      <w:snapToGrid w:val="0"/>
                      <w:sz w:val="21"/>
                      <w:szCs w:val="21"/>
                      <w:vertAlign w:val="baseline"/>
                      <w:lang w:val="en-US" w:eastAsia="zh-CN"/>
                    </w:rPr>
                    <w:t>2019.12.11</w:t>
                  </w:r>
                </w:p>
              </w:tc>
              <w:tc>
                <w:tcPr>
                  <w:tcW w:w="1424" w:type="dxa"/>
                  <w:vMerge w:val="restart"/>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G1</w:t>
                  </w:r>
                </w:p>
              </w:tc>
              <w:tc>
                <w:tcPr>
                  <w:tcW w:w="1424"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0.149</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1.48</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0.06</w:t>
                  </w:r>
                </w:p>
              </w:tc>
              <w:tc>
                <w:tcPr>
                  <w:tcW w:w="1428" w:type="dxa"/>
                  <w:vAlign w:val="center"/>
                </w:tcPr>
                <w:p>
                  <w:pPr>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default" w:ascii="Times New Roman" w:hAnsi="Times New Roman" w:eastAsia="仿宋" w:cs="Times New Roman"/>
                      <w:snapToGrid w:val="0"/>
                      <w:sz w:val="21"/>
                      <w:szCs w:val="21"/>
                      <w:vertAlign w:val="baseline"/>
                    </w:rPr>
                  </w:pPr>
                </w:p>
              </w:tc>
              <w:tc>
                <w:tcPr>
                  <w:tcW w:w="1424"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0.159</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1.52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0.07</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0.147</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2.02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0.07</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G2</w:t>
                  </w:r>
                </w:p>
              </w:tc>
              <w:tc>
                <w:tcPr>
                  <w:tcW w:w="1424" w:type="dxa"/>
                  <w:vAlign w:val="center"/>
                </w:tcPr>
                <w:p>
                  <w:pPr>
                    <w:pStyle w:val="18"/>
                    <w:spacing w:line="240" w:lineRule="auto"/>
                    <w:jc w:val="center"/>
                    <w:rPr>
                      <w:rFonts w:hint="default"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0.181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2.06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default"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1.23</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default"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0.169</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2.11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G3</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2.46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0.186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1.07</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0.002</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2.16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G4</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2.32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0.168</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2.57</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0.179</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1.62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2019.12.12</w:t>
                  </w: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G1</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0.152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1.24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0.07</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0.012</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0.144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1.92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0.150</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2.03</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G2</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0.167</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1.51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0.010</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0.178</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2.12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0.012</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1.74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G3</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0.181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1.93</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2.24</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0.007</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0.178</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2.36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restart"/>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G4</w:t>
                  </w: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第一次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0.171</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1.63</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第二次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0.182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2.22</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rPr>
                  </w:pPr>
                  <w:r>
                    <w:rPr>
                      <w:rFonts w:hint="eastAsia" w:ascii="Times New Roman" w:hAnsi="Times New Roman" w:eastAsia="仿宋" w:cs="Times New Roman"/>
                      <w:snapToGrid w:val="0"/>
                      <w:sz w:val="21"/>
                      <w:szCs w:val="21"/>
                      <w:vertAlign w:val="baseline"/>
                      <w:lang w:val="en-US" w:eastAsia="zh-CN"/>
                    </w:rPr>
                    <w:t>ND</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Merge w:val="continue"/>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p>
              </w:tc>
              <w:tc>
                <w:tcPr>
                  <w:tcW w:w="1424" w:type="dxa"/>
                  <w:vAlign w:val="center"/>
                </w:tcPr>
                <w:p>
                  <w:pPr>
                    <w:pStyle w:val="18"/>
                    <w:spacing w:line="240" w:lineRule="auto"/>
                    <w:jc w:val="center"/>
                    <w:rPr>
                      <w:rFonts w:hint="eastAsia" w:ascii="Times New Roman" w:hAnsi="Times New Roman" w:eastAsia="仿宋" w:cs="Times New Roman"/>
                      <w:snapToGrid w:val="0"/>
                      <w:kern w:val="0"/>
                      <w:sz w:val="21"/>
                      <w:szCs w:val="21"/>
                      <w:vertAlign w:val="baseline"/>
                      <w:lang w:val="en-US" w:eastAsia="zh-CN" w:bidi="ar-SA"/>
                    </w:rPr>
                  </w:pPr>
                  <w:r>
                    <w:rPr>
                      <w:rFonts w:hint="eastAsia" w:ascii="Times New Roman" w:hAnsi="Times New Roman" w:eastAsia="仿宋" w:cs="Times New Roman"/>
                      <w:snapToGrid w:val="0"/>
                      <w:sz w:val="21"/>
                      <w:szCs w:val="21"/>
                      <w:vertAlign w:val="baseline"/>
                      <w:lang w:val="en-US" w:eastAsia="zh-CN"/>
                    </w:rPr>
                    <w:t>第三次</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0.168</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2.06</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0.08</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0.001</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0.012</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0.099</w:t>
                  </w:r>
                </w:p>
              </w:tc>
            </w:tr>
            <w:bookmarkEnd w:id="3"/>
            <w:bookmarkEnd w:id="4"/>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4" w:type="dxa"/>
                  <w:gridSpan w:val="3"/>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执行标准</w:t>
                  </w:r>
                </w:p>
              </w:tc>
              <w:tc>
                <w:tcPr>
                  <w:tcW w:w="1426"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1.0</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4.0</w:t>
                  </w:r>
                </w:p>
              </w:tc>
              <w:tc>
                <w:tcPr>
                  <w:tcW w:w="1427"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1.5</w:t>
                  </w:r>
                </w:p>
              </w:tc>
              <w:tc>
                <w:tcPr>
                  <w:tcW w:w="1428" w:type="dxa"/>
                  <w:vAlign w:val="center"/>
                </w:tcPr>
                <w:p>
                  <w:pPr>
                    <w:pStyle w:val="18"/>
                    <w:spacing w:line="240" w:lineRule="auto"/>
                    <w:jc w:val="center"/>
                    <w:rPr>
                      <w:rFonts w:hint="default"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0.06</w:t>
                  </w:r>
                </w:p>
              </w:tc>
              <w:tc>
                <w:tcPr>
                  <w:tcW w:w="1428"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w:t>
                  </w:r>
                </w:p>
              </w:tc>
              <w:tc>
                <w:tcPr>
                  <w:tcW w:w="1428" w:type="dxa"/>
                  <w:vAlign w:val="center"/>
                </w:tcPr>
                <w:p>
                  <w:pPr>
                    <w:pStyle w:val="18"/>
                    <w:spacing w:line="240" w:lineRule="auto"/>
                    <w:jc w:val="center"/>
                    <w:rPr>
                      <w:rFonts w:hint="eastAsia" w:ascii="Times New Roman" w:hAnsi="Times New Roman" w:eastAsia="仿宋" w:cs="Times New Roman"/>
                      <w:snapToGrid w:val="0"/>
                      <w:sz w:val="21"/>
                      <w:szCs w:val="21"/>
                      <w:vertAlign w:val="baseline"/>
                      <w:lang w:val="en-US" w:eastAsia="zh-CN"/>
                    </w:rPr>
                  </w:pPr>
                  <w:r>
                    <w:rPr>
                      <w:rFonts w:hint="eastAsia" w:ascii="Times New Roman" w:hAnsi="Times New Roman" w:eastAsia="仿宋" w:cs="Times New Roman"/>
                      <w:snapToGrid w:val="0"/>
                      <w:sz w:val="21"/>
                      <w:szCs w:val="21"/>
                      <w:vertAlign w:val="baseline"/>
                      <w:lang w:val="en-US" w:eastAsia="zh-CN"/>
                    </w:rPr>
                    <w:t>/</w:t>
                  </w:r>
                </w:p>
              </w:tc>
            </w:tr>
          </w:tbl>
          <w:p>
            <w:pPr>
              <w:pStyle w:val="18"/>
              <w:jc w:val="center"/>
              <w:rPr>
                <w:rFonts w:ascii="黑体" w:hAnsi="黑体" w:eastAsia="黑体"/>
                <w:snapToGrid w:val="0"/>
                <w:sz w:val="36"/>
                <w:szCs w:val="36"/>
                <w:vertAlign w:val="baseline"/>
              </w:rPr>
            </w:pPr>
          </w:p>
        </w:tc>
      </w:tr>
    </w:tbl>
    <w:p>
      <w:pPr>
        <w:pStyle w:val="18"/>
        <w:jc w:val="center"/>
        <w:rPr>
          <w:rFonts w:ascii="黑体" w:hAnsi="黑体" w:eastAsia="黑体"/>
          <w:snapToGrid w:val="0"/>
          <w:sz w:val="36"/>
          <w:szCs w:val="36"/>
        </w:rPr>
        <w:sectPr>
          <w:pgSz w:w="16838" w:h="11906" w:orient="landscape"/>
          <w:pgMar w:top="1531" w:right="1701" w:bottom="1531" w:left="170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5" w:hRule="atLeast"/>
        </w:trPr>
        <w:tc>
          <w:tcPr>
            <w:tcW w:w="781" w:type="dxa"/>
          </w:tcPr>
          <w:p>
            <w:pPr>
              <w:pStyle w:val="18"/>
              <w:jc w:val="center"/>
              <w:rPr>
                <w:rFonts w:ascii="黑体" w:hAnsi="黑体" w:eastAsia="黑体"/>
                <w:snapToGrid w:val="0"/>
                <w:sz w:val="36"/>
                <w:szCs w:val="36"/>
                <w:vertAlign w:val="baseline"/>
              </w:rPr>
            </w:pPr>
          </w:p>
        </w:tc>
        <w:tc>
          <w:tcPr>
            <w:tcW w:w="8279" w:type="dxa"/>
          </w:tcPr>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由上表可见, 原有已建项目无组织排放的颗粒物、非甲烷总烃的最高浓度符合《合成树脂工业污染物排放标准》（GB31572</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2015）中无组织排放限值要求 氨、硫化氢 的排放速率符合《恶臭污染物排放标准》（GB14554</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93中无组织排放限值要求 。</w:t>
            </w:r>
          </w:p>
          <w:p>
            <w:pPr>
              <w:spacing w:line="440" w:lineRule="exact"/>
              <w:ind w:firstLine="480" w:firstLineChars="200"/>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“新增部分配套设备项目”</w:t>
            </w:r>
            <w:r>
              <w:rPr>
                <w:rFonts w:hint="eastAsia" w:ascii="Times New Roman" w:hAnsi="Times New Roman" w:eastAsia="仿宋" w:cs="Times New Roman"/>
                <w:sz w:val="24"/>
                <w:szCs w:val="24"/>
                <w:lang w:val="en-US" w:eastAsia="zh-CN"/>
              </w:rPr>
              <w:t>不产生无组织废气。</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废水</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①污染防治措施</w:t>
            </w:r>
          </w:p>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厂区排水已实施</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雨污分流、清污分流</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，公司产生的含氮生产废水、初期雨水收集经厂内1</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污水站处理后回用于含氮产品（PA6工程塑料、 PA66 工程塑料）水环真空泵用水、废气吸收用水、产品冷却用水；不含氮生产废水、生活污水收集经厂内2#污水站处理后达标接管入常州民生环保科技有限公司集中处理。</w:t>
            </w:r>
          </w:p>
          <w:p>
            <w:pPr>
              <w:spacing w:line="440" w:lineRule="exact"/>
              <w:ind w:firstLine="480" w:firstLineChars="200"/>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一期工程</w:t>
            </w:r>
            <w:r>
              <w:rPr>
                <w:rFonts w:hint="default" w:ascii="Times New Roman" w:hAnsi="Times New Roman" w:eastAsia="仿宋" w:cs="Times New Roman"/>
                <w:sz w:val="24"/>
                <w:szCs w:val="24"/>
                <w:lang w:val="en-US" w:eastAsia="zh-CN"/>
              </w:rPr>
              <w:t>项目废水排放情况见表2</w:t>
            </w:r>
            <w:r>
              <w:rPr>
                <w:rFonts w:hint="eastAsia" w:ascii="Times New Roman" w:hAnsi="Times New Roman" w:eastAsia="仿宋" w:cs="Times New Roman"/>
                <w:sz w:val="24"/>
                <w:szCs w:val="24"/>
                <w:lang w:val="en-US" w:eastAsia="zh-CN"/>
              </w:rPr>
              <w:t>-</w:t>
            </w:r>
            <w:r>
              <w:rPr>
                <w:rFonts w:hint="eastAsia" w:eastAsia="仿宋" w:cs="Times New Roman"/>
                <w:sz w:val="24"/>
                <w:szCs w:val="24"/>
                <w:lang w:val="en-US" w:eastAsia="zh-CN"/>
              </w:rPr>
              <w:t>22</w:t>
            </w:r>
            <w:r>
              <w:rPr>
                <w:rFonts w:hint="default" w:ascii="Times New Roman" w:hAnsi="Times New Roman" w:eastAsia="仿宋" w:cs="Times New Roman"/>
                <w:sz w:val="24"/>
                <w:szCs w:val="24"/>
                <w:lang w:val="en-US" w:eastAsia="zh-CN"/>
              </w:rPr>
              <w:t>。</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w:t>
            </w:r>
            <w:r>
              <w:rPr>
                <w:rFonts w:hint="eastAsia" w:eastAsia="仿宋" w:cs="Times New Roman"/>
                <w:b/>
                <w:bCs/>
                <w:sz w:val="24"/>
                <w:szCs w:val="24"/>
                <w:lang w:val="en-US" w:eastAsia="zh-CN"/>
              </w:rPr>
              <w:t>22</w:t>
            </w:r>
            <w:r>
              <w:rPr>
                <w:rFonts w:hint="default" w:ascii="Times New Roman" w:hAnsi="Times New Roman" w:eastAsia="仿宋" w:cs="Times New Roman"/>
                <w:b/>
                <w:bCs/>
                <w:sz w:val="24"/>
                <w:szCs w:val="24"/>
                <w:lang w:val="en-US" w:eastAsia="zh-CN"/>
              </w:rPr>
              <w:t xml:space="preserve"> </w:t>
            </w:r>
            <w:r>
              <w:rPr>
                <w:rFonts w:hint="eastAsia" w:ascii="Times New Roman" w:hAnsi="Times New Roman" w:eastAsia="仿宋" w:cs="Times New Roman"/>
                <w:b/>
                <w:bCs/>
                <w:sz w:val="24"/>
                <w:szCs w:val="24"/>
                <w:lang w:val="en-US" w:eastAsia="zh-CN"/>
              </w:rPr>
              <w:t>一期工程</w:t>
            </w:r>
            <w:r>
              <w:rPr>
                <w:rFonts w:hint="default" w:ascii="Times New Roman" w:hAnsi="Times New Roman" w:eastAsia="仿宋" w:cs="Times New Roman"/>
                <w:b/>
                <w:bCs/>
                <w:sz w:val="24"/>
                <w:szCs w:val="24"/>
                <w:lang w:val="en-US" w:eastAsia="zh-CN"/>
              </w:rPr>
              <w:t>项目废水排放情况汇总一览表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3"/>
              <w:gridCol w:w="2685"/>
              <w:gridCol w:w="2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8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污染物</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接管至常州民生环保科技有限公司废水</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废水量（m</w:t>
                  </w:r>
                  <w:r>
                    <w:rPr>
                      <w:rFonts w:hint="eastAsia" w:ascii="Times New Roman" w:hAnsi="Times New Roman" w:eastAsia="仿宋" w:cs="Times New Roman"/>
                      <w:sz w:val="21"/>
                      <w:szCs w:val="21"/>
                      <w:vertAlign w:val="superscript"/>
                      <w:lang w:val="en-US" w:eastAsia="zh-CN"/>
                    </w:rPr>
                    <w:t>3</w:t>
                  </w:r>
                  <w:r>
                    <w:rPr>
                      <w:rFonts w:hint="eastAsia" w:ascii="Times New Roman" w:hAnsi="Times New Roman" w:eastAsia="仿宋" w:cs="Times New Roman"/>
                      <w:sz w:val="21"/>
                      <w:szCs w:val="21"/>
                      <w:vertAlign w:val="baseline"/>
                      <w:lang w:val="en-US" w:eastAsia="zh-CN"/>
                    </w:rPr>
                    <w:t>/a）</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COD</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SS</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NH3-N</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3"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TP</w:t>
                  </w:r>
                </w:p>
              </w:tc>
              <w:tc>
                <w:tcPr>
                  <w:tcW w:w="268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0.012</w:t>
                  </w:r>
                </w:p>
              </w:tc>
            </w:tr>
          </w:tbl>
          <w:p>
            <w:pPr>
              <w:spacing w:line="440" w:lineRule="exact"/>
              <w:ind w:firstLine="480" w:firstLineChars="200"/>
              <w:jc w:val="both"/>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②达标排放情况</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根据朗盛（常州）有限公司年产13万吨高性能复合材料项目一期工程竣工环境保护验收监测报告（2019</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QHHJ</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BG</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水</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字第（1988）号，原有已建项目接管废水达标排放情况表见下表。</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default" w:ascii="Times New Roman" w:hAnsi="Times New Roman" w:eastAsia="仿宋" w:cs="Times New Roman"/>
                <w:b/>
                <w:bCs/>
                <w:sz w:val="24"/>
                <w:szCs w:val="24"/>
                <w:lang w:val="en-US" w:eastAsia="zh-CN"/>
              </w:rPr>
              <w:t>表2</w:t>
            </w:r>
            <w:r>
              <w:rPr>
                <w:rFonts w:hint="eastAsia" w:ascii="Times New Roman" w:hAnsi="Times New Roman" w:eastAsia="仿宋" w:cs="Times New Roman"/>
                <w:b/>
                <w:bCs/>
                <w:sz w:val="24"/>
                <w:szCs w:val="24"/>
                <w:lang w:val="en-US" w:eastAsia="zh-CN"/>
              </w:rPr>
              <w:t>-</w:t>
            </w:r>
            <w:r>
              <w:rPr>
                <w:rFonts w:hint="eastAsia" w:eastAsia="仿宋" w:cs="Times New Roman"/>
                <w:b/>
                <w:bCs/>
                <w:sz w:val="24"/>
                <w:szCs w:val="24"/>
                <w:lang w:val="en-US" w:eastAsia="zh-CN"/>
              </w:rPr>
              <w:t>23</w:t>
            </w:r>
            <w:r>
              <w:rPr>
                <w:rFonts w:hint="default" w:ascii="Times New Roman" w:hAnsi="Times New Roman" w:eastAsia="仿宋" w:cs="Times New Roman"/>
                <w:b/>
                <w:bCs/>
                <w:sz w:val="24"/>
                <w:szCs w:val="24"/>
                <w:lang w:val="en-US" w:eastAsia="zh-CN"/>
              </w:rPr>
              <w:t xml:space="preserve"> </w:t>
            </w:r>
            <w:r>
              <w:rPr>
                <w:rFonts w:hint="eastAsia" w:ascii="Times New Roman" w:hAnsi="Times New Roman" w:eastAsia="仿宋" w:cs="Times New Roman"/>
                <w:b/>
                <w:bCs/>
                <w:sz w:val="24"/>
                <w:szCs w:val="24"/>
                <w:lang w:val="en-US" w:eastAsia="zh-CN"/>
              </w:rPr>
              <w:t>接管</w:t>
            </w:r>
            <w:r>
              <w:rPr>
                <w:rFonts w:hint="default" w:ascii="Times New Roman" w:hAnsi="Times New Roman" w:eastAsia="仿宋" w:cs="Times New Roman"/>
                <w:b/>
                <w:bCs/>
                <w:sz w:val="24"/>
                <w:szCs w:val="24"/>
                <w:lang w:val="en-US" w:eastAsia="zh-CN"/>
              </w:rPr>
              <w:t>废水</w:t>
            </w:r>
            <w:r>
              <w:rPr>
                <w:rFonts w:hint="eastAsia" w:ascii="Times New Roman" w:hAnsi="Times New Roman" w:eastAsia="仿宋" w:cs="Times New Roman"/>
                <w:b/>
                <w:bCs/>
                <w:sz w:val="24"/>
                <w:szCs w:val="24"/>
                <w:lang w:val="en-US" w:eastAsia="zh-CN"/>
              </w:rPr>
              <w:t>出口浓度监测结果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14"/>
              <w:gridCol w:w="1225"/>
              <w:gridCol w:w="1313"/>
              <w:gridCol w:w="1150"/>
              <w:gridCol w:w="1151"/>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采样地点</w:t>
                  </w:r>
                </w:p>
              </w:tc>
              <w:tc>
                <w:tcPr>
                  <w:tcW w:w="914"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时间</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悬浮物</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化学需氧量</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氨氮</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总磷</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含氮废水处理站出口</w:t>
                  </w:r>
                </w:p>
              </w:tc>
              <w:tc>
                <w:tcPr>
                  <w:tcW w:w="914"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1.16</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7</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22</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0.493</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0.463</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17</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0.451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13</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0.464</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1.17</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7</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0.448</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0.442</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22</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0.454</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0.424</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标准</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不含氮废水处理站出口</w:t>
                  </w:r>
                </w:p>
              </w:tc>
              <w:tc>
                <w:tcPr>
                  <w:tcW w:w="914"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12.11</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29</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59</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0.173</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0.31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47</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0.182</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0.09</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48</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0.127</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0.18</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14</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44</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0.155</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0.09</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12.12</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31</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43</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0.191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0.22</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25</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40</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0.191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16</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42</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0.176</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0.21</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4"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44</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0.182</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0.19</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标准</w:t>
                  </w:r>
                </w:p>
              </w:tc>
              <w:tc>
                <w:tcPr>
                  <w:tcW w:w="12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400</w:t>
                  </w:r>
                </w:p>
              </w:tc>
              <w:tc>
                <w:tcPr>
                  <w:tcW w:w="13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500</w:t>
                  </w:r>
                </w:p>
              </w:tc>
              <w:tc>
                <w:tcPr>
                  <w:tcW w:w="11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35</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w:t>
                  </w:r>
                </w:p>
              </w:tc>
              <w:tc>
                <w:tcPr>
                  <w:tcW w:w="1151"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r>
          </w:tbl>
          <w:p>
            <w:pPr>
              <w:spacing w:line="440" w:lineRule="exact"/>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“新增部分配套设备项目”</w:t>
            </w:r>
            <w:r>
              <w:rPr>
                <w:rFonts w:hint="eastAsia" w:ascii="Times New Roman" w:hAnsi="Times New Roman" w:eastAsia="仿宋" w:cs="Times New Roman"/>
                <w:sz w:val="24"/>
                <w:szCs w:val="24"/>
                <w:lang w:val="en-US" w:eastAsia="zh-CN"/>
              </w:rPr>
              <w:t>不产生废水。</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噪声</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①污染防治措施</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一期工程</w:t>
            </w:r>
            <w:r>
              <w:rPr>
                <w:rFonts w:hint="default" w:ascii="Times New Roman" w:hAnsi="Times New Roman" w:eastAsia="仿宋" w:cs="Times New Roman"/>
                <w:sz w:val="24"/>
                <w:szCs w:val="24"/>
                <w:lang w:val="en-US" w:eastAsia="zh-CN"/>
              </w:rPr>
              <w:t>项目噪声主要为生产车间的设备、风机以及空压机产生的噪声，主要为机械运转噪声和空气动力学噪声，噪声声级在 75 95dB(A) 之间；通过消音、减震、隔声、厂房屏蔽、距离衰减和绿化等措施控制厂界噪声达标。</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②达标排放情况</w:t>
            </w:r>
          </w:p>
          <w:p>
            <w:pPr>
              <w:spacing w:line="440" w:lineRule="exact"/>
              <w:ind w:firstLine="480" w:firstLineChars="200"/>
              <w:jc w:val="left"/>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根据朗盛（常州）有限公司年产13 万吨高性能复合材料项目一期工程竣工环境保护验收监测报告（2019</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QHHJ</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BG</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声</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字第（1988）</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号，</w:t>
            </w:r>
            <w:r>
              <w:rPr>
                <w:rFonts w:hint="eastAsia" w:ascii="Times New Roman" w:hAnsi="Times New Roman" w:eastAsia="仿宋" w:cs="Times New Roman"/>
                <w:sz w:val="24"/>
                <w:szCs w:val="24"/>
                <w:lang w:val="en-US" w:eastAsia="zh-CN"/>
              </w:rPr>
              <w:t>一期工程</w:t>
            </w:r>
            <w:r>
              <w:rPr>
                <w:rFonts w:hint="default" w:ascii="Times New Roman" w:hAnsi="Times New Roman" w:eastAsia="仿宋" w:cs="Times New Roman"/>
                <w:sz w:val="24"/>
                <w:szCs w:val="24"/>
                <w:lang w:val="en-US" w:eastAsia="zh-CN"/>
              </w:rPr>
              <w:t>项目噪声监测结果见下表</w:t>
            </w:r>
            <w:r>
              <w:rPr>
                <w:rFonts w:hint="eastAsia" w:ascii="Times New Roman" w:hAnsi="Times New Roman" w:eastAsia="仿宋" w:cs="Times New Roman"/>
                <w:sz w:val="24"/>
                <w:szCs w:val="24"/>
                <w:lang w:val="en-US" w:eastAsia="zh-CN"/>
              </w:rPr>
              <w:t>。</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eastAsia" w:ascii="Times New Roman" w:hAnsi="Times New Roman" w:eastAsia="仿宋" w:cs="Times New Roman"/>
                <w:b/>
                <w:bCs/>
                <w:sz w:val="24"/>
                <w:szCs w:val="24"/>
                <w:lang w:val="en-US" w:eastAsia="zh-CN"/>
              </w:rPr>
              <w:t>表2-</w:t>
            </w:r>
            <w:r>
              <w:rPr>
                <w:rFonts w:hint="eastAsia" w:eastAsia="仿宋" w:cs="Times New Roman"/>
                <w:b/>
                <w:bCs/>
                <w:sz w:val="24"/>
                <w:szCs w:val="24"/>
                <w:lang w:val="en-US" w:eastAsia="zh-CN"/>
              </w:rPr>
              <w:t>24</w:t>
            </w:r>
            <w:r>
              <w:rPr>
                <w:rFonts w:hint="eastAsia" w:ascii="Times New Roman" w:hAnsi="Times New Roman" w:eastAsia="仿宋" w:cs="Times New Roman"/>
                <w:b/>
                <w:bCs/>
                <w:sz w:val="24"/>
                <w:szCs w:val="24"/>
                <w:lang w:val="en-US" w:eastAsia="zh-CN"/>
              </w:rPr>
              <w:t xml:space="preserve"> 一期工程项目噪声监测结果 单位：dB(A)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402"/>
              <w:gridCol w:w="913"/>
              <w:gridCol w:w="962"/>
              <w:gridCol w:w="788"/>
              <w:gridCol w:w="84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监测时间</w:t>
                  </w:r>
                </w:p>
              </w:tc>
              <w:tc>
                <w:tcPr>
                  <w:tcW w:w="1402"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监测点位</w:t>
                  </w:r>
                </w:p>
              </w:tc>
              <w:tc>
                <w:tcPr>
                  <w:tcW w:w="1875"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监测值</w:t>
                  </w:r>
                </w:p>
              </w:tc>
              <w:tc>
                <w:tcPr>
                  <w:tcW w:w="1631"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标准值</w:t>
                  </w:r>
                </w:p>
              </w:tc>
              <w:tc>
                <w:tcPr>
                  <w:tcW w:w="1984"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2019.12.11</w:t>
                  </w: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N1东厂界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59.1</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47.3</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N2南厂界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59.8</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48.7</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N3西厂界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52.7</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44.1</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N4北厂界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53.8</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42.5</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2019.12.12</w:t>
                  </w: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N1东厂界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59.5</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41.0</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N2南厂界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58.4</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48.6</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N3西厂界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51.2</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39.2</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N4北厂界</w:t>
                  </w: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55.4</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41.8</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bl>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由上表可知，各厂界昼夜均能够达到《工业企业厂界环境噪声排放标准》(GB12348</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2008)中的标准要求。</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①污染防治措施</w:t>
            </w:r>
          </w:p>
          <w:p>
            <w:pPr>
              <w:spacing w:line="440" w:lineRule="exact"/>
              <w:ind w:firstLine="480" w:firstLineChars="200"/>
              <w:jc w:val="left"/>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新增部分配套设备项目”新增噪声源强和在建项目噪声源强主要为机械运转噪声和空气动力性噪声，噪声源强约80-90dB（A）。经隔声、减振后，本项目各厂界噪声排放符合《工业企业厂界环境噪声排放标准》（GB12348-2008）中3类标准。</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②达标排放情况</w:t>
            </w:r>
          </w:p>
          <w:p>
            <w:pPr>
              <w:spacing w:line="440" w:lineRule="exact"/>
              <w:ind w:firstLine="480" w:firstLineChars="200"/>
              <w:jc w:val="left"/>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根据朗盛（常州）有限公司</w:t>
            </w:r>
            <w:r>
              <w:rPr>
                <w:rFonts w:hint="eastAsia" w:ascii="Times New Roman" w:hAnsi="Times New Roman" w:eastAsia="仿宋" w:cs="Times New Roman"/>
                <w:sz w:val="24"/>
                <w:szCs w:val="24"/>
                <w:lang w:val="en-US" w:eastAsia="zh-CN"/>
              </w:rPr>
              <w:t>新增部分配套设备项目</w:t>
            </w:r>
            <w:r>
              <w:rPr>
                <w:rFonts w:hint="default" w:ascii="Times New Roman" w:hAnsi="Times New Roman" w:eastAsia="仿宋" w:cs="Times New Roman"/>
                <w:sz w:val="24"/>
                <w:szCs w:val="24"/>
                <w:lang w:val="en-US" w:eastAsia="zh-CN"/>
              </w:rPr>
              <w:t>竣工环境保护验收监测报告，项目噪声监测结果见下表</w:t>
            </w:r>
            <w:r>
              <w:rPr>
                <w:rFonts w:hint="eastAsia" w:ascii="Times New Roman" w:hAnsi="Times New Roman" w:eastAsia="仿宋" w:cs="Times New Roman"/>
                <w:sz w:val="24"/>
                <w:szCs w:val="24"/>
                <w:lang w:val="en-US" w:eastAsia="zh-CN"/>
              </w:rPr>
              <w:t>。</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eastAsia" w:ascii="Times New Roman" w:hAnsi="Times New Roman" w:eastAsia="仿宋" w:cs="Times New Roman"/>
                <w:b/>
                <w:bCs/>
                <w:sz w:val="24"/>
                <w:szCs w:val="24"/>
                <w:lang w:val="en-US" w:eastAsia="zh-CN"/>
              </w:rPr>
              <w:t>表2-</w:t>
            </w:r>
            <w:r>
              <w:rPr>
                <w:rFonts w:hint="eastAsia" w:eastAsia="仿宋" w:cs="Times New Roman"/>
                <w:b/>
                <w:bCs/>
                <w:sz w:val="24"/>
                <w:szCs w:val="24"/>
                <w:lang w:val="en-US" w:eastAsia="zh-CN"/>
              </w:rPr>
              <w:t>25</w:t>
            </w:r>
            <w:r>
              <w:rPr>
                <w:rFonts w:hint="eastAsia" w:ascii="Times New Roman" w:hAnsi="Times New Roman" w:eastAsia="仿宋" w:cs="Times New Roman"/>
                <w:b/>
                <w:bCs/>
                <w:sz w:val="24"/>
                <w:szCs w:val="24"/>
                <w:lang w:val="en-US" w:eastAsia="zh-CN"/>
              </w:rPr>
              <w:t xml:space="preserve"> 新增部分配套设备项目噪声监测结果 单位：dB(A)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402"/>
              <w:gridCol w:w="913"/>
              <w:gridCol w:w="962"/>
              <w:gridCol w:w="788"/>
              <w:gridCol w:w="84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监测时间</w:t>
                  </w:r>
                </w:p>
              </w:tc>
              <w:tc>
                <w:tcPr>
                  <w:tcW w:w="1402"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监测点位</w:t>
                  </w:r>
                </w:p>
              </w:tc>
              <w:tc>
                <w:tcPr>
                  <w:tcW w:w="1875"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监测值</w:t>
                  </w:r>
                </w:p>
              </w:tc>
              <w:tc>
                <w:tcPr>
                  <w:tcW w:w="1631"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标准值</w:t>
                  </w:r>
                </w:p>
              </w:tc>
              <w:tc>
                <w:tcPr>
                  <w:tcW w:w="1984" w:type="dxa"/>
                  <w:gridSpan w:val="2"/>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9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9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昼间</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auto"/>
                      <w:szCs w:val="21"/>
                      <w:highlight w:val="none"/>
                    </w:rPr>
                    <w:t>2021年</w:t>
                  </w:r>
                  <w:r>
                    <w:rPr>
                      <w:rFonts w:hint="default" w:ascii="Times New Roman" w:hAnsi="Times New Roman" w:eastAsia="仿宋" w:cs="Times New Roman"/>
                      <w:color w:val="auto"/>
                      <w:szCs w:val="21"/>
                      <w:highlight w:val="none"/>
                      <w:lang w:val="en-US" w:eastAsia="zh-CN"/>
                    </w:rPr>
                    <w:t>9</w:t>
                  </w:r>
                  <w:r>
                    <w:rPr>
                      <w:rFonts w:hint="default" w:ascii="Times New Roman" w:hAnsi="Times New Roman" w:eastAsia="仿宋" w:cs="Times New Roman"/>
                      <w:color w:val="auto"/>
                      <w:szCs w:val="21"/>
                      <w:highlight w:val="none"/>
                    </w:rPr>
                    <w:t>月</w:t>
                  </w:r>
                  <w:r>
                    <w:rPr>
                      <w:rFonts w:hint="default" w:ascii="Times New Roman" w:hAnsi="Times New Roman" w:eastAsia="仿宋" w:cs="Times New Roman"/>
                      <w:color w:val="auto"/>
                      <w:szCs w:val="21"/>
                      <w:highlight w:val="none"/>
                      <w:lang w:val="en-US" w:eastAsia="zh-CN"/>
                    </w:rPr>
                    <w:t>1</w:t>
                  </w:r>
                  <w:r>
                    <w:rPr>
                      <w:rFonts w:hint="default" w:ascii="Times New Roman" w:hAnsi="Times New Roman" w:eastAsia="仿宋" w:cs="Times New Roman"/>
                      <w:color w:val="auto"/>
                      <w:szCs w:val="21"/>
                      <w:highlight w:val="none"/>
                    </w:rPr>
                    <w:t>4日</w:t>
                  </w: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N1东厂界</w:t>
                  </w:r>
                </w:p>
              </w:tc>
              <w:tc>
                <w:tcPr>
                  <w:tcW w:w="913"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61.8</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51.7</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N2南厂界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60.5</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50.3</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N3西厂界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58.6</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48.5</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N4北厂界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59.4</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49.6</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auto"/>
                      <w:szCs w:val="21"/>
                      <w:highlight w:val="none"/>
                    </w:rPr>
                    <w:t>2021年</w:t>
                  </w:r>
                  <w:r>
                    <w:rPr>
                      <w:rFonts w:hint="default" w:ascii="Times New Roman" w:hAnsi="Times New Roman" w:eastAsia="仿宋" w:cs="Times New Roman"/>
                      <w:color w:val="auto"/>
                      <w:szCs w:val="21"/>
                      <w:highlight w:val="none"/>
                      <w:lang w:val="en-US" w:eastAsia="zh-CN"/>
                    </w:rPr>
                    <w:t>9</w:t>
                  </w:r>
                  <w:r>
                    <w:rPr>
                      <w:rFonts w:hint="default" w:ascii="Times New Roman" w:hAnsi="Times New Roman" w:eastAsia="仿宋" w:cs="Times New Roman"/>
                      <w:color w:val="auto"/>
                      <w:szCs w:val="21"/>
                      <w:highlight w:val="none"/>
                    </w:rPr>
                    <w:t>月</w:t>
                  </w:r>
                  <w:r>
                    <w:rPr>
                      <w:rFonts w:hint="default" w:ascii="Times New Roman" w:hAnsi="Times New Roman" w:eastAsia="仿宋" w:cs="Times New Roman"/>
                      <w:color w:val="auto"/>
                      <w:szCs w:val="21"/>
                      <w:highlight w:val="none"/>
                      <w:lang w:val="en-US" w:eastAsia="zh-CN"/>
                    </w:rPr>
                    <w:t>1</w:t>
                  </w:r>
                  <w:r>
                    <w:rPr>
                      <w:rFonts w:hint="default" w:ascii="Times New Roman" w:hAnsi="Times New Roman" w:eastAsia="仿宋" w:cs="Times New Roman"/>
                      <w:color w:val="auto"/>
                      <w:szCs w:val="21"/>
                      <w:highlight w:val="none"/>
                    </w:rPr>
                    <w:t>5日</w:t>
                  </w: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N1东厂界</w:t>
                  </w:r>
                </w:p>
              </w:tc>
              <w:tc>
                <w:tcPr>
                  <w:tcW w:w="913"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61.2</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51.3</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N2南厂界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59.9</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50.5</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N3西厂界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57.7</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47.8</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402"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N4北厂界</w:t>
                  </w:r>
                </w:p>
              </w:tc>
              <w:tc>
                <w:tcPr>
                  <w:tcW w:w="913" w:type="dxa"/>
                  <w:vAlign w:val="center"/>
                </w:tcPr>
                <w:p>
                  <w:pPr>
                    <w:keepNext w:val="0"/>
                    <w:keepLines w:val="0"/>
                    <w:pageBreakBefore w:val="0"/>
                    <w:tabs>
                      <w:tab w:val="left" w:pos="360"/>
                      <w:tab w:val="left" w:pos="1080"/>
                    </w:tabs>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kern w:val="0"/>
                      <w:sz w:val="21"/>
                      <w:szCs w:val="21"/>
                      <w:highlight w:val="none"/>
                      <w:lang w:val="en-US" w:eastAsia="zh-CN"/>
                    </w:rPr>
                    <w:t>59.1</w:t>
                  </w:r>
                </w:p>
              </w:tc>
              <w:tc>
                <w:tcPr>
                  <w:tcW w:w="962" w:type="dxa"/>
                  <w:vAlign w:val="center"/>
                </w:tcPr>
                <w:p>
                  <w:pPr>
                    <w:pStyle w:val="45"/>
                    <w:keepNext w:val="0"/>
                    <w:keepLines w:val="0"/>
                    <w:pageBreakBefore w:val="0"/>
                    <w:kinsoku/>
                    <w:wordWrap/>
                    <w:topLinePunct w:val="0"/>
                    <w:autoSpaceDE/>
                    <w:autoSpaceDN/>
                    <w:bidi w:val="0"/>
                    <w:adjustRightInd w:val="0"/>
                    <w:snapToGrid w:val="0"/>
                    <w:spacing w:line="240" w:lineRule="auto"/>
                    <w:jc w:val="center"/>
                    <w:rPr>
                      <w:rFonts w:hint="default" w:ascii="Times New Roman" w:hAnsi="Times New Roman" w:eastAsia="仿宋" w:cs="Times New Roman"/>
                      <w:sz w:val="21"/>
                      <w:szCs w:val="21"/>
                      <w:vertAlign w:val="baseline"/>
                      <w:lang w:val="en-US" w:eastAsia="zh-CN"/>
                    </w:rPr>
                  </w:pPr>
                  <w:r>
                    <w:rPr>
                      <w:rFonts w:hint="eastAsia"/>
                      <w:color w:val="auto"/>
                      <w:szCs w:val="21"/>
                      <w:highlight w:val="none"/>
                      <w:lang w:val="en-US" w:eastAsia="zh-CN"/>
                    </w:rPr>
                    <w:t>48.7</w:t>
                  </w:r>
                </w:p>
              </w:tc>
              <w:tc>
                <w:tcPr>
                  <w:tcW w:w="7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65</w:t>
                  </w:r>
                </w:p>
              </w:tc>
              <w:tc>
                <w:tcPr>
                  <w:tcW w:w="84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55</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c>
                <w:tcPr>
                  <w:tcW w:w="99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达标</w:t>
                  </w:r>
                </w:p>
              </w:tc>
            </w:tr>
          </w:tbl>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根据噪声监测结果，</w:t>
            </w:r>
            <w:r>
              <w:rPr>
                <w:rFonts w:hint="eastAsia" w:ascii="Times New Roman" w:hAnsi="Times New Roman" w:eastAsia="仿宋" w:cs="Times New Roman"/>
                <w:sz w:val="24"/>
                <w:szCs w:val="24"/>
                <w:lang w:val="en-US" w:eastAsia="zh-CN"/>
              </w:rPr>
              <w:t>新增部分配套设备项目</w:t>
            </w:r>
            <w:r>
              <w:rPr>
                <w:rFonts w:hint="default" w:ascii="Times New Roman" w:hAnsi="Times New Roman" w:eastAsia="仿宋" w:cs="Times New Roman"/>
                <w:sz w:val="24"/>
                <w:szCs w:val="24"/>
                <w:lang w:val="en-US" w:eastAsia="zh-CN"/>
              </w:rPr>
              <w:t>东、南、西、北厂界昼间噪声符合《工业企业厂界环境噪声排放标准》（GB12348-2008）3类标准</w:t>
            </w:r>
            <w:r>
              <w:rPr>
                <w:rFonts w:hint="eastAsia" w:ascii="Times New Roman" w:hAnsi="Times New Roman" w:eastAsia="仿宋" w:cs="Times New Roman"/>
                <w:sz w:val="24"/>
                <w:szCs w:val="24"/>
                <w:lang w:val="en-US" w:eastAsia="zh-CN"/>
              </w:rPr>
              <w:t>。</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固废</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一期工程</w:t>
            </w:r>
            <w:r>
              <w:rPr>
                <w:rFonts w:hint="default" w:ascii="Times New Roman" w:hAnsi="Times New Roman" w:eastAsia="仿宋" w:cs="Times New Roman"/>
                <w:sz w:val="24"/>
                <w:szCs w:val="24"/>
                <w:lang w:val="en-US" w:eastAsia="zh-CN"/>
              </w:rPr>
              <w:t>项目固废产生及处置情况见表2</w:t>
            </w:r>
            <w:r>
              <w:rPr>
                <w:rFonts w:hint="eastAsia" w:ascii="Times New Roman" w:hAnsi="Times New Roman" w:eastAsia="仿宋" w:cs="Times New Roman"/>
                <w:sz w:val="24"/>
                <w:szCs w:val="24"/>
                <w:lang w:val="en-US" w:eastAsia="zh-CN"/>
              </w:rPr>
              <w:t>-2</w:t>
            </w:r>
            <w:r>
              <w:rPr>
                <w:rFonts w:hint="eastAsia" w:eastAsia="仿宋" w:cs="Times New Roman"/>
                <w:sz w:val="24"/>
                <w:szCs w:val="24"/>
                <w:lang w:val="en-US" w:eastAsia="zh-CN"/>
              </w:rPr>
              <w:t>6</w:t>
            </w:r>
            <w:r>
              <w:rPr>
                <w:rFonts w:hint="default" w:ascii="Times New Roman" w:hAnsi="Times New Roman" w:eastAsia="仿宋" w:cs="Times New Roman"/>
                <w:sz w:val="24"/>
                <w:szCs w:val="24"/>
                <w:lang w:val="en-US" w:eastAsia="zh-CN"/>
              </w:rPr>
              <w:t>。</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eastAsia" w:ascii="Times New Roman" w:hAnsi="Times New Roman" w:eastAsia="仿宋" w:cs="Times New Roman"/>
                <w:b/>
                <w:bCs/>
                <w:sz w:val="24"/>
                <w:szCs w:val="24"/>
                <w:lang w:val="en-US" w:eastAsia="zh-CN"/>
              </w:rPr>
              <w:t>表2-2</w:t>
            </w:r>
            <w:r>
              <w:rPr>
                <w:rFonts w:hint="eastAsia" w:eastAsia="仿宋" w:cs="Times New Roman"/>
                <w:b/>
                <w:bCs/>
                <w:sz w:val="24"/>
                <w:szCs w:val="24"/>
                <w:lang w:val="en-US" w:eastAsia="zh-CN"/>
              </w:rPr>
              <w:t>6</w:t>
            </w:r>
            <w:r>
              <w:rPr>
                <w:rFonts w:hint="eastAsia" w:ascii="Times New Roman" w:hAnsi="Times New Roman" w:eastAsia="仿宋" w:cs="Times New Roman"/>
                <w:b/>
                <w:bCs/>
                <w:sz w:val="24"/>
                <w:szCs w:val="24"/>
                <w:lang w:val="en-US" w:eastAsia="zh-CN"/>
              </w:rPr>
              <w:t xml:space="preserve"> 一期工程项目固废产生及处置情况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88"/>
              <w:gridCol w:w="1137"/>
              <w:gridCol w:w="1025"/>
              <w:gridCol w:w="1250"/>
              <w:gridCol w:w="91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固废名称</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产生工序</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属性</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危险废物类别</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危险废物代码</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产生量（t/a）</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真空废液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加热融化抽真空</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HW09</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900-007-09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5.07</w:t>
                  </w:r>
                </w:p>
              </w:tc>
              <w:tc>
                <w:tcPr>
                  <w:tcW w:w="1142"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作为危险废物委托光大升达固废处置（常州有限公司）处置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过滤废纸</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过滤</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0.15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分析检测有机废液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900-047-49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0.07</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废试剂</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污泥</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HW13</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265-104-13</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8.33</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车间清洁废物</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车间清洁</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0.25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废劳保用品</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生产操作</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废机油</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设备维护</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HW08</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900-249-08</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0.6</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废包装袋（盛装粉体原辅料阻燃剂、辅料）</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原辅料拆包</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浦集粉尘</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滤筒除尘</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废活性炭</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废气、废水处理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900-039-49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2.858</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RO膜浓相液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HW13</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265-103-13</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16.6</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废RO膜</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0.01</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废包装袋（盛装粉体原辅料阻燃剂、辅料外）</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原辅料拆包</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一般固废</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22.5</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作为一般固体废物委托处置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生活垃圾</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办公</w:t>
                  </w:r>
                </w:p>
              </w:tc>
              <w:tc>
                <w:tcPr>
                  <w:tcW w:w="1137"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025"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10</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委托环卫部门处置</w:t>
                  </w:r>
                </w:p>
              </w:tc>
            </w:tr>
          </w:tbl>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新增部分配套设备项目</w:t>
            </w:r>
            <w:r>
              <w:rPr>
                <w:rFonts w:hint="default" w:ascii="Times New Roman" w:hAnsi="Times New Roman" w:eastAsia="仿宋" w:cs="Times New Roman"/>
                <w:sz w:val="24"/>
                <w:szCs w:val="24"/>
                <w:lang w:val="en-US" w:eastAsia="zh-CN"/>
              </w:rPr>
              <w:t>固废产生及处置情况见表2</w:t>
            </w:r>
            <w:r>
              <w:rPr>
                <w:rFonts w:hint="eastAsia" w:ascii="Times New Roman" w:hAnsi="Times New Roman" w:eastAsia="仿宋" w:cs="Times New Roman"/>
                <w:sz w:val="24"/>
                <w:szCs w:val="24"/>
                <w:lang w:val="en-US" w:eastAsia="zh-CN"/>
              </w:rPr>
              <w:t>-2</w:t>
            </w:r>
            <w:r>
              <w:rPr>
                <w:rFonts w:hint="eastAsia" w:eastAsia="仿宋" w:cs="Times New Roman"/>
                <w:sz w:val="24"/>
                <w:szCs w:val="24"/>
                <w:lang w:val="en-US" w:eastAsia="zh-CN"/>
              </w:rPr>
              <w:t>7</w:t>
            </w:r>
            <w:r>
              <w:rPr>
                <w:rFonts w:hint="default" w:ascii="Times New Roman" w:hAnsi="Times New Roman" w:eastAsia="仿宋" w:cs="Times New Roman"/>
                <w:sz w:val="24"/>
                <w:szCs w:val="24"/>
                <w:lang w:val="en-US" w:eastAsia="zh-CN"/>
              </w:rPr>
              <w:t>。</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eastAsia" w:ascii="Times New Roman" w:hAnsi="Times New Roman" w:eastAsia="仿宋" w:cs="Times New Roman"/>
                <w:b/>
                <w:bCs/>
                <w:sz w:val="24"/>
                <w:szCs w:val="24"/>
                <w:lang w:val="en-US" w:eastAsia="zh-CN"/>
              </w:rPr>
              <w:t>表2-2</w:t>
            </w:r>
            <w:r>
              <w:rPr>
                <w:rFonts w:hint="eastAsia" w:eastAsia="仿宋" w:cs="Times New Roman"/>
                <w:b/>
                <w:bCs/>
                <w:sz w:val="24"/>
                <w:szCs w:val="24"/>
                <w:lang w:val="en-US" w:eastAsia="zh-CN"/>
              </w:rPr>
              <w:t>7</w:t>
            </w:r>
            <w:r>
              <w:rPr>
                <w:rFonts w:hint="eastAsia" w:ascii="Times New Roman" w:hAnsi="Times New Roman" w:eastAsia="仿宋" w:cs="Times New Roman"/>
                <w:b/>
                <w:bCs/>
                <w:sz w:val="24"/>
                <w:szCs w:val="24"/>
                <w:lang w:val="en-US" w:eastAsia="zh-CN"/>
              </w:rPr>
              <w:t xml:space="preserve"> 新增部分配套设备项目固废产生及处置情况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162"/>
              <w:gridCol w:w="1113"/>
              <w:gridCol w:w="937"/>
              <w:gridCol w:w="1250"/>
              <w:gridCol w:w="91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固废名称</w:t>
                  </w:r>
                </w:p>
              </w:tc>
              <w:tc>
                <w:tcPr>
                  <w:tcW w:w="116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产生工序</w:t>
                  </w:r>
                </w:p>
              </w:tc>
              <w:tc>
                <w:tcPr>
                  <w:tcW w:w="11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属性</w:t>
                  </w:r>
                </w:p>
              </w:tc>
              <w:tc>
                <w:tcPr>
                  <w:tcW w:w="9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危险废物类别</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危险废物代码</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产生量（t/a）</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Align w:val="center"/>
                </w:tcPr>
                <w:p>
                  <w:pPr>
                    <w:spacing w:line="240" w:lineRule="auto"/>
                    <w:jc w:val="center"/>
                    <w:textAlignment w:val="center"/>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lang w:val="en-US" w:eastAsia="zh-CN"/>
                    </w:rPr>
                    <w:t>白刚玉砂废包装袋</w:t>
                  </w:r>
                </w:p>
              </w:tc>
              <w:tc>
                <w:tcPr>
                  <w:tcW w:w="1162" w:type="dxa"/>
                  <w:vMerge w:val="restart"/>
                  <w:vAlign w:val="center"/>
                </w:tcPr>
                <w:p>
                  <w:pPr>
                    <w:spacing w:line="240" w:lineRule="auto"/>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bidi="ar"/>
                    </w:rPr>
                    <w:t>喷砂</w:t>
                  </w:r>
                </w:p>
              </w:tc>
              <w:tc>
                <w:tcPr>
                  <w:tcW w:w="11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一般固废</w:t>
                  </w:r>
                </w:p>
              </w:tc>
              <w:tc>
                <w:tcPr>
                  <w:tcW w:w="9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textAlignment w:val="center"/>
                    <w:rPr>
                      <w:rFonts w:hint="default" w:ascii="Times New Roman" w:hAnsi="Times New Roman" w:eastAsia="仿宋" w:cs="Times New Roman"/>
                      <w:sz w:val="21"/>
                      <w:szCs w:val="21"/>
                      <w:vertAlign w:val="baseline"/>
                      <w:lang w:val="en-US" w:eastAsia="zh-CN"/>
                    </w:rPr>
                  </w:pPr>
                  <w:r>
                    <w:rPr>
                      <w:rFonts w:hint="eastAsia"/>
                      <w:color w:val="auto"/>
                      <w:sz w:val="21"/>
                      <w:szCs w:val="21"/>
                      <w:highlight w:val="none"/>
                      <w:lang w:val="en-US" w:eastAsia="zh-CN"/>
                    </w:rPr>
                    <w:t>0.004</w:t>
                  </w:r>
                </w:p>
              </w:tc>
              <w:tc>
                <w:tcPr>
                  <w:tcW w:w="1142" w:type="dxa"/>
                  <w:vMerge w:val="restart"/>
                  <w:vAlign w:val="center"/>
                </w:tcPr>
                <w:p>
                  <w:pPr>
                    <w:pStyle w:val="45"/>
                    <w:spacing w:line="240"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外售综合</w:t>
                  </w:r>
                </w:p>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仿宋" w:hAnsi="仿宋" w:eastAsia="仿宋" w:cs="仿宋"/>
                      <w:color w:val="auto"/>
                      <w:szCs w:val="21"/>
                      <w:highlight w:val="none"/>
                    </w:rPr>
                    <w:t>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vAlign w:val="center"/>
                </w:tcPr>
                <w:p>
                  <w:pPr>
                    <w:spacing w:line="240" w:lineRule="auto"/>
                    <w:jc w:val="center"/>
                    <w:textAlignment w:val="center"/>
                    <w:rPr>
                      <w:rFonts w:hint="eastAsia" w:ascii="仿宋" w:hAnsi="仿宋" w:eastAsia="仿宋" w:cs="仿宋"/>
                      <w:sz w:val="21"/>
                      <w:szCs w:val="21"/>
                      <w:vertAlign w:val="baseline"/>
                      <w:lang w:val="en-US" w:eastAsia="zh-CN"/>
                    </w:rPr>
                  </w:pPr>
                  <w:r>
                    <w:rPr>
                      <w:rFonts w:hint="eastAsia" w:ascii="仿宋" w:hAnsi="仿宋" w:eastAsia="仿宋" w:cs="仿宋"/>
                      <w:color w:val="auto"/>
                      <w:sz w:val="21"/>
                      <w:szCs w:val="21"/>
                      <w:highlight w:val="none"/>
                      <w:lang w:val="en-US" w:eastAsia="zh-CN"/>
                    </w:rPr>
                    <w:t>白刚玉砂粉尘</w:t>
                  </w:r>
                </w:p>
              </w:tc>
              <w:tc>
                <w:tcPr>
                  <w:tcW w:w="116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c>
                <w:tcPr>
                  <w:tcW w:w="1113"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一般固废</w:t>
                  </w:r>
                </w:p>
              </w:tc>
              <w:tc>
                <w:tcPr>
                  <w:tcW w:w="937"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textAlignment w:val="center"/>
                    <w:rPr>
                      <w:rFonts w:hint="default" w:ascii="Times New Roman" w:hAnsi="Times New Roman" w:eastAsia="仿宋" w:cs="Times New Roman"/>
                      <w:sz w:val="21"/>
                      <w:szCs w:val="21"/>
                      <w:vertAlign w:val="baseline"/>
                      <w:lang w:val="en-US" w:eastAsia="zh-CN"/>
                    </w:rPr>
                  </w:pPr>
                  <w:r>
                    <w:rPr>
                      <w:rFonts w:hint="eastAsia"/>
                      <w:color w:val="auto"/>
                      <w:sz w:val="21"/>
                      <w:szCs w:val="21"/>
                      <w:highlight w:val="none"/>
                      <w:lang w:val="en-US" w:eastAsia="zh-CN"/>
                    </w:rPr>
                    <w:t>0.495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bl>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综上，已验收项目固废处理处置率100%，能够得到妥善的处理处置。</w:t>
            </w:r>
          </w:p>
          <w:p>
            <w:pPr>
              <w:numPr>
                <w:ilvl w:val="0"/>
                <w:numId w:val="0"/>
              </w:numPr>
              <w:spacing w:line="440" w:lineRule="exact"/>
              <w:ind w:leftChars="200"/>
              <w:jc w:val="left"/>
              <w:rPr>
                <w:rFonts w:hint="default"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五、</w:t>
            </w:r>
            <w:r>
              <w:rPr>
                <w:rFonts w:hint="eastAsia" w:eastAsia="仿宋" w:cs="Times New Roman"/>
                <w:b/>
                <w:bCs/>
                <w:sz w:val="24"/>
                <w:szCs w:val="24"/>
                <w:lang w:val="en-US" w:eastAsia="zh-CN"/>
              </w:rPr>
              <w:t>在建项目污染治理情况</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在建项目为高性能复合材料项目，其污染物治理情况如下：</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（1）废气</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①加热熔化和挤出废气、冷却水槽上部冷却废气、螺旋输送废气收集经水吸收+除水+活性炭吸附处理后通过 20 米排气筒（3#、5#、7#、9#、11#）排放；②投料、计量工段废气收集经滤筒除尘处理后通过 20 米排气筒（4#、6#、8#、10#、12#）排放；③清洁炉燃烧废气依托一期工程 20 米排气筒（13#）排放；污水站废气依托一期工程水吸收+生物除臭装置处理后通过20 米排气筒（14#）排放。</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（2）废水</w:t>
            </w:r>
          </w:p>
          <w:p>
            <w:p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在建项目产生废水分为含氮废水和不含氮废水，含氮生产废水、初期雨水收集经厂内 1#污水站处理后回用于含氮产品（PA6 工程塑料、PA66 工程塑料）水环真空泵用水、废气吸收用水、产品冷却用水；不含氮生产废水、生活污水收集经厂内 2#污水站处理后达标接管入常州民生环保科技有限公司集中处理。具体废水排放情况见表 2-2</w:t>
            </w:r>
            <w:r>
              <w:rPr>
                <w:rFonts w:hint="eastAsia" w:ascii="Times New Roman" w:hAnsi="Times New Roman" w:eastAsia="仿宋" w:cs="Times New Roman"/>
                <w:sz w:val="24"/>
                <w:szCs w:val="24"/>
                <w:lang w:val="en-US" w:eastAsia="zh-CN"/>
              </w:rPr>
              <w:t>8</w:t>
            </w:r>
            <w:r>
              <w:rPr>
                <w:rFonts w:hint="default" w:ascii="Times New Roman" w:hAnsi="Times New Roman" w:eastAsia="仿宋" w:cs="Times New Roman"/>
                <w:sz w:val="24"/>
                <w:szCs w:val="24"/>
                <w:lang w:val="en-US" w:eastAsia="zh-CN"/>
              </w:rPr>
              <w:t>。</w:t>
            </w:r>
          </w:p>
          <w:p>
            <w:pPr>
              <w:pStyle w:val="27"/>
              <w:autoSpaceDE w:val="0"/>
              <w:autoSpaceDN w:val="0"/>
              <w:adjustRightInd w:val="0"/>
              <w:spacing w:line="240" w:lineRule="auto"/>
              <w:ind w:firstLine="2168" w:firstLineChars="900"/>
              <w:jc w:val="both"/>
              <w:rPr>
                <w:rFonts w:hint="default" w:ascii="Times New Roman" w:hAnsi="Times New Roman" w:eastAsia="宋体" w:cs="Times New Roman"/>
                <w:b/>
                <w:bCs/>
                <w:color w:val="auto"/>
                <w:lang w:val="en-US" w:eastAsia="zh-CN"/>
              </w:rPr>
            </w:pPr>
            <w:r>
              <w:rPr>
                <w:rFonts w:hint="default" w:ascii="Times New Roman" w:hAnsi="Times New Roman" w:eastAsia="仿宋" w:cs="Times New Roman"/>
                <w:b/>
                <w:bCs/>
                <w:color w:val="auto"/>
              </w:rPr>
              <w:t>表</w:t>
            </w:r>
            <w:r>
              <w:rPr>
                <w:rFonts w:hint="default" w:ascii="Times New Roman" w:hAnsi="Times New Roman" w:eastAsia="仿宋" w:cs="Times New Roman"/>
                <w:b/>
                <w:bCs/>
                <w:color w:val="auto"/>
                <w:lang w:val="en-US" w:eastAsia="zh-CN"/>
              </w:rPr>
              <w:t>2-</w:t>
            </w:r>
            <w:r>
              <w:rPr>
                <w:rFonts w:hint="eastAsia" w:ascii="Times New Roman" w:hAnsi="Times New Roman" w:eastAsia="仿宋" w:cs="Times New Roman"/>
                <w:b/>
                <w:bCs/>
                <w:color w:val="auto"/>
                <w:lang w:val="en-US" w:eastAsia="zh-CN"/>
              </w:rPr>
              <w:t>28</w:t>
            </w:r>
            <w:r>
              <w:rPr>
                <w:rFonts w:hint="default" w:ascii="Times New Roman" w:hAnsi="Times New Roman" w:eastAsia="仿宋" w:cs="Times New Roman"/>
                <w:b/>
                <w:bCs/>
                <w:color w:val="auto"/>
              </w:rPr>
              <w:t xml:space="preserve"> </w:t>
            </w:r>
            <w:r>
              <w:rPr>
                <w:rFonts w:hint="eastAsia" w:ascii="Times New Roman" w:hAnsi="Times New Roman" w:eastAsia="仿宋" w:cs="Times New Roman"/>
                <w:b/>
                <w:bCs/>
                <w:color w:val="auto"/>
                <w:lang w:val="en-US" w:eastAsia="zh-CN"/>
              </w:rPr>
              <w:t>在建</w:t>
            </w:r>
            <w:r>
              <w:rPr>
                <w:rFonts w:hint="default" w:ascii="Times New Roman" w:hAnsi="Times New Roman" w:eastAsia="仿宋" w:cs="Times New Roman"/>
                <w:b/>
                <w:bCs/>
                <w:color w:val="auto"/>
                <w:lang w:val="en-US" w:eastAsia="zh-CN"/>
              </w:rPr>
              <w:t>项目</w:t>
            </w:r>
            <w:r>
              <w:rPr>
                <w:rFonts w:hint="eastAsia" w:ascii="Times New Roman" w:hAnsi="Times New Roman" w:eastAsia="仿宋" w:cs="Times New Roman"/>
                <w:b/>
                <w:bCs/>
                <w:color w:val="auto"/>
                <w:lang w:val="en-US" w:eastAsia="zh-CN"/>
              </w:rPr>
              <w:t>废水</w:t>
            </w:r>
            <w:r>
              <w:rPr>
                <w:rFonts w:hint="default" w:ascii="Times New Roman" w:hAnsi="Times New Roman" w:eastAsia="仿宋" w:cs="Times New Roman"/>
                <w:b/>
                <w:bCs/>
                <w:color w:val="auto"/>
                <w:lang w:val="en-US" w:eastAsia="zh-CN"/>
              </w:rPr>
              <w:t>排放情况汇总表</w:t>
            </w:r>
          </w:p>
          <w:tbl>
            <w:tblPr>
              <w:tblStyle w:val="22"/>
              <w:tblW w:w="42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3350"/>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227" w:type="pct"/>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种类</w:t>
                  </w:r>
                </w:p>
              </w:tc>
              <w:tc>
                <w:tcPr>
                  <w:tcW w:w="2441" w:type="pct"/>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污染物名称</w:t>
                  </w:r>
                </w:p>
              </w:tc>
              <w:tc>
                <w:tcPr>
                  <w:tcW w:w="1330" w:type="pct"/>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vMerge w:val="restart"/>
                  <w:vAlign w:val="center"/>
                </w:tcPr>
                <w:p>
                  <w:pPr>
                    <w:pStyle w:val="27"/>
                    <w:numPr>
                      <w:ilvl w:val="0"/>
                      <w:numId w:val="0"/>
                    </w:numPr>
                    <w:snapToGrid w:val="0"/>
                    <w:ind w:left="0" w:leftChars="0" w:firstLine="0" w:firstLineChars="0"/>
                    <w:jc w:val="center"/>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废水</w:t>
                  </w:r>
                </w:p>
              </w:tc>
              <w:tc>
                <w:tcPr>
                  <w:tcW w:w="244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水量</w:t>
                  </w:r>
                </w:p>
              </w:tc>
              <w:tc>
                <w:tcPr>
                  <w:tcW w:w="1330" w:type="pct"/>
                  <w:vAlign w:val="center"/>
                </w:tcPr>
                <w:p>
                  <w:pPr>
                    <w:adjustRightInd w:val="0"/>
                    <w:snapToGrid w:val="0"/>
                    <w:spacing w:line="320" w:lineRule="exact"/>
                    <w:jc w:val="center"/>
                    <w:rPr>
                      <w:rFonts w:hint="default" w:ascii="Times New Roman" w:hAnsi="Times New Roman" w:eastAsia="仿宋" w:cs="Times New Roman"/>
                      <w:b w:val="0"/>
                      <w:bCs/>
                      <w:color w:val="auto"/>
                      <w:sz w:val="21"/>
                      <w:szCs w:val="21"/>
                      <w:vertAlign w:val="baseline"/>
                      <w:lang w:val="en-US" w:eastAsia="zh-CN" w:bidi="ar-SA"/>
                    </w:rPr>
                  </w:pPr>
                  <w:r>
                    <w:rPr>
                      <w:rFonts w:hint="eastAsia" w:ascii="Times New Roman" w:hAnsi="Times New Roman" w:eastAsia="仿宋_GB2312"/>
                      <w:kern w:val="0"/>
                      <w:sz w:val="21"/>
                      <w:szCs w:val="21"/>
                      <w:lang w:val="en-US" w:eastAsia="zh-CN"/>
                    </w:rPr>
                    <w:t>54180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244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COD</w:t>
                  </w:r>
                </w:p>
              </w:tc>
              <w:tc>
                <w:tcPr>
                  <w:tcW w:w="1330"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eastAsia" w:ascii="Times New Roman" w:hAnsi="Times New Roman" w:eastAsia="仿宋_GB2312"/>
                      <w:color w:val="000000" w:themeColor="text1"/>
                      <w:kern w:val="0"/>
                      <w:sz w:val="21"/>
                      <w:szCs w:val="21"/>
                      <w:lang w:val="en-US" w:eastAsia="zh-CN"/>
                      <w14:textFill>
                        <w14:solidFill>
                          <w14:schemeClr w14:val="tx1"/>
                        </w14:solidFill>
                      </w14:textFill>
                    </w:rPr>
                    <w:t>23.457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227"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244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SS</w:t>
                  </w:r>
                </w:p>
              </w:tc>
              <w:tc>
                <w:tcPr>
                  <w:tcW w:w="1330"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eastAsia" w:ascii="Times New Roman" w:hAnsi="Times New Roman" w:eastAsia="仿宋_GB2312"/>
                      <w:color w:val="000000" w:themeColor="text1"/>
                      <w:kern w:val="0"/>
                      <w:sz w:val="21"/>
                      <w:szCs w:val="21"/>
                      <w:lang w:val="en-US" w:eastAsia="zh-CN"/>
                      <w14:textFill>
                        <w14:solidFill>
                          <w14:schemeClr w14:val="tx1"/>
                        </w14:solidFill>
                      </w14:textFill>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244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NH3-N</w:t>
                  </w:r>
                </w:p>
              </w:tc>
              <w:tc>
                <w:tcPr>
                  <w:tcW w:w="1330"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eastAsia" w:ascii="Times New Roman" w:hAnsi="Times New Roman" w:eastAsia="仿宋_GB2312"/>
                      <w:color w:val="000000" w:themeColor="text1"/>
                      <w:kern w:val="0"/>
                      <w:sz w:val="21"/>
                      <w:szCs w:val="21"/>
                      <w:lang w:val="en-US" w:eastAsia="zh-CN"/>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244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TP</w:t>
                  </w:r>
                </w:p>
              </w:tc>
              <w:tc>
                <w:tcPr>
                  <w:tcW w:w="1330"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eastAsia" w:ascii="Times New Roman" w:hAnsi="Times New Roman" w:eastAsia="仿宋_GB2312"/>
                      <w:color w:val="000000" w:themeColor="text1"/>
                      <w:kern w:val="0"/>
                      <w:sz w:val="21"/>
                      <w:szCs w:val="21"/>
                      <w14:textFill>
                        <w14:solidFill>
                          <w14:schemeClr w14:val="tx1"/>
                        </w14:solidFill>
                      </w14:textFill>
                    </w:rPr>
                    <w:t>0.0501</w:t>
                  </w:r>
                </w:p>
              </w:tc>
            </w:tr>
          </w:tbl>
          <w:p>
            <w:pPr>
              <w:numPr>
                <w:ilvl w:val="0"/>
                <w:numId w:val="0"/>
              </w:numPr>
              <w:spacing w:line="440" w:lineRule="exact"/>
              <w:ind w:leftChars="200"/>
              <w:jc w:val="left"/>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（3）固废</w:t>
            </w:r>
          </w:p>
          <w:p>
            <w:pPr>
              <w:numPr>
                <w:ilvl w:val="0"/>
                <w:numId w:val="0"/>
              </w:numPr>
              <w:spacing w:line="440" w:lineRule="exact"/>
              <w:ind w:leftChars="200"/>
              <w:jc w:val="left"/>
              <w:rPr>
                <w:rFonts w:hint="eastAsia"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在建项目固废产生及处置情况见表 2-2</w:t>
            </w:r>
            <w:r>
              <w:rPr>
                <w:rFonts w:hint="eastAsia" w:eastAsia="仿宋" w:cs="Times New Roman"/>
                <w:b w:val="0"/>
                <w:bCs w:val="0"/>
                <w:sz w:val="24"/>
                <w:szCs w:val="24"/>
                <w:lang w:val="en-US" w:eastAsia="zh-CN"/>
              </w:rPr>
              <w:t>9。</w:t>
            </w:r>
          </w:p>
          <w:p>
            <w:pPr>
              <w:spacing w:line="440" w:lineRule="exact"/>
              <w:ind w:firstLine="482" w:firstLineChars="200"/>
              <w:jc w:val="center"/>
              <w:rPr>
                <w:rFonts w:hint="default" w:ascii="Times New Roman" w:hAnsi="Times New Roman" w:eastAsia="仿宋" w:cs="Times New Roman"/>
                <w:b/>
                <w:bCs/>
                <w:sz w:val="24"/>
                <w:szCs w:val="24"/>
                <w:vertAlign w:val="baseline"/>
                <w:lang w:val="en-US" w:eastAsia="zh-CN"/>
              </w:rPr>
            </w:pPr>
            <w:r>
              <w:rPr>
                <w:rFonts w:hint="eastAsia" w:ascii="Times New Roman" w:hAnsi="Times New Roman" w:eastAsia="仿宋" w:cs="Times New Roman"/>
                <w:b/>
                <w:bCs/>
                <w:sz w:val="24"/>
                <w:szCs w:val="24"/>
                <w:lang w:val="en-US" w:eastAsia="zh-CN"/>
              </w:rPr>
              <w:t>表2-2</w:t>
            </w:r>
            <w:r>
              <w:rPr>
                <w:rFonts w:hint="eastAsia" w:eastAsia="仿宋" w:cs="Times New Roman"/>
                <w:b/>
                <w:bCs/>
                <w:sz w:val="24"/>
                <w:szCs w:val="24"/>
                <w:lang w:val="en-US" w:eastAsia="zh-CN"/>
              </w:rPr>
              <w:t>9</w:t>
            </w:r>
            <w:r>
              <w:rPr>
                <w:rFonts w:hint="eastAsia" w:ascii="Times New Roman" w:hAnsi="Times New Roman" w:eastAsia="仿宋" w:cs="Times New Roman"/>
                <w:b/>
                <w:bCs/>
                <w:sz w:val="24"/>
                <w:szCs w:val="24"/>
                <w:lang w:val="en-US" w:eastAsia="zh-CN"/>
              </w:rPr>
              <w:t xml:space="preserve"> 在建项目固废产生及处置情况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88"/>
              <w:gridCol w:w="1137"/>
              <w:gridCol w:w="1025"/>
              <w:gridCol w:w="1250"/>
              <w:gridCol w:w="91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固废名称</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产生工序</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属性</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危险废物类别</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危险废物代码</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产生量（t/a）</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利用处置方式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真空废液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加热融化抽真空</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HW09</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900-007-09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25.35</w:t>
                  </w:r>
                </w:p>
              </w:tc>
              <w:tc>
                <w:tcPr>
                  <w:tcW w:w="1142" w:type="dxa"/>
                  <w:vMerge w:val="restart"/>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作为危险废物委托光大升达固废处置（常州有限公司）处置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过滤废纸</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过滤</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0.75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分析检测有机废液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900-047-49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0.35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废试剂</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分析检测</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0.25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污泥</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污水处理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HW13</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265-104-13</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41.67</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车间清洁废物</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车间清洁</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1.25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废劳保用品</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生产操作</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废机油</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设备维护</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HW08</w:t>
                  </w:r>
                </w:p>
              </w:tc>
              <w:tc>
                <w:tcPr>
                  <w:tcW w:w="1250" w:type="dxa"/>
                  <w:vAlign w:val="center"/>
                </w:tcPr>
                <w:p>
                  <w:pPr>
                    <w:spacing w:line="240" w:lineRule="auto"/>
                    <w:jc w:val="center"/>
                    <w:rPr>
                      <w:rFonts w:hint="default"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900-249-08</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3</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废包装袋（盛装粉体原辅料阻燃剂、辅料）</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原辅料拆包</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浦集粉尘</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滤筒除尘</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20</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废活性炭</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废气、废水处理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900-039-49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14.292</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RO膜浓相液</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HW13</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265-103-13</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83</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废RO膜</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废水处理</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危险废物</w:t>
                  </w:r>
                </w:p>
              </w:tc>
              <w:tc>
                <w:tcPr>
                  <w:tcW w:w="1025"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HW49</w:t>
                  </w:r>
                </w:p>
              </w:tc>
              <w:tc>
                <w:tcPr>
                  <w:tcW w:w="1250" w:type="dxa"/>
                  <w:vAlign w:val="center"/>
                </w:tcPr>
                <w:p>
                  <w:pPr>
                    <w:spacing w:line="240" w:lineRule="auto"/>
                    <w:jc w:val="center"/>
                    <w:rPr>
                      <w:rFonts w:hint="eastAsia" w:ascii="Times New Roman" w:hAnsi="Times New Roman" w:eastAsia="仿宋" w:cs="Times New Roman"/>
                      <w:kern w:val="2"/>
                      <w:sz w:val="21"/>
                      <w:szCs w:val="21"/>
                      <w:vertAlign w:val="baseline"/>
                      <w:lang w:val="en-US" w:eastAsia="zh-CN" w:bidi="ar-SA"/>
                    </w:rPr>
                  </w:pPr>
                  <w:r>
                    <w:rPr>
                      <w:rFonts w:hint="eastAsia" w:ascii="Times New Roman" w:hAnsi="Times New Roman" w:eastAsia="仿宋" w:cs="Times New Roman"/>
                      <w:sz w:val="21"/>
                      <w:szCs w:val="21"/>
                      <w:vertAlign w:val="baseline"/>
                      <w:lang w:val="en-US" w:eastAsia="zh-CN"/>
                    </w:rPr>
                    <w:t>900-041-49</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0.05</w:t>
                  </w:r>
                </w:p>
              </w:tc>
              <w:tc>
                <w:tcPr>
                  <w:tcW w:w="1142" w:type="dxa"/>
                  <w:vMerge w:val="continue"/>
                  <w:vAlign w:val="center"/>
                </w:tcPr>
                <w:p>
                  <w:pPr>
                    <w:spacing w:line="240" w:lineRule="auto"/>
                    <w:jc w:val="center"/>
                    <w:rPr>
                      <w:rFonts w:hint="default" w:ascii="Times New Roman" w:hAnsi="Times New Roman" w:eastAsia="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废包装袋（盛装粉体原辅料阻燃剂、辅料外）</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原辅料拆包</w:t>
                  </w:r>
                </w:p>
              </w:tc>
              <w:tc>
                <w:tcPr>
                  <w:tcW w:w="1137"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一般固废</w:t>
                  </w:r>
                </w:p>
              </w:tc>
              <w:tc>
                <w:tcPr>
                  <w:tcW w:w="1025"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112.5</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作为一般固体废物委托处置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生活垃圾</w:t>
                  </w:r>
                </w:p>
              </w:tc>
              <w:tc>
                <w:tcPr>
                  <w:tcW w:w="1288"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办公</w:t>
                  </w:r>
                </w:p>
              </w:tc>
              <w:tc>
                <w:tcPr>
                  <w:tcW w:w="1137"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025"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1250" w:type="dxa"/>
                  <w:vAlign w:val="center"/>
                </w:tcPr>
                <w:p>
                  <w:pPr>
                    <w:spacing w:line="240" w:lineRule="auto"/>
                    <w:jc w:val="center"/>
                    <w:rPr>
                      <w:rFonts w:hint="eastAsia"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w:t>
                  </w:r>
                </w:p>
              </w:tc>
              <w:tc>
                <w:tcPr>
                  <w:tcW w:w="91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50</w:t>
                  </w:r>
                </w:p>
              </w:tc>
              <w:tc>
                <w:tcPr>
                  <w:tcW w:w="1142" w:type="dxa"/>
                  <w:vAlign w:val="center"/>
                </w:tcPr>
                <w:p>
                  <w:pPr>
                    <w:spacing w:line="240" w:lineRule="auto"/>
                    <w:jc w:val="center"/>
                    <w:rPr>
                      <w:rFonts w:hint="default" w:ascii="Times New Roman" w:hAnsi="Times New Roman" w:eastAsia="仿宋" w:cs="Times New Roman"/>
                      <w:sz w:val="21"/>
                      <w:szCs w:val="21"/>
                      <w:vertAlign w:val="baseline"/>
                      <w:lang w:val="en-US" w:eastAsia="zh-CN"/>
                    </w:rPr>
                  </w:pPr>
                  <w:r>
                    <w:rPr>
                      <w:rFonts w:hint="eastAsia" w:ascii="Times New Roman" w:hAnsi="Times New Roman" w:eastAsia="仿宋" w:cs="Times New Roman"/>
                      <w:sz w:val="21"/>
                      <w:szCs w:val="21"/>
                      <w:vertAlign w:val="baseline"/>
                      <w:lang w:val="en-US" w:eastAsia="zh-CN"/>
                    </w:rPr>
                    <w:t>委托环卫部门处置</w:t>
                  </w:r>
                </w:p>
              </w:tc>
            </w:tr>
          </w:tbl>
          <w:p>
            <w:pPr>
              <w:pStyle w:val="2"/>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①生产过程中产生的真空废液、过滤废纸、分析检测有机废液、废试剂瓶、污泥、车间清洁废物、废劳保用品、废机油、废包装袋（盛装粉体原辅料）、捕集粉尘、废活性炭、RO 膜浓相液、废 RO 膜等，均作为危险废物委托有资质单位处置。</w:t>
            </w:r>
          </w:p>
          <w:p>
            <w:pPr>
              <w:pStyle w:val="2"/>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②废包装袋（盛装除粉体原辅料外），作为一般固体废物委托处置。</w:t>
            </w:r>
          </w:p>
          <w:p>
            <w:pPr>
              <w:pStyle w:val="2"/>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kern w:val="2"/>
                <w:sz w:val="21"/>
                <w:szCs w:val="21"/>
                <w:lang w:val="en-US" w:eastAsia="zh-CN" w:bidi="ar-SA"/>
              </w:rPr>
              <w:t>③生活垃圾委托环卫部门处置。</w:t>
            </w:r>
          </w:p>
          <w:p>
            <w:pPr>
              <w:spacing w:line="440" w:lineRule="exact"/>
              <w:ind w:firstLine="482" w:firstLineChars="200"/>
              <w:jc w:val="left"/>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w:t>
            </w:r>
            <w:r>
              <w:rPr>
                <w:rFonts w:hint="eastAsia" w:ascii="Times New Roman" w:hAnsi="Times New Roman" w:eastAsia="仿宋" w:cs="Times New Roman"/>
                <w:b/>
                <w:bCs/>
                <w:sz w:val="24"/>
                <w:szCs w:val="24"/>
                <w:lang w:val="en-US" w:eastAsia="zh-CN"/>
              </w:rPr>
              <w:t>4）</w:t>
            </w:r>
            <w:r>
              <w:rPr>
                <w:rFonts w:hint="default" w:ascii="Times New Roman" w:hAnsi="Times New Roman" w:eastAsia="仿宋" w:cs="Times New Roman"/>
                <w:b/>
                <w:bCs/>
                <w:sz w:val="24"/>
                <w:szCs w:val="24"/>
                <w:lang w:val="en-US" w:eastAsia="zh-CN"/>
              </w:rPr>
              <w:t>噪声</w:t>
            </w:r>
          </w:p>
          <w:p>
            <w:pPr>
              <w:spacing w:line="440" w:lineRule="exact"/>
              <w:ind w:firstLine="480" w:firstLineChars="200"/>
              <w:jc w:val="left"/>
              <w:rPr>
                <w:rFonts w:hint="eastAsia"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在建项目噪声主要为冷却塔、空压机以及泵产生的噪声，主要为机械运转噪声和空气动力学噪声，噪声声级在 75-95dB(A)之间；通过消音、减震、隔声、厂房屏蔽、距离衰减和绿化等措施控制厂界噪声达标。</w:t>
            </w:r>
          </w:p>
          <w:p>
            <w:pPr>
              <w:numPr>
                <w:ilvl w:val="0"/>
                <w:numId w:val="0"/>
              </w:numPr>
              <w:spacing w:line="440" w:lineRule="exact"/>
              <w:ind w:leftChars="200"/>
              <w:jc w:val="left"/>
              <w:rPr>
                <w:rFonts w:hint="default" w:ascii="Times New Roman" w:hAnsi="Times New Roman" w:eastAsia="仿宋" w:cs="Times New Roman"/>
                <w:b/>
                <w:bCs/>
                <w:sz w:val="24"/>
                <w:szCs w:val="24"/>
                <w:lang w:val="en-US" w:eastAsia="zh-CN"/>
              </w:rPr>
            </w:pPr>
            <w:r>
              <w:rPr>
                <w:rFonts w:hint="eastAsia" w:eastAsia="仿宋" w:cs="Times New Roman"/>
                <w:b/>
                <w:bCs/>
                <w:sz w:val="24"/>
                <w:szCs w:val="24"/>
                <w:lang w:val="en-US" w:eastAsia="zh-CN"/>
              </w:rPr>
              <w:t>六、现有</w:t>
            </w:r>
            <w:r>
              <w:rPr>
                <w:rFonts w:hint="default" w:ascii="Times New Roman" w:hAnsi="Times New Roman" w:eastAsia="仿宋" w:cs="Times New Roman"/>
                <w:b/>
                <w:bCs/>
                <w:sz w:val="24"/>
                <w:szCs w:val="24"/>
                <w:lang w:val="en-US" w:eastAsia="zh-CN"/>
              </w:rPr>
              <w:t>项目污染物排放情况汇总表</w:t>
            </w:r>
          </w:p>
          <w:p>
            <w:pPr>
              <w:pStyle w:val="27"/>
              <w:autoSpaceDE w:val="0"/>
              <w:autoSpaceDN w:val="0"/>
              <w:adjustRightInd w:val="0"/>
              <w:spacing w:line="240" w:lineRule="auto"/>
              <w:ind w:firstLine="2168" w:firstLineChars="900"/>
              <w:jc w:val="both"/>
              <w:rPr>
                <w:rFonts w:hint="default" w:ascii="Times New Roman" w:hAnsi="Times New Roman" w:eastAsia="仿宋" w:cs="Times New Roman"/>
                <w:b/>
                <w:bCs/>
                <w:color w:val="auto"/>
              </w:rPr>
            </w:pPr>
          </w:p>
          <w:p>
            <w:pPr>
              <w:pStyle w:val="27"/>
              <w:autoSpaceDE w:val="0"/>
              <w:autoSpaceDN w:val="0"/>
              <w:adjustRightInd w:val="0"/>
              <w:spacing w:line="240" w:lineRule="auto"/>
              <w:ind w:firstLine="2168" w:firstLineChars="900"/>
              <w:jc w:val="both"/>
              <w:rPr>
                <w:rFonts w:hint="default" w:ascii="Times New Roman" w:hAnsi="Times New Roman" w:eastAsia="仿宋" w:cs="Times New Roman"/>
                <w:b/>
                <w:bCs/>
                <w:color w:val="auto"/>
              </w:rPr>
            </w:pPr>
          </w:p>
          <w:p>
            <w:pPr>
              <w:pStyle w:val="27"/>
              <w:autoSpaceDE w:val="0"/>
              <w:autoSpaceDN w:val="0"/>
              <w:adjustRightInd w:val="0"/>
              <w:spacing w:line="240" w:lineRule="auto"/>
              <w:ind w:firstLine="2168" w:firstLineChars="900"/>
              <w:jc w:val="both"/>
              <w:rPr>
                <w:rFonts w:hint="default" w:ascii="Times New Roman" w:hAnsi="Times New Roman" w:eastAsia="宋体" w:cs="Times New Roman"/>
                <w:b/>
                <w:bCs/>
                <w:color w:val="auto"/>
                <w:lang w:val="en-US" w:eastAsia="zh-CN"/>
              </w:rPr>
            </w:pPr>
            <w:r>
              <w:rPr>
                <w:rFonts w:hint="default" w:ascii="Times New Roman" w:hAnsi="Times New Roman" w:eastAsia="仿宋" w:cs="Times New Roman"/>
                <w:b/>
                <w:bCs/>
                <w:color w:val="auto"/>
              </w:rPr>
              <w:t>表</w:t>
            </w:r>
            <w:r>
              <w:rPr>
                <w:rFonts w:hint="default" w:ascii="Times New Roman" w:hAnsi="Times New Roman" w:eastAsia="仿宋" w:cs="Times New Roman"/>
                <w:b/>
                <w:bCs/>
                <w:color w:val="auto"/>
                <w:lang w:val="en-US" w:eastAsia="zh-CN"/>
              </w:rPr>
              <w:t>2-</w:t>
            </w:r>
            <w:r>
              <w:rPr>
                <w:rFonts w:hint="eastAsia" w:ascii="Times New Roman" w:hAnsi="Times New Roman" w:eastAsia="仿宋" w:cs="Times New Roman"/>
                <w:b/>
                <w:bCs/>
                <w:color w:val="auto"/>
                <w:lang w:val="en-US" w:eastAsia="zh-CN"/>
              </w:rPr>
              <w:t>30</w:t>
            </w:r>
            <w:r>
              <w:rPr>
                <w:rFonts w:hint="default" w:ascii="Times New Roman" w:hAnsi="Times New Roman" w:eastAsia="仿宋" w:cs="Times New Roman"/>
                <w:b/>
                <w:bCs/>
                <w:color w:val="auto"/>
              </w:rPr>
              <w:t xml:space="preserve"> </w:t>
            </w:r>
            <w:r>
              <w:rPr>
                <w:rFonts w:hint="eastAsia" w:ascii="Times New Roman" w:hAnsi="Times New Roman" w:eastAsia="仿宋" w:cs="Times New Roman"/>
                <w:b/>
                <w:bCs/>
                <w:color w:val="auto"/>
                <w:lang w:val="en-US" w:eastAsia="zh-CN"/>
              </w:rPr>
              <w:t>现</w:t>
            </w:r>
            <w:r>
              <w:rPr>
                <w:rFonts w:hint="default" w:ascii="Times New Roman" w:hAnsi="Times New Roman" w:eastAsia="仿宋" w:cs="Times New Roman"/>
                <w:b/>
                <w:bCs/>
                <w:color w:val="auto"/>
                <w:lang w:val="en-US" w:eastAsia="zh-CN"/>
              </w:rPr>
              <w:t>有项目污染物排放情况汇总表</w:t>
            </w:r>
          </w:p>
          <w:tbl>
            <w:tblPr>
              <w:tblStyle w:val="22"/>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375"/>
              <w:gridCol w:w="1350"/>
              <w:gridCol w:w="1225"/>
              <w:gridCol w:w="145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种类</w:t>
                  </w:r>
                </w:p>
              </w:tc>
              <w:tc>
                <w:tcPr>
                  <w:tcW w:w="901" w:type="pc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污染物名称</w:t>
                  </w:r>
                </w:p>
              </w:tc>
              <w:tc>
                <w:tcPr>
                  <w:tcW w:w="884" w:type="pc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已建项目排放量</w:t>
                  </w:r>
                  <w:r>
                    <w:rPr>
                      <w:rFonts w:hint="default" w:ascii="Times New Roman" w:hAnsi="Times New Roman" w:eastAsia="仿宋" w:cs="Times New Roman"/>
                      <w:color w:val="auto"/>
                      <w:sz w:val="21"/>
                      <w:szCs w:val="21"/>
                      <w:vertAlign w:val="baseline"/>
                      <w:lang w:val="en-US" w:eastAsia="zh-CN"/>
                    </w:rPr>
                    <w:t>t/a</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在建</w:t>
                  </w:r>
                  <w:r>
                    <w:rPr>
                      <w:rFonts w:hint="default" w:ascii="Times New Roman" w:hAnsi="Times New Roman" w:eastAsia="仿宋" w:cs="Times New Roman"/>
                      <w:color w:val="auto"/>
                      <w:sz w:val="21"/>
                      <w:szCs w:val="21"/>
                      <w:vertAlign w:val="baseline"/>
                      <w:lang w:val="en-US" w:eastAsia="zh-CN"/>
                    </w:rPr>
                    <w:t>排放量t/a</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全厂</w:t>
                  </w:r>
                  <w:r>
                    <w:rPr>
                      <w:rFonts w:hint="default" w:ascii="Times New Roman" w:hAnsi="Times New Roman" w:eastAsia="仿宋" w:cs="Times New Roman"/>
                      <w:color w:val="auto"/>
                      <w:sz w:val="21"/>
                      <w:szCs w:val="21"/>
                      <w:vertAlign w:val="baseline"/>
                      <w:lang w:val="en-US" w:eastAsia="zh-CN"/>
                    </w:rPr>
                    <w:t>环评批复量t/a</w:t>
                  </w:r>
                </w:p>
              </w:tc>
              <w:tc>
                <w:tcPr>
                  <w:tcW w:w="950" w:type="pct"/>
                  <w:vAlign w:val="center"/>
                </w:tcPr>
                <w:p>
                  <w:pPr>
                    <w:pStyle w:val="46"/>
                    <w:numPr>
                      <w:ilvl w:val="-1"/>
                      <w:numId w:val="0"/>
                    </w:numPr>
                    <w:snapToGrid w:val="0"/>
                    <w:spacing w:line="240" w:lineRule="auto"/>
                    <w:jc w:val="center"/>
                    <w:rPr>
                      <w:rFonts w:hint="default" w:eastAsia="仿宋" w:cs="Times New Roman"/>
                      <w:color w:val="auto"/>
                      <w:sz w:val="21"/>
                      <w:szCs w:val="21"/>
                      <w:vertAlign w:val="baseline"/>
                      <w:lang w:val="en-US" w:eastAsia="zh-CN"/>
                    </w:rPr>
                  </w:pPr>
                  <w:r>
                    <w:rPr>
                      <w:rFonts w:hint="eastAsia" w:eastAsia="仿宋" w:cs="Times New Roman"/>
                      <w:color w:val="auto"/>
                      <w:sz w:val="21"/>
                      <w:szCs w:val="21"/>
                      <w:vertAlign w:val="baseline"/>
                      <w:lang w:val="en-US" w:eastAsia="zh-CN"/>
                    </w:rPr>
                    <w:t>全厂排放量</w:t>
                  </w:r>
                  <w:r>
                    <w:rPr>
                      <w:rFonts w:hint="default" w:ascii="Times New Roman" w:hAnsi="Times New Roman" w:eastAsia="仿宋" w:cs="Times New Roman"/>
                      <w:color w:val="auto"/>
                      <w:sz w:val="21"/>
                      <w:szCs w:val="21"/>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restart"/>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eastAsia="仿宋" w:cs="Times New Roman"/>
                      <w:b w:val="0"/>
                      <w:bCs/>
                      <w:color w:val="auto"/>
                      <w:sz w:val="21"/>
                      <w:szCs w:val="21"/>
                      <w:vertAlign w:val="baseline"/>
                      <w:lang w:val="en-US" w:eastAsia="zh-CN"/>
                    </w:rPr>
                    <w:t>废气</w:t>
                  </w:r>
                </w:p>
              </w:tc>
              <w:tc>
                <w:tcPr>
                  <w:tcW w:w="901" w:type="pct"/>
                  <w:vAlign w:val="center"/>
                </w:tcPr>
                <w:p>
                  <w:pPr>
                    <w:keepNext w:val="0"/>
                    <w:keepLines w:val="0"/>
                    <w:widowControl/>
                    <w:suppressLineNumbers w:val="0"/>
                    <w:jc w:val="center"/>
                    <w:textAlignment w:val="center"/>
                    <w:rPr>
                      <w:rFonts w:hint="eastAsia" w:ascii="Times New Roman" w:hAnsi="Times New Roman" w:eastAsia="仿宋" w:cs="Times New Roman"/>
                      <w:b w:val="0"/>
                      <w:bCs/>
                      <w:color w:val="auto"/>
                      <w:sz w:val="21"/>
                      <w:szCs w:val="21"/>
                      <w:vertAlign w:val="baseline"/>
                      <w:lang w:val="en-US" w:eastAsia="zh-CN"/>
                    </w:rPr>
                  </w:pPr>
                  <w:r>
                    <w:rPr>
                      <w:rFonts w:hint="eastAsia" w:ascii="仿宋" w:hAnsi="仿宋" w:eastAsia="仿宋" w:cs="仿宋"/>
                      <w:i w:val="0"/>
                      <w:iCs w:val="0"/>
                      <w:color w:val="000000"/>
                      <w:kern w:val="0"/>
                      <w:sz w:val="21"/>
                      <w:szCs w:val="21"/>
                      <w:u w:val="none"/>
                      <w:lang w:val="en-US" w:eastAsia="zh-CN" w:bidi="ar"/>
                    </w:rPr>
                    <w:t>颗粒物</w:t>
                  </w:r>
                </w:p>
              </w:tc>
              <w:tc>
                <w:tcPr>
                  <w:tcW w:w="884"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_GB2312"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w:t>
                  </w:r>
                  <w:r>
                    <w:rPr>
                      <w:rFonts w:hint="eastAsia" w:ascii="Times New Roman" w:hAnsi="Times New Roman" w:eastAsia="仿宋_GB2312"/>
                      <w:b w:val="0"/>
                      <w:bCs/>
                      <w:color w:val="000000" w:themeColor="text1"/>
                      <w:kern w:val="0"/>
                      <w:sz w:val="21"/>
                      <w:szCs w:val="21"/>
                      <w:lang w:val="en-US" w:eastAsia="zh-CN"/>
                      <w14:textFill>
                        <w14:solidFill>
                          <w14:schemeClr w14:val="tx1"/>
                        </w14:solidFill>
                      </w14:textFill>
                    </w:rPr>
                    <w:t>6212</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3.1033</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_GB2312" w:cs="Times New Roman"/>
                      <w:b w:val="0"/>
                      <w:bCs/>
                      <w:color w:val="auto"/>
                      <w:sz w:val="21"/>
                      <w:szCs w:val="21"/>
                      <w:vertAlign w:val="baseline"/>
                      <w:lang w:val="en-US" w:eastAsia="zh-CN"/>
                    </w:rPr>
                  </w:pPr>
                  <w:r>
                    <w:rPr>
                      <w:rFonts w:hint="eastAsia" w:eastAsia="仿宋_GB2312" w:cs="Times New Roman"/>
                      <w:b w:val="0"/>
                      <w:bCs/>
                      <w:color w:val="auto"/>
                      <w:sz w:val="21"/>
                      <w:szCs w:val="21"/>
                      <w:vertAlign w:val="baseline"/>
                      <w:lang w:val="en-US" w:eastAsia="zh-CN"/>
                    </w:rPr>
                    <w:t>3.729</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_GB2312" w:cs="Times New Roman"/>
                      <w:b w:val="0"/>
                      <w:bCs/>
                      <w:color w:val="auto"/>
                      <w:kern w:val="2"/>
                      <w:sz w:val="21"/>
                      <w:szCs w:val="21"/>
                      <w:vertAlign w:val="baseline"/>
                      <w:lang w:val="en-US" w:eastAsia="zh-CN" w:bidi="ar-SA"/>
                    </w:rPr>
                  </w:pPr>
                  <w:r>
                    <w:rPr>
                      <w:rFonts w:hint="eastAsia" w:eastAsia="仿宋_GB2312" w:cs="Times New Roman"/>
                      <w:b w:val="0"/>
                      <w:bCs/>
                      <w:color w:val="auto"/>
                      <w:sz w:val="21"/>
                      <w:szCs w:val="21"/>
                      <w:vertAlign w:val="baseline"/>
                      <w:lang w:val="en-US" w:eastAsia="zh-CN"/>
                    </w:rPr>
                    <w:t>3.729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p>
              </w:tc>
              <w:tc>
                <w:tcPr>
                  <w:tcW w:w="901" w:type="pct"/>
                  <w:vAlign w:val="center"/>
                </w:tcPr>
                <w:p>
                  <w:pPr>
                    <w:keepNext w:val="0"/>
                    <w:keepLines w:val="0"/>
                    <w:widowControl/>
                    <w:suppressLineNumbers w:val="0"/>
                    <w:jc w:val="center"/>
                    <w:textAlignment w:val="center"/>
                    <w:rPr>
                      <w:rFonts w:hint="eastAsia" w:ascii="Times New Roman" w:hAnsi="Times New Roman" w:eastAsia="仿宋" w:cs="Times New Roman"/>
                      <w:b w:val="0"/>
                      <w:bCs/>
                      <w:color w:val="auto"/>
                      <w:sz w:val="21"/>
                      <w:szCs w:val="21"/>
                      <w:vertAlign w:val="baseline"/>
                      <w:lang w:val="en-US" w:eastAsia="zh-CN"/>
                    </w:rPr>
                  </w:pPr>
                  <w:r>
                    <w:rPr>
                      <w:rFonts w:hint="eastAsia" w:ascii="仿宋" w:hAnsi="仿宋" w:eastAsia="仿宋" w:cs="仿宋"/>
                      <w:i w:val="0"/>
                      <w:iCs w:val="0"/>
                      <w:color w:val="000000"/>
                      <w:kern w:val="0"/>
                      <w:sz w:val="21"/>
                      <w:szCs w:val="21"/>
                      <w:u w:val="none"/>
                      <w:lang w:val="en-US" w:eastAsia="zh-CN" w:bidi="ar"/>
                    </w:rPr>
                    <w:t>非甲烷总烃</w:t>
                  </w:r>
                </w:p>
              </w:tc>
              <w:tc>
                <w:tcPr>
                  <w:tcW w:w="884"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1.51147</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7.9387</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9.527</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eastAsia" w:eastAsia="仿宋" w:cs="Times New Roman"/>
                      <w:b w:val="0"/>
                      <w:bCs/>
                      <w:color w:val="auto"/>
                      <w:sz w:val="21"/>
                      <w:szCs w:val="21"/>
                      <w:vertAlign w:val="baseline"/>
                      <w:lang w:val="en-US" w:eastAsia="zh-CN"/>
                    </w:rPr>
                    <w:t>9.527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p>
              </w:tc>
              <w:tc>
                <w:tcPr>
                  <w:tcW w:w="901" w:type="pct"/>
                  <w:vAlign w:val="center"/>
                </w:tcPr>
                <w:p>
                  <w:pPr>
                    <w:keepNext w:val="0"/>
                    <w:keepLines w:val="0"/>
                    <w:widowControl/>
                    <w:suppressLineNumbers w:val="0"/>
                    <w:jc w:val="center"/>
                    <w:textAlignment w:val="center"/>
                    <w:rPr>
                      <w:rFonts w:hint="eastAsia" w:ascii="Times New Roman" w:hAnsi="Times New Roman" w:eastAsia="仿宋" w:cs="Times New Roman"/>
                      <w:b w:val="0"/>
                      <w:bCs/>
                      <w:color w:val="auto"/>
                      <w:sz w:val="21"/>
                      <w:szCs w:val="21"/>
                      <w:vertAlign w:val="baseline"/>
                      <w:lang w:val="en-US" w:eastAsia="zh-CN"/>
                    </w:rPr>
                  </w:pPr>
                  <w:r>
                    <w:rPr>
                      <w:rFonts w:hint="eastAsia" w:ascii="仿宋" w:hAnsi="仿宋" w:eastAsia="仿宋" w:cs="仿宋"/>
                      <w:i w:val="0"/>
                      <w:iCs w:val="0"/>
                      <w:color w:val="000000"/>
                      <w:kern w:val="0"/>
                      <w:sz w:val="21"/>
                      <w:szCs w:val="21"/>
                      <w:u w:val="none"/>
                      <w:lang w:val="en-US" w:eastAsia="zh-CN" w:bidi="ar"/>
                    </w:rPr>
                    <w:t>氨</w:t>
                  </w:r>
                </w:p>
              </w:tc>
              <w:tc>
                <w:tcPr>
                  <w:tcW w:w="884" w:type="pct"/>
                  <w:vAlign w:val="center"/>
                </w:tcPr>
                <w:p>
                  <w:pPr>
                    <w:pStyle w:val="46"/>
                    <w:numPr>
                      <w:ilvl w:val="-1"/>
                      <w:numId w:val="0"/>
                    </w:numPr>
                    <w:snapToGrid w:val="0"/>
                    <w:spacing w:line="240" w:lineRule="auto"/>
                    <w:ind w:left="0" w:leftChars="0" w:firstLine="0" w:firstLineChars="0"/>
                    <w:jc w:val="center"/>
                    <w:rPr>
                      <w:rFonts w:hint="eastAsia"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0.22</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1.1</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1.32</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eastAsia" w:eastAsia="仿宋" w:cs="Times New Roman"/>
                      <w:b w:val="0"/>
                      <w:bCs/>
                      <w:color w:val="auto"/>
                      <w:sz w:val="21"/>
                      <w:szCs w:val="21"/>
                      <w:vertAlign w:val="baseli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p>
              </w:tc>
              <w:tc>
                <w:tcPr>
                  <w:tcW w:w="901" w:type="pct"/>
                  <w:vAlign w:val="center"/>
                </w:tcPr>
                <w:p>
                  <w:pPr>
                    <w:keepNext w:val="0"/>
                    <w:keepLines w:val="0"/>
                    <w:widowControl/>
                    <w:suppressLineNumbers w:val="0"/>
                    <w:jc w:val="center"/>
                    <w:textAlignment w:val="center"/>
                    <w:rPr>
                      <w:rFonts w:hint="eastAsia" w:ascii="Times New Roman" w:hAnsi="Times New Roman" w:eastAsia="仿宋" w:cs="Times New Roman"/>
                      <w:b w:val="0"/>
                      <w:bCs/>
                      <w:color w:val="auto"/>
                      <w:sz w:val="21"/>
                      <w:szCs w:val="21"/>
                      <w:vertAlign w:val="baseline"/>
                      <w:lang w:val="en-US" w:eastAsia="zh-CN"/>
                    </w:rPr>
                  </w:pPr>
                  <w:r>
                    <w:rPr>
                      <w:rFonts w:hint="eastAsia" w:ascii="仿宋" w:hAnsi="仿宋" w:eastAsia="仿宋" w:cs="仿宋"/>
                      <w:i w:val="0"/>
                      <w:iCs w:val="0"/>
                      <w:color w:val="000000"/>
                      <w:kern w:val="0"/>
                      <w:sz w:val="21"/>
                      <w:szCs w:val="21"/>
                      <w:u w:val="none"/>
                      <w:lang w:val="en-US" w:eastAsia="zh-CN" w:bidi="ar"/>
                    </w:rPr>
                    <w:t>硫化氢</w:t>
                  </w:r>
                </w:p>
              </w:tc>
              <w:tc>
                <w:tcPr>
                  <w:tcW w:w="884" w:type="pct"/>
                  <w:vAlign w:val="center"/>
                </w:tcPr>
                <w:p>
                  <w:pPr>
                    <w:pStyle w:val="46"/>
                    <w:numPr>
                      <w:ilvl w:val="-1"/>
                      <w:numId w:val="0"/>
                    </w:numPr>
                    <w:snapToGrid w:val="0"/>
                    <w:spacing w:line="240" w:lineRule="auto"/>
                    <w:ind w:left="0" w:leftChars="0" w:firstLine="0" w:firstLineChars="0"/>
                    <w:jc w:val="center"/>
                    <w:rPr>
                      <w:rFonts w:hint="eastAsia"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0.0128</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1.0642</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0.077</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eastAsia" w:eastAsia="仿宋" w:cs="Times New Roman"/>
                      <w:b w:val="0"/>
                      <w:bCs/>
                      <w:color w:val="auto"/>
                      <w:sz w:val="21"/>
                      <w:szCs w:val="21"/>
                      <w:vertAlign w:val="baseline"/>
                      <w:lang w:val="en-US" w:eastAsia="zh-CN"/>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p>
              </w:tc>
              <w:tc>
                <w:tcPr>
                  <w:tcW w:w="901" w:type="pct"/>
                  <w:vAlign w:val="center"/>
                </w:tcPr>
                <w:p>
                  <w:pPr>
                    <w:keepNext w:val="0"/>
                    <w:keepLines w:val="0"/>
                    <w:widowControl/>
                    <w:suppressLineNumbers w:val="0"/>
                    <w:jc w:val="center"/>
                    <w:textAlignment w:val="center"/>
                    <w:rPr>
                      <w:rFonts w:hint="eastAsia" w:ascii="Times New Roman" w:hAnsi="Times New Roman" w:eastAsia="仿宋" w:cs="Times New Roman"/>
                      <w:b w:val="0"/>
                      <w:bCs/>
                      <w:color w:val="auto"/>
                      <w:sz w:val="21"/>
                      <w:szCs w:val="21"/>
                      <w:vertAlign w:val="baseline"/>
                      <w:lang w:val="en-US" w:eastAsia="zh-CN"/>
                    </w:rPr>
                  </w:pPr>
                  <w:r>
                    <w:rPr>
                      <w:rFonts w:hint="eastAsia" w:ascii="仿宋" w:hAnsi="仿宋" w:eastAsia="仿宋" w:cs="仿宋"/>
                      <w:i w:val="0"/>
                      <w:iCs w:val="0"/>
                      <w:color w:val="000000"/>
                      <w:kern w:val="0"/>
                      <w:sz w:val="21"/>
                      <w:szCs w:val="21"/>
                      <w:u w:val="none"/>
                      <w:lang w:val="en-US" w:eastAsia="zh-CN" w:bidi="ar"/>
                    </w:rPr>
                    <w:t>二氧化硫</w:t>
                  </w:r>
                </w:p>
              </w:tc>
              <w:tc>
                <w:tcPr>
                  <w:tcW w:w="884" w:type="pct"/>
                  <w:vAlign w:val="center"/>
                </w:tcPr>
                <w:p>
                  <w:pPr>
                    <w:pStyle w:val="46"/>
                    <w:numPr>
                      <w:ilvl w:val="-1"/>
                      <w:numId w:val="0"/>
                    </w:numPr>
                    <w:snapToGrid w:val="0"/>
                    <w:spacing w:line="240" w:lineRule="auto"/>
                    <w:ind w:left="0" w:leftChars="0" w:firstLine="0" w:firstLineChars="0"/>
                    <w:jc w:val="center"/>
                    <w:rPr>
                      <w:rFonts w:hint="eastAsia" w:ascii="Times New Roman" w:hAnsi="Times New Roman" w:eastAsia="仿宋_GB2312"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0.203</w:t>
                  </w:r>
                  <w:r>
                    <w:rPr>
                      <w:rFonts w:hint="eastAsia" w:ascii="Times New Roman" w:hAnsi="Times New Roman" w:eastAsia="仿宋_GB2312"/>
                      <w:b w:val="0"/>
                      <w:bCs/>
                      <w:color w:val="000000" w:themeColor="text1"/>
                      <w:kern w:val="0"/>
                      <w:sz w:val="21"/>
                      <w:szCs w:val="21"/>
                      <w:lang w:val="en-US" w:eastAsia="zh-CN"/>
                      <w14:textFill>
                        <w14:solidFill>
                          <w14:schemeClr w14:val="tx1"/>
                        </w14:solidFill>
                      </w14:textFill>
                    </w:rPr>
                    <w:t>6</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1.0164</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1.22</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eastAsia" w:eastAsia="仿宋" w:cs="Times New Roman"/>
                      <w:b w:val="0"/>
                      <w:bCs/>
                      <w:color w:val="auto"/>
                      <w:sz w:val="21"/>
                      <w:szCs w:val="21"/>
                      <w:vertAlign w:val="baseline"/>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color w:val="auto"/>
                      <w:sz w:val="21"/>
                      <w:szCs w:val="21"/>
                      <w:vertAlign w:val="baseline"/>
                      <w:lang w:val="en-US" w:eastAsia="zh-CN"/>
                    </w:rPr>
                  </w:pPr>
                </w:p>
              </w:tc>
              <w:tc>
                <w:tcPr>
                  <w:tcW w:w="901" w:type="pct"/>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氮氧化物</w:t>
                  </w:r>
                </w:p>
              </w:tc>
              <w:tc>
                <w:tcPr>
                  <w:tcW w:w="884"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_GB2312"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0.7</w:t>
                  </w:r>
                  <w:r>
                    <w:rPr>
                      <w:rFonts w:hint="eastAsia" w:ascii="Times New Roman" w:hAnsi="Times New Roman" w:eastAsia="仿宋_GB2312"/>
                      <w:b w:val="0"/>
                      <w:bCs/>
                      <w:color w:val="000000" w:themeColor="text1"/>
                      <w:kern w:val="0"/>
                      <w:sz w:val="21"/>
                      <w:szCs w:val="21"/>
                      <w:lang w:val="en-US" w:eastAsia="zh-CN"/>
                      <w14:textFill>
                        <w14:solidFill>
                          <w14:schemeClr w14:val="tx1"/>
                        </w14:solidFill>
                      </w14:textFill>
                    </w:rPr>
                    <w:t>498</w:t>
                  </w:r>
                </w:p>
              </w:tc>
              <w:tc>
                <w:tcPr>
                  <w:tcW w:w="802"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3.7502</w:t>
                  </w:r>
                </w:p>
              </w:tc>
              <w:tc>
                <w:tcPr>
                  <w:tcW w:w="950" w:type="pc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eastAsia" w:eastAsia="仿宋" w:cs="Times New Roman"/>
                      <w:b w:val="0"/>
                      <w:bCs/>
                      <w:color w:val="auto"/>
                      <w:sz w:val="21"/>
                      <w:szCs w:val="21"/>
                      <w:vertAlign w:val="baseline"/>
                      <w:lang w:val="en-US" w:eastAsia="zh-CN"/>
                    </w:rPr>
                    <w:t>4.5</w:t>
                  </w:r>
                </w:p>
              </w:tc>
              <w:tc>
                <w:tcPr>
                  <w:tcW w:w="950"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eastAsia" w:eastAsia="仿宋" w:cs="Times New Roman"/>
                      <w:b w:val="0"/>
                      <w:bCs/>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pPr>
                    <w:pStyle w:val="27"/>
                    <w:numPr>
                      <w:ilvl w:val="0"/>
                      <w:numId w:val="0"/>
                    </w:numPr>
                    <w:snapToGrid w:val="0"/>
                    <w:ind w:left="0" w:leftChars="0" w:firstLine="0" w:firstLineChars="0"/>
                    <w:jc w:val="center"/>
                    <w:rPr>
                      <w:rFonts w:hint="default" w:ascii="Times New Roman" w:hAnsi="Times New Roman" w:eastAsia="仿宋" w:cs="Times New Roman"/>
                      <w:b w:val="0"/>
                      <w:bCs w:val="0"/>
                      <w:color w:val="auto"/>
                      <w:sz w:val="21"/>
                      <w:szCs w:val="21"/>
                      <w:highlight w:val="none"/>
                      <w:lang w:val="en-US" w:eastAsia="zh-CN" w:bidi="ar-SA"/>
                    </w:rPr>
                  </w:pPr>
                  <w:r>
                    <w:rPr>
                      <w:rFonts w:hint="default" w:ascii="Times New Roman" w:hAnsi="Times New Roman" w:eastAsia="仿宋" w:cs="Times New Roman"/>
                      <w:b w:val="0"/>
                      <w:bCs w:val="0"/>
                      <w:color w:val="auto"/>
                      <w:sz w:val="21"/>
                      <w:szCs w:val="21"/>
                      <w:highlight w:val="none"/>
                      <w:lang w:val="en-US" w:eastAsia="zh-CN" w:bidi="ar-SA"/>
                    </w:rPr>
                    <w:t>废水</w:t>
                  </w:r>
                </w:p>
              </w:tc>
              <w:tc>
                <w:tcPr>
                  <w:tcW w:w="90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水量</w:t>
                  </w:r>
                </w:p>
              </w:tc>
              <w:tc>
                <w:tcPr>
                  <w:tcW w:w="884" w:type="pct"/>
                  <w:vAlign w:val="center"/>
                </w:tcPr>
                <w:p>
                  <w:pPr>
                    <w:jc w:val="center"/>
                    <w:rPr>
                      <w:rFonts w:hint="eastAsia"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sz w:val="21"/>
                      <w:szCs w:val="21"/>
                    </w:rPr>
                    <w:t>12780</w:t>
                  </w:r>
                </w:p>
              </w:tc>
              <w:tc>
                <w:tcPr>
                  <w:tcW w:w="802" w:type="pct"/>
                  <w:vAlign w:val="center"/>
                </w:tcPr>
                <w:p>
                  <w:pPr>
                    <w:adjustRightInd w:val="0"/>
                    <w:snapToGrid w:val="0"/>
                    <w:spacing w:line="320" w:lineRule="exact"/>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54180</w:t>
                  </w:r>
                </w:p>
              </w:tc>
              <w:tc>
                <w:tcPr>
                  <w:tcW w:w="950" w:type="pct"/>
                  <w:vAlign w:val="center"/>
                </w:tcPr>
                <w:p>
                  <w:pPr>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_GB2312" w:cs="Times New Roman"/>
                      <w:szCs w:val="21"/>
                    </w:rPr>
                    <w:t>66960</w:t>
                  </w:r>
                </w:p>
              </w:tc>
              <w:tc>
                <w:tcPr>
                  <w:tcW w:w="950" w:type="pct"/>
                  <w:vAlign w:val="center"/>
                </w:tcPr>
                <w:p>
                  <w:pPr>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_GB2312" w:cs="Times New Roman"/>
                      <w:szCs w:val="21"/>
                    </w:rPr>
                    <w:t>66960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90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COD</w:t>
                  </w:r>
                </w:p>
              </w:tc>
              <w:tc>
                <w:tcPr>
                  <w:tcW w:w="884" w:type="pct"/>
                  <w:vAlign w:val="center"/>
                </w:tcPr>
                <w:p>
                  <w:pPr>
                    <w:widowControl/>
                    <w:jc w:val="center"/>
                    <w:rPr>
                      <w:rFonts w:hint="default"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4.831</w:t>
                  </w:r>
                </w:p>
              </w:tc>
              <w:tc>
                <w:tcPr>
                  <w:tcW w:w="802"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eastAsia"/>
                    </w:rPr>
                    <w:t>23.457</w:t>
                  </w:r>
                </w:p>
              </w:tc>
              <w:tc>
                <w:tcPr>
                  <w:tcW w:w="950" w:type="pct"/>
                  <w:vAlign w:val="center"/>
                </w:tcPr>
                <w:p>
                  <w:pPr>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_GB2312" w:cs="Times New Roman"/>
                      <w:color w:val="000000"/>
                      <w:szCs w:val="21"/>
                    </w:rPr>
                    <w:t>28.987</w:t>
                  </w:r>
                </w:p>
              </w:tc>
              <w:tc>
                <w:tcPr>
                  <w:tcW w:w="950" w:type="pct"/>
                  <w:vAlign w:val="center"/>
                </w:tcPr>
                <w:p>
                  <w:pPr>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_GB2312" w:cs="Times New Roman"/>
                      <w:color w:val="000000"/>
                      <w:szCs w:val="21"/>
                    </w:rPr>
                    <w:t>28.987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11"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90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SS</w:t>
                  </w:r>
                </w:p>
              </w:tc>
              <w:tc>
                <w:tcPr>
                  <w:tcW w:w="884" w:type="pct"/>
                  <w:vAlign w:val="center"/>
                </w:tcPr>
                <w:p>
                  <w:pPr>
                    <w:widowControl/>
                    <w:jc w:val="center"/>
                    <w:rPr>
                      <w:rFonts w:hint="default"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1.183</w:t>
                  </w:r>
                </w:p>
              </w:tc>
              <w:tc>
                <w:tcPr>
                  <w:tcW w:w="802"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5.74</w:t>
                  </w:r>
                </w:p>
              </w:tc>
              <w:tc>
                <w:tcPr>
                  <w:tcW w:w="950" w:type="pct"/>
                  <w:vAlign w:val="center"/>
                </w:tcPr>
                <w:p>
                  <w:pPr>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_GB2312" w:cs="Times New Roman"/>
                      <w:color w:val="000000"/>
                      <w:szCs w:val="21"/>
                    </w:rPr>
                    <w:t>7.1</w:t>
                  </w:r>
                </w:p>
              </w:tc>
              <w:tc>
                <w:tcPr>
                  <w:tcW w:w="950" w:type="pct"/>
                  <w:vAlign w:val="center"/>
                </w:tcPr>
                <w:p>
                  <w:pPr>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_GB2312" w:cs="Times New Roman"/>
                      <w:color w:val="000000"/>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90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NH</w:t>
                  </w:r>
                  <w:r>
                    <w:rPr>
                      <w:rFonts w:hint="default" w:ascii="Times New Roman" w:hAnsi="Times New Roman" w:eastAsia="仿宋" w:cs="Times New Roman"/>
                      <w:b w:val="0"/>
                      <w:bCs/>
                      <w:color w:val="auto"/>
                      <w:sz w:val="21"/>
                      <w:szCs w:val="21"/>
                      <w:vertAlign w:val="subscript"/>
                      <w:lang w:val="en-US" w:eastAsia="zh-CN" w:bidi="ar-SA"/>
                    </w:rPr>
                    <w:t>3</w:t>
                  </w:r>
                  <w:r>
                    <w:rPr>
                      <w:rFonts w:hint="default" w:ascii="Times New Roman" w:hAnsi="Times New Roman" w:eastAsia="仿宋" w:cs="Times New Roman"/>
                      <w:b w:val="0"/>
                      <w:bCs/>
                      <w:color w:val="auto"/>
                      <w:sz w:val="21"/>
                      <w:szCs w:val="21"/>
                      <w:vertAlign w:val="baseline"/>
                      <w:lang w:val="en-US" w:eastAsia="zh-CN" w:bidi="ar-SA"/>
                    </w:rPr>
                    <w:t>-N</w:t>
                  </w:r>
                </w:p>
              </w:tc>
              <w:tc>
                <w:tcPr>
                  <w:tcW w:w="884" w:type="pct"/>
                  <w:vAlign w:val="center"/>
                </w:tcPr>
                <w:p>
                  <w:pPr>
                    <w:widowControl/>
                    <w:jc w:val="center"/>
                    <w:rPr>
                      <w:rFonts w:hint="default"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0.0783</w:t>
                  </w:r>
                </w:p>
              </w:tc>
              <w:tc>
                <w:tcPr>
                  <w:tcW w:w="802"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0.38</w:t>
                  </w:r>
                </w:p>
              </w:tc>
              <w:tc>
                <w:tcPr>
                  <w:tcW w:w="950" w:type="pct"/>
                  <w:vAlign w:val="center"/>
                </w:tcPr>
                <w:p>
                  <w:pPr>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_GB2312" w:cs="Times New Roman"/>
                      <w:color w:val="000000"/>
                      <w:szCs w:val="21"/>
                    </w:rPr>
                    <w:t>0.47</w:t>
                  </w:r>
                </w:p>
              </w:tc>
              <w:tc>
                <w:tcPr>
                  <w:tcW w:w="950" w:type="pct"/>
                  <w:vAlign w:val="center"/>
                </w:tcPr>
                <w:p>
                  <w:pPr>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_GB2312" w:cs="Times New Roman"/>
                      <w:color w:val="000000"/>
                      <w:szCs w:val="21"/>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color w:val="auto"/>
                      <w:kern w:val="2"/>
                      <w:sz w:val="21"/>
                      <w:szCs w:val="21"/>
                      <w:vertAlign w:val="baseline"/>
                      <w:lang w:val="en-US" w:eastAsia="zh-CN" w:bidi="ar-SA"/>
                    </w:rPr>
                  </w:pPr>
                </w:p>
              </w:tc>
              <w:tc>
                <w:tcPr>
                  <w:tcW w:w="901" w:type="pct"/>
                  <w:vAlign w:val="center"/>
                </w:tcPr>
                <w:p>
                  <w:pPr>
                    <w:pStyle w:val="27"/>
                    <w:keepNext w:val="0"/>
                    <w:keepLines w:val="0"/>
                    <w:pageBreakBefore w:val="0"/>
                    <w:numPr>
                      <w:ilvl w:val="0"/>
                      <w:numId w:val="0"/>
                    </w:numPr>
                    <w:kinsoku/>
                    <w:wordWrap/>
                    <w:overflowPunct/>
                    <w:topLinePunct w:val="0"/>
                    <w:bidi w:val="0"/>
                    <w:snapToGrid w:val="0"/>
                    <w:spacing w:beforeLines="0" w:afterLines="0"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TP</w:t>
                  </w:r>
                </w:p>
              </w:tc>
              <w:tc>
                <w:tcPr>
                  <w:tcW w:w="884" w:type="pct"/>
                  <w:vAlign w:val="center"/>
                </w:tcPr>
                <w:p>
                  <w:pPr>
                    <w:widowControl/>
                    <w:jc w:val="center"/>
                    <w:rPr>
                      <w:rFonts w:hint="default" w:ascii="Times New Roman" w:hAnsi="Times New Roman" w:eastAsia="仿宋" w:cs="Times New Roman"/>
                      <w:b w:val="0"/>
                      <w:bCs/>
                      <w:color w:val="auto"/>
                      <w:kern w:val="2"/>
                      <w:sz w:val="21"/>
                      <w:szCs w:val="21"/>
                      <w:vertAlign w:val="baseline"/>
                      <w:lang w:val="en-US" w:eastAsia="zh-CN" w:bidi="ar-SA"/>
                    </w:rPr>
                  </w:pPr>
                  <w:r>
                    <w:rPr>
                      <w:rFonts w:ascii="Times New Roman" w:hAnsi="Times New Roman" w:eastAsia="仿宋_GB2312"/>
                      <w:b w:val="0"/>
                      <w:bCs/>
                      <w:color w:val="000000" w:themeColor="text1"/>
                      <w:kern w:val="0"/>
                      <w:sz w:val="21"/>
                      <w:szCs w:val="21"/>
                      <w14:textFill>
                        <w14:solidFill>
                          <w14:schemeClr w14:val="tx1"/>
                        </w14:solidFill>
                      </w14:textFill>
                    </w:rPr>
                    <w:t>0.01035</w:t>
                  </w:r>
                </w:p>
              </w:tc>
              <w:tc>
                <w:tcPr>
                  <w:tcW w:w="802" w:type="pct"/>
                  <w:vAlign w:val="center"/>
                </w:tcPr>
                <w:p>
                  <w:pPr>
                    <w:widowControl/>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bidi="ar-SA"/>
                    </w:rPr>
                    <w:t>0.0501</w:t>
                  </w:r>
                </w:p>
              </w:tc>
              <w:tc>
                <w:tcPr>
                  <w:tcW w:w="950" w:type="pct"/>
                  <w:vAlign w:val="center"/>
                </w:tcPr>
                <w:p>
                  <w:pPr>
                    <w:jc w:val="center"/>
                    <w:rPr>
                      <w:rFonts w:hint="default" w:ascii="Times New Roman" w:hAnsi="Times New Roman" w:eastAsia="仿宋" w:cs="Times New Roman"/>
                      <w:b w:val="0"/>
                      <w:bCs/>
                      <w:color w:val="auto"/>
                      <w:sz w:val="21"/>
                      <w:szCs w:val="21"/>
                      <w:vertAlign w:val="baseline"/>
                      <w:lang w:val="en-US" w:eastAsia="zh-CN" w:bidi="ar-SA"/>
                    </w:rPr>
                  </w:pPr>
                  <w:r>
                    <w:rPr>
                      <w:rFonts w:hint="default" w:ascii="Times New Roman" w:hAnsi="Times New Roman" w:eastAsia="仿宋_GB2312" w:cs="Times New Roman"/>
                      <w:color w:val="000000"/>
                      <w:szCs w:val="21"/>
                    </w:rPr>
                    <w:t>0.0621</w:t>
                  </w:r>
                </w:p>
              </w:tc>
              <w:tc>
                <w:tcPr>
                  <w:tcW w:w="950" w:type="pct"/>
                  <w:vAlign w:val="center"/>
                </w:tcPr>
                <w:p>
                  <w:pPr>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_GB2312" w:cs="Times New Roman"/>
                      <w:color w:val="000000"/>
                      <w:szCs w:val="21"/>
                    </w:rPr>
                    <w:t>0.0621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restart"/>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固废</w:t>
                  </w:r>
                </w:p>
              </w:tc>
              <w:tc>
                <w:tcPr>
                  <w:tcW w:w="901"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rPr>
                    <w:t>生活垃圾</w:t>
                  </w:r>
                </w:p>
              </w:tc>
              <w:tc>
                <w:tcPr>
                  <w:tcW w:w="13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225"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p>
              </w:tc>
              <w:tc>
                <w:tcPr>
                  <w:tcW w:w="901"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rPr>
                    <w:t>一般固废</w:t>
                  </w:r>
                </w:p>
              </w:tc>
              <w:tc>
                <w:tcPr>
                  <w:tcW w:w="13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225"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1" w:type="pct"/>
                  <w:vMerge w:val="continue"/>
                  <w:vAlign w:val="center"/>
                </w:tcPr>
                <w:p>
                  <w:pPr>
                    <w:pStyle w:val="46"/>
                    <w:numPr>
                      <w:ilvl w:val="-1"/>
                      <w:numId w:val="0"/>
                    </w:numPr>
                    <w:snapToGrid w:val="0"/>
                    <w:spacing w:line="240" w:lineRule="auto"/>
                    <w:jc w:val="center"/>
                    <w:rPr>
                      <w:rFonts w:hint="default" w:ascii="Times New Roman" w:hAnsi="Times New Roman" w:eastAsia="仿宋" w:cs="Times New Roman"/>
                      <w:b w:val="0"/>
                      <w:bCs/>
                      <w:color w:val="auto"/>
                      <w:sz w:val="21"/>
                      <w:szCs w:val="21"/>
                      <w:vertAlign w:val="baseline"/>
                      <w:lang w:val="en-US" w:eastAsia="zh-CN"/>
                    </w:rPr>
                  </w:pPr>
                </w:p>
              </w:tc>
              <w:tc>
                <w:tcPr>
                  <w:tcW w:w="901" w:type="pct"/>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kern w:val="2"/>
                      <w:sz w:val="21"/>
                      <w:szCs w:val="21"/>
                      <w:vertAlign w:val="baseline"/>
                      <w:lang w:val="en-US" w:eastAsia="zh-CN" w:bidi="ar-SA"/>
                    </w:rPr>
                  </w:pPr>
                  <w:r>
                    <w:rPr>
                      <w:rFonts w:hint="default" w:ascii="Times New Roman" w:hAnsi="Times New Roman" w:eastAsia="仿宋" w:cs="Times New Roman"/>
                      <w:b w:val="0"/>
                      <w:bCs/>
                      <w:color w:val="auto"/>
                      <w:sz w:val="21"/>
                      <w:szCs w:val="21"/>
                      <w:vertAlign w:val="baseline"/>
                      <w:lang w:val="en-US" w:eastAsia="zh-CN"/>
                    </w:rPr>
                    <w:t>危险废物</w:t>
                  </w:r>
                </w:p>
              </w:tc>
              <w:tc>
                <w:tcPr>
                  <w:tcW w:w="13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225"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c>
                <w:tcPr>
                  <w:tcW w:w="1450" w:type="dxa"/>
                  <w:vAlign w:val="center"/>
                </w:tcPr>
                <w:p>
                  <w:pPr>
                    <w:pStyle w:val="46"/>
                    <w:numPr>
                      <w:ilvl w:val="-1"/>
                      <w:numId w:val="0"/>
                    </w:numPr>
                    <w:snapToGrid w:val="0"/>
                    <w:spacing w:line="240" w:lineRule="auto"/>
                    <w:ind w:left="0" w:leftChars="0" w:firstLine="0" w:firstLineChars="0"/>
                    <w:jc w:val="center"/>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0</w:t>
                  </w:r>
                </w:p>
              </w:tc>
            </w:tr>
          </w:tbl>
          <w:p>
            <w:pPr>
              <w:numPr>
                <w:ilvl w:val="0"/>
                <w:numId w:val="0"/>
              </w:numPr>
              <w:spacing w:line="440" w:lineRule="exact"/>
              <w:ind w:firstLine="482" w:firstLineChars="200"/>
              <w:jc w:val="left"/>
              <w:rPr>
                <w:rFonts w:hint="default"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六、现有项目主要环境问题及“以新带老"措施</w:t>
            </w:r>
          </w:p>
          <w:p>
            <w:pPr>
              <w:numPr>
                <w:ilvl w:val="0"/>
                <w:numId w:val="0"/>
              </w:num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1.现有项目环保问题</w:t>
            </w:r>
          </w:p>
          <w:p>
            <w:pPr>
              <w:numPr>
                <w:ilvl w:val="0"/>
                <w:numId w:val="0"/>
              </w:numPr>
              <w:spacing w:line="440" w:lineRule="exact"/>
              <w:ind w:firstLine="480" w:firstLineChars="200"/>
              <w:jc w:val="left"/>
              <w:rPr>
                <w:rFonts w:hint="default" w:eastAsia="仿宋" w:cs="Times New Roman"/>
                <w:sz w:val="24"/>
                <w:szCs w:val="24"/>
                <w:lang w:val="en-US" w:eastAsia="zh-CN"/>
              </w:rPr>
            </w:pPr>
            <w:r>
              <w:rPr>
                <w:rFonts w:hint="eastAsia" w:eastAsia="仿宋" w:cs="Times New Roman"/>
                <w:sz w:val="24"/>
                <w:szCs w:val="24"/>
                <w:lang w:val="en-US" w:eastAsia="zh-CN"/>
              </w:rPr>
              <w:t>现有危废仓库未有废气处理设施。</w:t>
            </w:r>
          </w:p>
          <w:p>
            <w:pPr>
              <w:numPr>
                <w:ilvl w:val="0"/>
                <w:numId w:val="0"/>
              </w:numPr>
              <w:spacing w:line="440" w:lineRule="exact"/>
              <w:ind w:firstLine="480" w:firstLineChars="200"/>
              <w:jc w:val="left"/>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2、“以新带老”措施</w:t>
            </w:r>
          </w:p>
          <w:p>
            <w:pPr>
              <w:numPr>
                <w:ilvl w:val="0"/>
                <w:numId w:val="0"/>
              </w:numPr>
              <w:spacing w:line="440" w:lineRule="exact"/>
              <w:ind w:firstLine="480" w:firstLineChars="200"/>
              <w:jc w:val="left"/>
              <w:rPr>
                <w:rFonts w:hint="eastAsia" w:eastAsia="仿宋" w:cs="Times New Roman"/>
                <w:sz w:val="24"/>
                <w:szCs w:val="24"/>
                <w:lang w:val="en-US" w:eastAsia="zh-CN"/>
              </w:rPr>
            </w:pPr>
            <w:r>
              <w:rPr>
                <w:rFonts w:hint="eastAsia" w:eastAsia="仿宋" w:cs="Times New Roman"/>
                <w:sz w:val="24"/>
                <w:szCs w:val="24"/>
                <w:lang w:val="en-US" w:eastAsia="zh-CN"/>
              </w:rPr>
              <w:t>一期项目循环冷却水和去离子制备水原作为清下水排放至雨水管网回用于一期生产，循环冷却水和去离子制备水主要成分为COD和SS，现回用水量已满足一期生产要求，本项目建成后，拟作为污水接入2#污水处理站处理后接管至常州民生环保科技有限公司处理。</w:t>
            </w:r>
          </w:p>
          <w:p>
            <w:pPr>
              <w:numPr>
                <w:ilvl w:val="0"/>
                <w:numId w:val="0"/>
              </w:numPr>
              <w:spacing w:line="440" w:lineRule="exact"/>
              <w:ind w:firstLine="480" w:firstLineChars="200"/>
              <w:jc w:val="left"/>
              <w:rPr>
                <w:rFonts w:hint="default" w:eastAsia="仿宋" w:cs="Times New Roman"/>
                <w:sz w:val="24"/>
                <w:szCs w:val="24"/>
                <w:lang w:val="en-US" w:eastAsia="zh-CN"/>
              </w:rPr>
            </w:pPr>
            <w:r>
              <w:rPr>
                <w:rFonts w:hint="eastAsia" w:eastAsia="仿宋" w:cs="Times New Roman"/>
                <w:sz w:val="24"/>
                <w:szCs w:val="24"/>
                <w:lang w:val="en-US" w:eastAsia="zh-CN"/>
              </w:rPr>
              <w:t>厂区有3个大料仓，原有存放颗粒类原辅料，在呼吸口处有少量粉尘，原全部为无组织排放，本项目建成后拟在呼吸口处设置滤袋收集处理废气，处理完后无组织排放。</w:t>
            </w:r>
          </w:p>
          <w:p>
            <w:pPr>
              <w:numPr>
                <w:ilvl w:val="0"/>
                <w:numId w:val="0"/>
              </w:numPr>
              <w:spacing w:line="440" w:lineRule="exact"/>
              <w:ind w:firstLine="480" w:firstLineChars="200"/>
              <w:jc w:val="left"/>
              <w:rPr>
                <w:rFonts w:hint="default" w:eastAsia="仿宋" w:cs="Times New Roman"/>
                <w:sz w:val="24"/>
                <w:szCs w:val="24"/>
                <w:lang w:val="en-US" w:eastAsia="zh-CN"/>
              </w:rPr>
            </w:pPr>
            <w:r>
              <w:rPr>
                <w:rFonts w:hint="eastAsia" w:eastAsia="仿宋" w:cs="Times New Roman"/>
                <w:sz w:val="24"/>
                <w:szCs w:val="24"/>
                <w:lang w:val="en-US" w:eastAsia="zh-CN"/>
              </w:rPr>
              <w:t>危废仓库设置活性炭处理危废仓库废气，处理后废气无组织排放。</w:t>
            </w:r>
          </w:p>
        </w:tc>
      </w:tr>
    </w:tbl>
    <w:p>
      <w:pPr>
        <w:pStyle w:val="18"/>
        <w:jc w:val="center"/>
        <w:rPr>
          <w:rFonts w:ascii="黑体" w:hAnsi="黑体" w:eastAsia="黑体"/>
          <w:snapToGrid w:val="0"/>
          <w:sz w:val="36"/>
          <w:szCs w:val="36"/>
        </w:rPr>
        <w:sectPr>
          <w:pgSz w:w="11906" w:h="16838"/>
          <w:pgMar w:top="1701" w:right="1531" w:bottom="1701" w:left="1531" w:header="851" w:footer="851" w:gutter="0"/>
          <w:pgNumType w:fmt="decimal"/>
          <w:cols w:space="720" w:num="1"/>
          <w:docGrid w:linePitch="312" w:charSpace="0"/>
        </w:sectPr>
      </w:pPr>
    </w:p>
    <w:p>
      <w:pPr>
        <w:pStyle w:val="18"/>
        <w:ind w:firstLine="600" w:firstLineChars="200"/>
        <w:jc w:val="center"/>
        <w:outlineLvl w:val="0"/>
        <w:rPr>
          <w:rFonts w:ascii="黑体" w:hAnsi="黑体" w:eastAsia="黑体"/>
          <w:snapToGrid w:val="0"/>
          <w:sz w:val="30"/>
          <w:szCs w:val="30"/>
        </w:rPr>
      </w:pPr>
      <w:bookmarkStart w:id="6" w:name="_Toc14351"/>
      <w:r>
        <w:rPr>
          <w:rFonts w:hint="eastAsia" w:ascii="黑体" w:hAnsi="黑体" w:eastAsia="黑体"/>
          <w:snapToGrid w:val="0"/>
          <w:sz w:val="30"/>
          <w:szCs w:val="30"/>
        </w:rPr>
        <w:t>三、区域环境质量现状、环境保护目标及评价标准</w:t>
      </w:r>
      <w:bookmarkEnd w:id="6"/>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3"/>
        <w:gridCol w:w="84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050" w:hRule="atLeast"/>
          <w:jc w:val="center"/>
        </w:trPr>
        <w:tc>
          <w:tcPr>
            <w:tcW w:w="593" w:type="dxa"/>
            <w:vAlign w:val="center"/>
          </w:tcPr>
          <w:p>
            <w:pPr>
              <w:adjustRightInd w:val="0"/>
              <w:snapToGrid w:val="0"/>
              <w:jc w:val="center"/>
              <w:rPr>
                <w:rFonts w:ascii="仿宋" w:hAnsi="仿宋" w:eastAsia="仿宋" w:cs="仿宋"/>
                <w:kern w:val="0"/>
                <w:szCs w:val="21"/>
              </w:rPr>
            </w:pPr>
            <w:r>
              <w:rPr>
                <w:rFonts w:hint="eastAsia" w:ascii="仿宋" w:hAnsi="仿宋" w:eastAsia="仿宋" w:cs="仿宋"/>
                <w:kern w:val="0"/>
                <w:szCs w:val="21"/>
              </w:rPr>
              <w:t>区域</w:t>
            </w:r>
          </w:p>
          <w:p>
            <w:pPr>
              <w:adjustRightInd w:val="0"/>
              <w:snapToGrid w:val="0"/>
              <w:jc w:val="center"/>
              <w:rPr>
                <w:rFonts w:ascii="仿宋" w:hAnsi="仿宋" w:eastAsia="仿宋" w:cs="仿宋"/>
                <w:kern w:val="0"/>
                <w:szCs w:val="21"/>
              </w:rPr>
            </w:pPr>
            <w:r>
              <w:rPr>
                <w:rFonts w:hint="eastAsia" w:ascii="仿宋" w:hAnsi="仿宋" w:eastAsia="仿宋" w:cs="仿宋"/>
                <w:kern w:val="0"/>
                <w:szCs w:val="21"/>
              </w:rPr>
              <w:t>环境</w:t>
            </w:r>
          </w:p>
          <w:p>
            <w:pPr>
              <w:adjustRightInd w:val="0"/>
              <w:snapToGrid w:val="0"/>
              <w:jc w:val="center"/>
              <w:rPr>
                <w:rFonts w:ascii="仿宋" w:hAnsi="仿宋" w:eastAsia="仿宋" w:cs="仿宋"/>
                <w:kern w:val="0"/>
                <w:szCs w:val="21"/>
              </w:rPr>
            </w:pPr>
            <w:r>
              <w:rPr>
                <w:rFonts w:hint="eastAsia" w:ascii="仿宋" w:hAnsi="仿宋" w:eastAsia="仿宋" w:cs="仿宋"/>
                <w:kern w:val="0"/>
                <w:szCs w:val="21"/>
              </w:rPr>
              <w:t>质量</w:t>
            </w:r>
          </w:p>
          <w:p>
            <w:pPr>
              <w:adjustRightInd w:val="0"/>
              <w:snapToGrid w:val="0"/>
              <w:jc w:val="center"/>
              <w:rPr>
                <w:rFonts w:ascii="仿宋" w:hAnsi="仿宋" w:eastAsia="仿宋" w:cs="仿宋"/>
                <w:kern w:val="0"/>
                <w:szCs w:val="21"/>
              </w:rPr>
            </w:pPr>
            <w:r>
              <w:rPr>
                <w:rFonts w:hint="eastAsia" w:ascii="仿宋" w:hAnsi="仿宋" w:eastAsia="仿宋" w:cs="仿宋"/>
                <w:kern w:val="0"/>
                <w:szCs w:val="21"/>
              </w:rPr>
              <w:t>现状</w:t>
            </w:r>
          </w:p>
        </w:tc>
        <w:tc>
          <w:tcPr>
            <w:tcW w:w="8468" w:type="dxa"/>
            <w:vAlign w:val="center"/>
          </w:tcPr>
          <w:p>
            <w:pPr>
              <w:autoSpaceDE w:val="0"/>
              <w:autoSpaceDN w:val="0"/>
              <w:spacing w:line="440" w:lineRule="exact"/>
              <w:ind w:firstLine="482" w:firstLineChars="200"/>
              <w:rPr>
                <w:rFonts w:eastAsia="仿宋"/>
                <w:b/>
                <w:bCs/>
                <w:kern w:val="0"/>
                <w:sz w:val="24"/>
              </w:rPr>
            </w:pPr>
            <w:r>
              <w:rPr>
                <w:rFonts w:hint="eastAsia" w:eastAsia="仿宋"/>
                <w:b/>
                <w:bCs/>
                <w:kern w:val="0"/>
                <w:sz w:val="24"/>
              </w:rPr>
              <w:t>1.环境空气质量现状</w:t>
            </w:r>
          </w:p>
          <w:p>
            <w:pPr>
              <w:autoSpaceDE w:val="0"/>
              <w:autoSpaceDN w:val="0"/>
              <w:spacing w:line="440" w:lineRule="exact"/>
              <w:ind w:firstLine="480" w:firstLineChars="200"/>
              <w:rPr>
                <w:rFonts w:eastAsia="仿宋"/>
                <w:kern w:val="0"/>
                <w:sz w:val="24"/>
              </w:rPr>
            </w:pPr>
            <w:r>
              <w:rPr>
                <w:rFonts w:hint="eastAsia" w:eastAsia="仿宋"/>
                <w:kern w:val="0"/>
                <w:sz w:val="24"/>
              </w:rPr>
              <w:t>（1）常规因子环境质量现状</w:t>
            </w:r>
          </w:p>
          <w:p>
            <w:pPr>
              <w:autoSpaceDE w:val="0"/>
              <w:autoSpaceDN w:val="0"/>
              <w:spacing w:line="440" w:lineRule="exact"/>
              <w:ind w:firstLine="480" w:firstLineChars="200"/>
              <w:rPr>
                <w:rFonts w:eastAsia="仿宋"/>
                <w:kern w:val="0"/>
                <w:sz w:val="24"/>
              </w:rPr>
            </w:pPr>
            <w:r>
              <w:rPr>
                <w:rFonts w:eastAsia="仿宋"/>
                <w:kern w:val="0"/>
                <w:sz w:val="24"/>
              </w:rPr>
              <w:t>根据《环境影响评价技术导则 大气环境》（HJ2.2-2018），项目所在区域达标情况判定优先采用国家或地方生态环境主管部门公开发布的环境质量报告或环境质量报告书中的数据或结论。</w:t>
            </w:r>
          </w:p>
          <w:p>
            <w:pPr>
              <w:autoSpaceDE w:val="0"/>
              <w:autoSpaceDN w:val="0"/>
              <w:spacing w:line="440" w:lineRule="exact"/>
              <w:ind w:firstLine="480" w:firstLineChars="200"/>
              <w:rPr>
                <w:rFonts w:eastAsia="仿宋"/>
                <w:kern w:val="0"/>
                <w:sz w:val="24"/>
              </w:rPr>
            </w:pPr>
            <w:r>
              <w:rPr>
                <w:rFonts w:eastAsia="仿宋"/>
                <w:kern w:val="0"/>
                <w:sz w:val="24"/>
              </w:rPr>
              <w:t>本次评价选取20</w:t>
            </w:r>
            <w:r>
              <w:rPr>
                <w:rFonts w:hint="eastAsia" w:eastAsia="仿宋"/>
                <w:kern w:val="0"/>
                <w:sz w:val="24"/>
              </w:rPr>
              <w:t>20</w:t>
            </w:r>
            <w:r>
              <w:rPr>
                <w:rFonts w:eastAsia="仿宋"/>
                <w:kern w:val="0"/>
                <w:sz w:val="24"/>
              </w:rPr>
              <w:t>年作为评价基准年，根据《20</w:t>
            </w:r>
            <w:r>
              <w:rPr>
                <w:rFonts w:hint="eastAsia" w:eastAsia="仿宋"/>
                <w:kern w:val="0"/>
                <w:sz w:val="24"/>
              </w:rPr>
              <w:t>20</w:t>
            </w:r>
            <w:r>
              <w:rPr>
                <w:rFonts w:eastAsia="仿宋"/>
                <w:kern w:val="0"/>
                <w:sz w:val="24"/>
              </w:rPr>
              <w:t>年度常州市生态环境状况公报》，项目所在区域常州市各评价因子数据见表3-1。</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表3-1 大气基本污染物环境质量现状</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993"/>
              <w:gridCol w:w="1560"/>
              <w:gridCol w:w="1276"/>
              <w:gridCol w:w="1276"/>
              <w:gridCol w:w="1135"/>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区域</w:t>
                  </w: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评价因子</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平均时段</w:t>
                  </w:r>
                </w:p>
              </w:tc>
              <w:tc>
                <w:tcPr>
                  <w:tcW w:w="774" w:type="pct"/>
                  <w:tcBorders>
                    <w:tl2br w:val="nil"/>
                    <w:tr2bl w:val="nil"/>
                  </w:tcBorders>
                  <w:vAlign w:val="center"/>
                </w:tcPr>
                <w:p>
                  <w:pPr>
                    <w:autoSpaceDE w:val="0"/>
                    <w:autoSpaceDN w:val="0"/>
                    <w:adjustRightInd w:val="0"/>
                    <w:snapToGrid w:val="0"/>
                    <w:spacing w:line="312" w:lineRule="exact"/>
                    <w:ind w:firstLine="420" w:firstLineChars="200"/>
                    <w:jc w:val="center"/>
                    <w:rPr>
                      <w:rFonts w:eastAsia="仿宋"/>
                      <w:kern w:val="0"/>
                      <w:szCs w:val="21"/>
                    </w:rPr>
                  </w:pPr>
                  <w:r>
                    <w:rPr>
                      <w:rFonts w:eastAsia="仿宋"/>
                      <w:kern w:val="0"/>
                      <w:szCs w:val="21"/>
                    </w:rPr>
                    <w:t>现状浓度</w:t>
                  </w:r>
                </w:p>
                <w:p>
                  <w:pPr>
                    <w:autoSpaceDE w:val="0"/>
                    <w:autoSpaceDN w:val="0"/>
                    <w:adjustRightInd w:val="0"/>
                    <w:snapToGrid w:val="0"/>
                    <w:spacing w:line="312" w:lineRule="exact"/>
                    <w:ind w:firstLine="420" w:firstLineChars="200"/>
                    <w:jc w:val="center"/>
                    <w:rPr>
                      <w:rFonts w:eastAsia="仿宋"/>
                      <w:kern w:val="0"/>
                      <w:szCs w:val="21"/>
                    </w:rPr>
                  </w:pPr>
                  <w:r>
                    <w:rPr>
                      <w:rFonts w:eastAsia="仿宋"/>
                      <w:kern w:val="0"/>
                      <w:szCs w:val="21"/>
                    </w:rPr>
                    <w:t>（μg/m</w:t>
                  </w:r>
                  <w:r>
                    <w:rPr>
                      <w:rFonts w:eastAsia="仿宋"/>
                      <w:kern w:val="0"/>
                      <w:szCs w:val="21"/>
                      <w:vertAlign w:val="superscript"/>
                    </w:rPr>
                    <w:t>3</w:t>
                  </w:r>
                  <w:r>
                    <w:rPr>
                      <w:rFonts w:eastAsia="仿宋"/>
                      <w:kern w:val="0"/>
                      <w:szCs w:val="21"/>
                    </w:rPr>
                    <w:t>）</w:t>
                  </w:r>
                </w:p>
              </w:tc>
              <w:tc>
                <w:tcPr>
                  <w:tcW w:w="774" w:type="pct"/>
                  <w:tcBorders>
                    <w:tl2br w:val="nil"/>
                    <w:tr2bl w:val="nil"/>
                  </w:tcBorders>
                  <w:vAlign w:val="center"/>
                </w:tcPr>
                <w:p>
                  <w:pPr>
                    <w:autoSpaceDE w:val="0"/>
                    <w:autoSpaceDN w:val="0"/>
                    <w:adjustRightInd w:val="0"/>
                    <w:snapToGrid w:val="0"/>
                    <w:spacing w:line="312" w:lineRule="exact"/>
                    <w:ind w:firstLine="420" w:firstLineChars="200"/>
                    <w:jc w:val="center"/>
                    <w:rPr>
                      <w:rFonts w:eastAsia="仿宋"/>
                      <w:kern w:val="0"/>
                      <w:szCs w:val="21"/>
                    </w:rPr>
                  </w:pPr>
                  <w:r>
                    <w:rPr>
                      <w:rFonts w:eastAsia="仿宋"/>
                      <w:kern w:val="0"/>
                      <w:szCs w:val="21"/>
                    </w:rPr>
                    <w:t>标准值</w:t>
                  </w:r>
                </w:p>
                <w:p>
                  <w:pPr>
                    <w:autoSpaceDE w:val="0"/>
                    <w:autoSpaceDN w:val="0"/>
                    <w:adjustRightInd w:val="0"/>
                    <w:snapToGrid w:val="0"/>
                    <w:spacing w:line="312" w:lineRule="exact"/>
                    <w:ind w:firstLine="420" w:firstLineChars="200"/>
                    <w:jc w:val="center"/>
                    <w:rPr>
                      <w:rFonts w:eastAsia="仿宋"/>
                      <w:kern w:val="0"/>
                      <w:szCs w:val="21"/>
                    </w:rPr>
                  </w:pPr>
                  <w:r>
                    <w:rPr>
                      <w:rFonts w:eastAsia="仿宋"/>
                      <w:kern w:val="0"/>
                      <w:szCs w:val="21"/>
                    </w:rPr>
                    <w:t>（μg/m</w:t>
                  </w:r>
                  <w:r>
                    <w:rPr>
                      <w:rFonts w:eastAsia="仿宋"/>
                      <w:kern w:val="0"/>
                      <w:szCs w:val="21"/>
                      <w:vertAlign w:val="superscript"/>
                    </w:rPr>
                    <w:t>3</w:t>
                  </w:r>
                  <w:r>
                    <w:rPr>
                      <w:rFonts w:eastAsia="仿宋"/>
                      <w:kern w:val="0"/>
                      <w:szCs w:val="21"/>
                    </w:rPr>
                    <w:t>）</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超标倍数</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常州全市</w:t>
                  </w: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SO</w:t>
                  </w:r>
                  <w:r>
                    <w:rPr>
                      <w:rFonts w:eastAsia="仿宋"/>
                      <w:kern w:val="0"/>
                      <w:szCs w:val="21"/>
                      <w:vertAlign w:val="subscript"/>
                    </w:rPr>
                    <w:t>2</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年平均浓度</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9</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60</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NO</w:t>
                  </w:r>
                  <w:r>
                    <w:rPr>
                      <w:rFonts w:eastAsia="仿宋"/>
                      <w:kern w:val="0"/>
                      <w:szCs w:val="21"/>
                      <w:vertAlign w:val="subscript"/>
                    </w:rPr>
                    <w:t>2</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年平均浓度</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3</w:t>
                  </w:r>
                  <w:r>
                    <w:rPr>
                      <w:rFonts w:hint="eastAsia" w:eastAsia="仿宋"/>
                      <w:kern w:val="0"/>
                      <w:szCs w:val="21"/>
                    </w:rPr>
                    <w:t>5</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40</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PM</w:t>
                  </w:r>
                  <w:r>
                    <w:rPr>
                      <w:rFonts w:eastAsia="仿宋"/>
                      <w:kern w:val="0"/>
                      <w:szCs w:val="21"/>
                      <w:vertAlign w:val="subscript"/>
                    </w:rPr>
                    <w:t>10</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年平均浓度</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6</w:t>
                  </w:r>
                  <w:r>
                    <w:rPr>
                      <w:rFonts w:hint="eastAsia" w:eastAsia="仿宋"/>
                      <w:kern w:val="0"/>
                      <w:szCs w:val="21"/>
                    </w:rPr>
                    <w:t>1</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70</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PM</w:t>
                  </w:r>
                  <w:r>
                    <w:rPr>
                      <w:rFonts w:eastAsia="仿宋"/>
                      <w:kern w:val="0"/>
                      <w:szCs w:val="21"/>
                      <w:vertAlign w:val="subscript"/>
                    </w:rPr>
                    <w:t>2.5</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年平均浓度</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39</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35</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0.</w:t>
                  </w:r>
                  <w:r>
                    <w:rPr>
                      <w:rFonts w:hint="eastAsia" w:eastAsia="仿宋"/>
                      <w:kern w:val="0"/>
                      <w:szCs w:val="21"/>
                    </w:rPr>
                    <w:t>114</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9"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CO</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24小时平均第95百分位</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1200</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4000</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499"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O</w:t>
                  </w:r>
                  <w:r>
                    <w:rPr>
                      <w:rFonts w:eastAsia="仿宋"/>
                      <w:kern w:val="0"/>
                      <w:szCs w:val="21"/>
                      <w:vertAlign w:val="subscript"/>
                    </w:rPr>
                    <w:t>3</w:t>
                  </w:r>
                </w:p>
              </w:tc>
              <w:tc>
                <w:tcPr>
                  <w:tcW w:w="94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日最大8h滑动平均值第90百分位数</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1</w:t>
                  </w:r>
                  <w:r>
                    <w:rPr>
                      <w:rFonts w:hint="eastAsia" w:eastAsia="仿宋"/>
                      <w:kern w:val="0"/>
                      <w:szCs w:val="21"/>
                    </w:rPr>
                    <w:t>67</w:t>
                  </w:r>
                </w:p>
              </w:tc>
              <w:tc>
                <w:tcPr>
                  <w:tcW w:w="77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160</w:t>
                  </w:r>
                </w:p>
              </w:tc>
              <w:tc>
                <w:tcPr>
                  <w:tcW w:w="68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0.0</w:t>
                  </w:r>
                  <w:r>
                    <w:rPr>
                      <w:rFonts w:hint="eastAsia" w:eastAsia="仿宋"/>
                      <w:kern w:val="0"/>
                      <w:szCs w:val="21"/>
                    </w:rPr>
                    <w:t>44</w:t>
                  </w:r>
                </w:p>
              </w:tc>
              <w:tc>
                <w:tcPr>
                  <w:tcW w:w="7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超标</w:t>
                  </w:r>
                </w:p>
              </w:tc>
            </w:tr>
          </w:tbl>
          <w:p>
            <w:pPr>
              <w:autoSpaceDE w:val="0"/>
              <w:autoSpaceDN w:val="0"/>
              <w:spacing w:line="440" w:lineRule="exact"/>
              <w:ind w:firstLine="480" w:firstLineChars="200"/>
              <w:rPr>
                <w:rFonts w:eastAsia="仿宋"/>
                <w:kern w:val="0"/>
                <w:sz w:val="24"/>
              </w:rPr>
            </w:pPr>
            <w:r>
              <w:rPr>
                <w:rFonts w:eastAsia="仿宋"/>
                <w:kern w:val="0"/>
                <w:sz w:val="24"/>
              </w:rPr>
              <w:t>20</w:t>
            </w:r>
            <w:r>
              <w:rPr>
                <w:rFonts w:hint="eastAsia" w:eastAsia="仿宋"/>
                <w:kern w:val="0"/>
                <w:sz w:val="24"/>
              </w:rPr>
              <w:t>20</w:t>
            </w:r>
            <w:r>
              <w:rPr>
                <w:rFonts w:eastAsia="仿宋"/>
                <w:kern w:val="0"/>
                <w:sz w:val="24"/>
              </w:rPr>
              <w:t>年常州市环境空气中二氧化硫、二氧化氮、颗粒物年均值和一氧化碳24小时平均值均达到环境空气质量二级标准；细颗粒物年均值和臭氧日最大8小时滑动均值均超过环境空气质量二级标准，超标倍数分别为0.</w:t>
            </w:r>
            <w:r>
              <w:rPr>
                <w:rFonts w:hint="eastAsia" w:eastAsia="仿宋"/>
                <w:kern w:val="0"/>
                <w:sz w:val="24"/>
              </w:rPr>
              <w:t>114</w:t>
            </w:r>
            <w:r>
              <w:rPr>
                <w:rFonts w:eastAsia="仿宋"/>
                <w:kern w:val="0"/>
                <w:sz w:val="24"/>
              </w:rPr>
              <w:t>倍、0.0</w:t>
            </w:r>
            <w:r>
              <w:rPr>
                <w:rFonts w:hint="eastAsia" w:eastAsia="仿宋"/>
                <w:kern w:val="0"/>
                <w:sz w:val="24"/>
              </w:rPr>
              <w:t>4</w:t>
            </w:r>
            <w:r>
              <w:rPr>
                <w:rFonts w:eastAsia="仿宋"/>
                <w:kern w:val="0"/>
                <w:sz w:val="24"/>
              </w:rPr>
              <w:t>4倍。项目所在区PM</w:t>
            </w:r>
            <w:r>
              <w:rPr>
                <w:rFonts w:eastAsia="仿宋"/>
                <w:kern w:val="0"/>
                <w:sz w:val="24"/>
                <w:vertAlign w:val="subscript"/>
              </w:rPr>
              <w:t>2.5</w:t>
            </w:r>
            <w:r>
              <w:rPr>
                <w:rFonts w:eastAsia="仿宋"/>
                <w:kern w:val="0"/>
                <w:sz w:val="24"/>
              </w:rPr>
              <w:t>、O</w:t>
            </w:r>
            <w:r>
              <w:rPr>
                <w:rFonts w:eastAsia="仿宋"/>
                <w:kern w:val="0"/>
                <w:sz w:val="24"/>
                <w:vertAlign w:val="subscript"/>
              </w:rPr>
              <w:t>3</w:t>
            </w:r>
            <w:r>
              <w:rPr>
                <w:rFonts w:eastAsia="仿宋"/>
                <w:kern w:val="0"/>
                <w:sz w:val="24"/>
              </w:rPr>
              <w:t>超标，因此判定为非达标区。</w:t>
            </w:r>
          </w:p>
          <w:p>
            <w:pPr>
              <w:autoSpaceDE w:val="0"/>
              <w:autoSpaceDN w:val="0"/>
              <w:spacing w:line="440" w:lineRule="exact"/>
              <w:ind w:firstLine="480" w:firstLineChars="200"/>
              <w:rPr>
                <w:rFonts w:eastAsia="仿宋"/>
                <w:kern w:val="0"/>
                <w:sz w:val="24"/>
              </w:rPr>
            </w:pPr>
            <w:r>
              <w:rPr>
                <w:rFonts w:hint="eastAsia" w:eastAsia="仿宋"/>
                <w:kern w:val="0"/>
                <w:sz w:val="24"/>
              </w:rPr>
              <w:t>（2）其他污染物环境质量现状</w:t>
            </w:r>
          </w:p>
          <w:p>
            <w:pPr>
              <w:autoSpaceDE w:val="0"/>
              <w:autoSpaceDN w:val="0"/>
              <w:spacing w:line="440" w:lineRule="exact"/>
              <w:ind w:firstLine="480" w:firstLineChars="200"/>
              <w:rPr>
                <w:rFonts w:eastAsia="仿宋"/>
                <w:b/>
                <w:bCs/>
                <w:kern w:val="0"/>
                <w:sz w:val="24"/>
              </w:rPr>
            </w:pPr>
            <w:r>
              <w:rPr>
                <w:rFonts w:hint="eastAsia" w:eastAsia="仿宋"/>
                <w:kern w:val="0"/>
                <w:sz w:val="24"/>
              </w:rPr>
              <w:t>为了解项目所在地空气环境质量现状，</w:t>
            </w:r>
            <w:r>
              <w:rPr>
                <w:rFonts w:hint="eastAsia" w:eastAsia="仿宋"/>
                <w:kern w:val="0"/>
                <w:sz w:val="24"/>
                <w:lang w:val="en-US" w:eastAsia="zh-CN"/>
              </w:rPr>
              <w:t>我公司委托</w:t>
            </w:r>
            <w:r>
              <w:rPr>
                <w:rFonts w:hint="eastAsia" w:eastAsia="仿宋" w:cs="Times New Roman"/>
                <w:color w:val="000000"/>
                <w:kern w:val="0"/>
                <w:sz w:val="24"/>
                <w:szCs w:val="24"/>
                <w:lang w:val="en-US" w:eastAsia="zh-CN" w:bidi="ar-SA"/>
              </w:rPr>
              <w:t>中科阿斯迈（江苏）检验检测</w:t>
            </w:r>
            <w:r>
              <w:rPr>
                <w:rFonts w:hint="eastAsia" w:ascii="Times New Roman" w:hAnsi="Times New Roman" w:eastAsia="仿宋" w:cs="Times New Roman"/>
                <w:color w:val="000000"/>
                <w:kern w:val="0"/>
                <w:sz w:val="24"/>
                <w:szCs w:val="24"/>
                <w:lang w:val="en-US" w:eastAsia="zh-CN" w:bidi="ar-SA"/>
              </w:rPr>
              <w:t>有限公司于2021年</w:t>
            </w:r>
            <w:r>
              <w:rPr>
                <w:rFonts w:hint="eastAsia" w:eastAsia="仿宋" w:cs="Times New Roman"/>
                <w:color w:val="000000"/>
                <w:kern w:val="0"/>
                <w:sz w:val="24"/>
                <w:szCs w:val="24"/>
                <w:lang w:val="en-US" w:eastAsia="zh-CN" w:bidi="ar-SA"/>
              </w:rPr>
              <w:t>12</w:t>
            </w:r>
            <w:r>
              <w:rPr>
                <w:rFonts w:hint="eastAsia" w:ascii="Times New Roman" w:hAnsi="Times New Roman" w:eastAsia="仿宋" w:cs="Times New Roman"/>
                <w:color w:val="000000"/>
                <w:kern w:val="0"/>
                <w:sz w:val="24"/>
                <w:szCs w:val="24"/>
                <w:lang w:val="en-US" w:eastAsia="zh-CN" w:bidi="ar-SA"/>
              </w:rPr>
              <w:t>月</w:t>
            </w:r>
            <w:r>
              <w:rPr>
                <w:rFonts w:hint="eastAsia" w:eastAsia="仿宋" w:cs="Times New Roman"/>
                <w:color w:val="000000"/>
                <w:kern w:val="0"/>
                <w:sz w:val="24"/>
                <w:szCs w:val="24"/>
                <w:lang w:val="en-US" w:eastAsia="zh-CN" w:bidi="ar-SA"/>
              </w:rPr>
              <w:t>1</w:t>
            </w:r>
            <w:r>
              <w:rPr>
                <w:rFonts w:hint="eastAsia" w:ascii="Times New Roman" w:hAnsi="Times New Roman" w:eastAsia="仿宋" w:cs="Times New Roman"/>
                <w:color w:val="000000"/>
                <w:kern w:val="0"/>
                <w:sz w:val="24"/>
                <w:szCs w:val="24"/>
                <w:lang w:val="en-US" w:eastAsia="zh-CN" w:bidi="ar-SA"/>
              </w:rPr>
              <w:t>4日-</w:t>
            </w:r>
            <w:r>
              <w:rPr>
                <w:rFonts w:hint="eastAsia" w:eastAsia="仿宋" w:cs="Times New Roman"/>
                <w:color w:val="000000"/>
                <w:kern w:val="0"/>
                <w:sz w:val="24"/>
                <w:szCs w:val="24"/>
                <w:lang w:val="en-US" w:eastAsia="zh-CN" w:bidi="ar-SA"/>
              </w:rPr>
              <w:t>12</w:t>
            </w:r>
            <w:r>
              <w:rPr>
                <w:rFonts w:hint="eastAsia" w:ascii="Times New Roman" w:hAnsi="Times New Roman" w:eastAsia="仿宋" w:cs="Times New Roman"/>
                <w:color w:val="000000"/>
                <w:kern w:val="0"/>
                <w:sz w:val="24"/>
                <w:szCs w:val="24"/>
                <w:lang w:val="en-US" w:eastAsia="zh-CN" w:bidi="ar-SA"/>
              </w:rPr>
              <w:t>月</w:t>
            </w:r>
            <w:r>
              <w:rPr>
                <w:rFonts w:hint="eastAsia" w:eastAsia="仿宋" w:cs="Times New Roman"/>
                <w:color w:val="000000"/>
                <w:kern w:val="0"/>
                <w:sz w:val="24"/>
                <w:szCs w:val="24"/>
                <w:lang w:val="en-US" w:eastAsia="zh-CN" w:bidi="ar-SA"/>
              </w:rPr>
              <w:t>16</w:t>
            </w:r>
            <w:r>
              <w:rPr>
                <w:rFonts w:hint="eastAsia" w:ascii="Times New Roman" w:hAnsi="Times New Roman" w:eastAsia="仿宋" w:cs="Times New Roman"/>
                <w:color w:val="000000"/>
                <w:kern w:val="0"/>
                <w:sz w:val="24"/>
                <w:szCs w:val="24"/>
                <w:lang w:val="en-US" w:eastAsia="zh-CN" w:bidi="ar-SA"/>
              </w:rPr>
              <w:t>日连续3天进行监测，监测地点为项目所在地，监测项目为</w:t>
            </w:r>
            <w:r>
              <w:rPr>
                <w:rFonts w:hint="eastAsia" w:eastAsia="仿宋"/>
                <w:kern w:val="0"/>
                <w:sz w:val="24"/>
              </w:rPr>
              <w:t>非甲烷总烃</w:t>
            </w:r>
            <w:r>
              <w:rPr>
                <w:rFonts w:eastAsia="仿宋"/>
                <w:kern w:val="0"/>
                <w:sz w:val="24"/>
              </w:rPr>
              <w:t>，监测结果见表3-</w:t>
            </w:r>
            <w:r>
              <w:rPr>
                <w:rFonts w:hint="eastAsia" w:eastAsia="仿宋"/>
                <w:kern w:val="0"/>
                <w:sz w:val="24"/>
                <w:lang w:val="en-US" w:eastAsia="zh-CN"/>
              </w:rPr>
              <w:t>3</w:t>
            </w:r>
            <w:r>
              <w:rPr>
                <w:rFonts w:hint="eastAsia" w:eastAsia="仿宋"/>
                <w:kern w:val="0"/>
                <w:sz w:val="24"/>
              </w:rPr>
              <w:t>。</w:t>
            </w:r>
          </w:p>
          <w:p>
            <w:pPr>
              <w:autoSpaceDE w:val="0"/>
              <w:autoSpaceDN w:val="0"/>
              <w:spacing w:line="440" w:lineRule="exact"/>
              <w:ind w:firstLine="482" w:firstLineChars="200"/>
              <w:jc w:val="center"/>
              <w:rPr>
                <w:rFonts w:eastAsia="仿宋"/>
                <w:b/>
                <w:bCs/>
                <w:kern w:val="0"/>
                <w:sz w:val="24"/>
              </w:rPr>
            </w:pPr>
          </w:p>
          <w:p>
            <w:pPr>
              <w:autoSpaceDE w:val="0"/>
              <w:autoSpaceDN w:val="0"/>
              <w:spacing w:line="440" w:lineRule="exact"/>
              <w:ind w:firstLine="482" w:firstLineChars="200"/>
              <w:jc w:val="center"/>
              <w:rPr>
                <w:rFonts w:eastAsia="仿宋"/>
                <w:b/>
                <w:bCs/>
                <w:kern w:val="0"/>
                <w:sz w:val="24"/>
              </w:rPr>
            </w:pP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表3-2其他污染物补充检测点基本信息表</w:t>
            </w:r>
          </w:p>
          <w:tbl>
            <w:tblPr>
              <w:tblStyle w:val="21"/>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1256"/>
              <w:gridCol w:w="1223"/>
              <w:gridCol w:w="1398"/>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restart"/>
                  <w:tcBorders>
                    <w:tl2br w:val="nil"/>
                    <w:tr2bl w:val="nil"/>
                  </w:tcBorders>
                  <w:vAlign w:val="center"/>
                </w:tcPr>
                <w:p>
                  <w:pPr>
                    <w:pStyle w:val="27"/>
                    <w:adjustRightInd/>
                    <w:spacing w:line="312"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监测点名称</w:t>
                  </w:r>
                </w:p>
              </w:tc>
              <w:tc>
                <w:tcPr>
                  <w:tcW w:w="1571" w:type="pct"/>
                  <w:gridSpan w:val="2"/>
                  <w:tcBorders>
                    <w:tl2br w:val="nil"/>
                    <w:tr2bl w:val="nil"/>
                  </w:tcBorders>
                  <w:vAlign w:val="center"/>
                </w:tcPr>
                <w:p>
                  <w:pPr>
                    <w:autoSpaceDE w:val="0"/>
                    <w:autoSpaceDN w:val="0"/>
                    <w:spacing w:line="312" w:lineRule="exact"/>
                    <w:jc w:val="center"/>
                    <w:rPr>
                      <w:rFonts w:eastAsia="仿宋"/>
                      <w:szCs w:val="21"/>
                    </w:rPr>
                  </w:pPr>
                  <w:r>
                    <w:rPr>
                      <w:rFonts w:eastAsia="仿宋"/>
                      <w:szCs w:val="21"/>
                    </w:rPr>
                    <w:t>监测点坐标</w:t>
                  </w:r>
                </w:p>
              </w:tc>
              <w:tc>
                <w:tcPr>
                  <w:tcW w:w="886" w:type="pct"/>
                  <w:vMerge w:val="restart"/>
                  <w:tcBorders>
                    <w:tl2br w:val="nil"/>
                    <w:tr2bl w:val="nil"/>
                  </w:tcBorders>
                  <w:vAlign w:val="center"/>
                </w:tcPr>
                <w:p>
                  <w:pPr>
                    <w:widowControl/>
                    <w:spacing w:line="312" w:lineRule="exact"/>
                    <w:jc w:val="center"/>
                    <w:rPr>
                      <w:rFonts w:eastAsia="仿宋"/>
                      <w:szCs w:val="21"/>
                    </w:rPr>
                  </w:pPr>
                  <w:r>
                    <w:rPr>
                      <w:rFonts w:eastAsia="仿宋"/>
                      <w:kern w:val="0"/>
                      <w:szCs w:val="21"/>
                    </w:rPr>
                    <w:t>监测因子</w:t>
                  </w:r>
                </w:p>
              </w:tc>
              <w:tc>
                <w:tcPr>
                  <w:tcW w:w="1611" w:type="pct"/>
                  <w:vMerge w:val="restart"/>
                  <w:tcBorders>
                    <w:tl2br w:val="nil"/>
                    <w:tr2bl w:val="nil"/>
                  </w:tcBorders>
                  <w:vAlign w:val="center"/>
                </w:tcPr>
                <w:p>
                  <w:pPr>
                    <w:widowControl/>
                    <w:spacing w:line="312" w:lineRule="exact"/>
                    <w:jc w:val="center"/>
                    <w:rPr>
                      <w:rFonts w:eastAsia="仿宋"/>
                      <w:szCs w:val="21"/>
                    </w:rPr>
                  </w:pPr>
                  <w:r>
                    <w:rPr>
                      <w:rFonts w:eastAsia="仿宋"/>
                      <w:kern w:val="0"/>
                      <w:szCs w:val="21"/>
                    </w:rPr>
                    <w:t>监测时段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Merge w:val="continue"/>
                  <w:tcBorders>
                    <w:tl2br w:val="nil"/>
                    <w:tr2bl w:val="nil"/>
                  </w:tcBorders>
                  <w:vAlign w:val="center"/>
                </w:tcPr>
                <w:p>
                  <w:pPr>
                    <w:pStyle w:val="27"/>
                    <w:adjustRightInd/>
                    <w:spacing w:line="312" w:lineRule="exact"/>
                    <w:jc w:val="center"/>
                    <w:rPr>
                      <w:rFonts w:ascii="Times New Roman" w:hAnsi="Times New Roman" w:eastAsia="仿宋" w:cs="Times New Roman"/>
                      <w:b/>
                      <w:bCs/>
                      <w:color w:val="auto"/>
                      <w:sz w:val="21"/>
                      <w:szCs w:val="21"/>
                    </w:rPr>
                  </w:pPr>
                </w:p>
              </w:tc>
              <w:tc>
                <w:tcPr>
                  <w:tcW w:w="796" w:type="pct"/>
                  <w:tcBorders>
                    <w:tl2br w:val="nil"/>
                    <w:tr2bl w:val="nil"/>
                  </w:tcBorders>
                  <w:vAlign w:val="center"/>
                </w:tcPr>
                <w:p>
                  <w:pPr>
                    <w:spacing w:line="312" w:lineRule="exact"/>
                    <w:jc w:val="center"/>
                    <w:rPr>
                      <w:rFonts w:eastAsia="仿宋"/>
                      <w:szCs w:val="21"/>
                    </w:rPr>
                  </w:pPr>
                  <w:r>
                    <w:rPr>
                      <w:rFonts w:eastAsia="仿宋"/>
                      <w:szCs w:val="21"/>
                    </w:rPr>
                    <w:t>经度</w:t>
                  </w:r>
                </w:p>
              </w:tc>
              <w:tc>
                <w:tcPr>
                  <w:tcW w:w="775" w:type="pct"/>
                  <w:tcBorders>
                    <w:tl2br w:val="nil"/>
                    <w:tr2bl w:val="nil"/>
                  </w:tcBorders>
                  <w:vAlign w:val="center"/>
                </w:tcPr>
                <w:p>
                  <w:pPr>
                    <w:spacing w:line="312" w:lineRule="exact"/>
                    <w:jc w:val="center"/>
                    <w:rPr>
                      <w:rFonts w:eastAsia="仿宋"/>
                      <w:szCs w:val="21"/>
                    </w:rPr>
                  </w:pPr>
                  <w:r>
                    <w:rPr>
                      <w:rFonts w:eastAsia="仿宋"/>
                      <w:szCs w:val="21"/>
                    </w:rPr>
                    <w:t>纬度</w:t>
                  </w:r>
                </w:p>
              </w:tc>
              <w:tc>
                <w:tcPr>
                  <w:tcW w:w="886" w:type="pct"/>
                  <w:vMerge w:val="continue"/>
                  <w:tcBorders>
                    <w:tl2br w:val="nil"/>
                    <w:tr2bl w:val="nil"/>
                  </w:tcBorders>
                  <w:vAlign w:val="center"/>
                </w:tcPr>
                <w:p>
                  <w:pPr>
                    <w:pStyle w:val="27"/>
                    <w:adjustRightInd/>
                    <w:spacing w:line="312" w:lineRule="exact"/>
                    <w:jc w:val="center"/>
                    <w:rPr>
                      <w:rFonts w:ascii="Times New Roman" w:hAnsi="Times New Roman" w:eastAsia="仿宋" w:cs="Times New Roman"/>
                      <w:b/>
                      <w:bCs/>
                      <w:color w:val="auto"/>
                      <w:sz w:val="21"/>
                      <w:szCs w:val="21"/>
                    </w:rPr>
                  </w:pPr>
                </w:p>
              </w:tc>
              <w:tc>
                <w:tcPr>
                  <w:tcW w:w="1611" w:type="pct"/>
                  <w:vMerge w:val="continue"/>
                  <w:tcBorders>
                    <w:tl2br w:val="nil"/>
                    <w:tr2bl w:val="nil"/>
                  </w:tcBorders>
                  <w:vAlign w:val="center"/>
                </w:tcPr>
                <w:p>
                  <w:pPr>
                    <w:pStyle w:val="27"/>
                    <w:adjustRightInd/>
                    <w:spacing w:line="312" w:lineRule="exact"/>
                    <w:jc w:val="center"/>
                    <w:rPr>
                      <w:rFonts w:ascii="Times New Roman" w:hAnsi="Times New Roman" w:eastAsia="仿宋"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30" w:type="pct"/>
                  <w:tcBorders>
                    <w:tl2br w:val="nil"/>
                    <w:tr2bl w:val="nil"/>
                  </w:tcBorders>
                  <w:vAlign w:val="center"/>
                </w:tcPr>
                <w:p>
                  <w:pPr>
                    <w:spacing w:line="312" w:lineRule="exact"/>
                    <w:jc w:val="center"/>
                    <w:rPr>
                      <w:rFonts w:eastAsia="仿宋"/>
                      <w:szCs w:val="21"/>
                    </w:rPr>
                  </w:pPr>
                  <w:r>
                    <w:rPr>
                      <w:rFonts w:hint="eastAsia" w:eastAsia="仿宋"/>
                      <w:kern w:val="0"/>
                      <w:sz w:val="21"/>
                      <w:szCs w:val="21"/>
                      <w:lang w:val="en-US" w:eastAsia="zh-CN"/>
                    </w:rPr>
                    <w:t>朗盛（常州）</w:t>
                  </w:r>
                  <w:r>
                    <w:rPr>
                      <w:rFonts w:hint="eastAsia" w:eastAsia="仿宋"/>
                      <w:kern w:val="0"/>
                      <w:sz w:val="21"/>
                      <w:szCs w:val="21"/>
                    </w:rPr>
                    <w:t>有限公司</w:t>
                  </w:r>
                </w:p>
              </w:tc>
              <w:tc>
                <w:tcPr>
                  <w:tcW w:w="796" w:type="pct"/>
                  <w:tcBorders>
                    <w:tl2br w:val="nil"/>
                    <w:tr2bl w:val="nil"/>
                  </w:tcBorders>
                  <w:vAlign w:val="center"/>
                </w:tcPr>
                <w:p>
                  <w:pPr>
                    <w:spacing w:line="312" w:lineRule="exact"/>
                    <w:jc w:val="center"/>
                    <w:rPr>
                      <w:rFonts w:eastAsia="仿宋"/>
                      <w:szCs w:val="21"/>
                    </w:rPr>
                  </w:pPr>
                  <w:r>
                    <w:rPr>
                      <w:rFonts w:hint="eastAsia" w:eastAsia="仿宋"/>
                      <w:sz w:val="21"/>
                      <w:szCs w:val="21"/>
                    </w:rPr>
                    <w:t>119.95</w:t>
                  </w:r>
                  <w:r>
                    <w:rPr>
                      <w:rFonts w:hint="eastAsia" w:eastAsia="仿宋"/>
                      <w:sz w:val="21"/>
                      <w:szCs w:val="21"/>
                      <w:lang w:val="en-US" w:eastAsia="zh-CN"/>
                    </w:rPr>
                    <w:t>9651</w:t>
                  </w:r>
                </w:p>
              </w:tc>
              <w:tc>
                <w:tcPr>
                  <w:tcW w:w="775" w:type="pct"/>
                  <w:tcBorders>
                    <w:tl2br w:val="nil"/>
                    <w:tr2bl w:val="nil"/>
                  </w:tcBorders>
                  <w:vAlign w:val="center"/>
                </w:tcPr>
                <w:p>
                  <w:pPr>
                    <w:spacing w:line="312" w:lineRule="exact"/>
                    <w:jc w:val="center"/>
                    <w:rPr>
                      <w:rFonts w:eastAsia="仿宋"/>
                      <w:szCs w:val="21"/>
                    </w:rPr>
                  </w:pPr>
                  <w:r>
                    <w:rPr>
                      <w:rFonts w:hint="eastAsia" w:eastAsia="仿宋"/>
                      <w:sz w:val="21"/>
                      <w:szCs w:val="21"/>
                    </w:rPr>
                    <w:t>31.</w:t>
                  </w:r>
                  <w:r>
                    <w:rPr>
                      <w:rFonts w:hint="eastAsia" w:eastAsia="仿宋"/>
                      <w:sz w:val="21"/>
                      <w:szCs w:val="21"/>
                      <w:lang w:val="en-US" w:eastAsia="zh-CN"/>
                    </w:rPr>
                    <w:t>990153</w:t>
                  </w:r>
                </w:p>
              </w:tc>
              <w:tc>
                <w:tcPr>
                  <w:tcW w:w="886" w:type="pct"/>
                  <w:tcBorders>
                    <w:tl2br w:val="nil"/>
                    <w:tr2bl w:val="nil"/>
                  </w:tcBorders>
                  <w:vAlign w:val="center"/>
                </w:tcPr>
                <w:p>
                  <w:pPr>
                    <w:pStyle w:val="27"/>
                    <w:adjustRightInd/>
                    <w:spacing w:line="312"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非甲烷总烃</w:t>
                  </w:r>
                </w:p>
              </w:tc>
              <w:tc>
                <w:tcPr>
                  <w:tcW w:w="1611" w:type="pct"/>
                  <w:tcBorders>
                    <w:tl2br w:val="nil"/>
                    <w:tr2bl w:val="nil"/>
                  </w:tcBorders>
                  <w:vAlign w:val="center"/>
                </w:tcPr>
                <w:p>
                  <w:pPr>
                    <w:pStyle w:val="27"/>
                    <w:adjustRightInd/>
                    <w:spacing w:line="312" w:lineRule="exact"/>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20</w:t>
                  </w:r>
                  <w:r>
                    <w:rPr>
                      <w:rFonts w:hint="eastAsia" w:ascii="Times New Roman" w:hAnsi="Times New Roman" w:eastAsia="仿宋" w:cs="Times New Roman"/>
                      <w:color w:val="auto"/>
                      <w:sz w:val="21"/>
                      <w:szCs w:val="21"/>
                    </w:rPr>
                    <w:t>21</w:t>
                  </w:r>
                  <w:r>
                    <w:rPr>
                      <w:rFonts w:ascii="Times New Roman" w:hAnsi="Times New Roman" w:eastAsia="仿宋" w:cs="Times New Roman"/>
                      <w:color w:val="auto"/>
                      <w:sz w:val="21"/>
                      <w:szCs w:val="21"/>
                    </w:rPr>
                    <w:t>年</w:t>
                  </w:r>
                  <w:r>
                    <w:rPr>
                      <w:rFonts w:hint="eastAsia" w:ascii="Times New Roman" w:hAnsi="Times New Roman" w:eastAsia="仿宋" w:cs="Times New Roman"/>
                      <w:color w:val="auto"/>
                      <w:sz w:val="21"/>
                      <w:szCs w:val="21"/>
                      <w:lang w:val="en-US" w:eastAsia="zh-CN"/>
                    </w:rPr>
                    <w:t>12</w:t>
                  </w:r>
                  <w:r>
                    <w:rPr>
                      <w:rFonts w:hint="eastAsia" w:ascii="Times New Roman" w:hAnsi="Times New Roman" w:eastAsia="仿宋" w:cs="Times New Roman"/>
                      <w:color w:val="auto"/>
                      <w:sz w:val="21"/>
                      <w:szCs w:val="21"/>
                    </w:rPr>
                    <w:t>月1</w:t>
                  </w:r>
                  <w:r>
                    <w:rPr>
                      <w:rFonts w:hint="eastAsia" w:ascii="Times New Roman" w:hAnsi="Times New Roman" w:eastAsia="仿宋" w:cs="Times New Roman"/>
                      <w:color w:val="auto"/>
                      <w:sz w:val="21"/>
                      <w:szCs w:val="21"/>
                      <w:lang w:val="en-US" w:eastAsia="zh-CN"/>
                    </w:rPr>
                    <w:t>4</w:t>
                  </w:r>
                  <w:r>
                    <w:rPr>
                      <w:rFonts w:ascii="Times New Roman" w:hAnsi="Times New Roman" w:eastAsia="仿宋" w:cs="Times New Roman"/>
                      <w:color w:val="auto"/>
                      <w:sz w:val="21"/>
                      <w:szCs w:val="21"/>
                    </w:rPr>
                    <w:t>日-</w:t>
                  </w:r>
                  <w:r>
                    <w:rPr>
                      <w:rFonts w:hint="eastAsia" w:ascii="Times New Roman" w:hAnsi="Times New Roman" w:eastAsia="仿宋" w:cs="Times New Roman"/>
                      <w:color w:val="auto"/>
                      <w:sz w:val="21"/>
                      <w:szCs w:val="21"/>
                      <w:lang w:val="en-US" w:eastAsia="zh-CN"/>
                    </w:rPr>
                    <w:t>12</w:t>
                  </w:r>
                  <w:r>
                    <w:rPr>
                      <w:rFonts w:ascii="Times New Roman" w:hAnsi="Times New Roman" w:eastAsia="仿宋" w:cs="Times New Roman"/>
                      <w:color w:val="auto"/>
                      <w:sz w:val="21"/>
                      <w:szCs w:val="21"/>
                    </w:rPr>
                    <w:t>月</w:t>
                  </w:r>
                  <w:r>
                    <w:rPr>
                      <w:rFonts w:hint="eastAsia" w:ascii="Times New Roman" w:hAnsi="Times New Roman" w:eastAsia="仿宋" w:cs="Times New Roman"/>
                      <w:color w:val="auto"/>
                      <w:sz w:val="21"/>
                      <w:szCs w:val="21"/>
                    </w:rPr>
                    <w:t>16</w:t>
                  </w:r>
                  <w:r>
                    <w:rPr>
                      <w:rFonts w:ascii="Times New Roman" w:hAnsi="Times New Roman" w:eastAsia="仿宋" w:cs="Times New Roman"/>
                      <w:color w:val="auto"/>
                      <w:sz w:val="21"/>
                      <w:szCs w:val="21"/>
                    </w:rPr>
                    <w:t>日；</w:t>
                  </w:r>
                </w:p>
              </w:tc>
            </w:tr>
          </w:tbl>
          <w:p>
            <w:pPr>
              <w:autoSpaceDE w:val="0"/>
              <w:autoSpaceDN w:val="0"/>
              <w:spacing w:line="440" w:lineRule="exact"/>
              <w:ind w:firstLine="482" w:firstLineChars="200"/>
              <w:jc w:val="center"/>
              <w:rPr>
                <w:rFonts w:eastAsia="仿宋"/>
                <w:b/>
                <w:bCs/>
                <w:kern w:val="0"/>
                <w:sz w:val="24"/>
              </w:rPr>
            </w:pPr>
            <w:r>
              <w:rPr>
                <w:rFonts w:eastAsia="仿宋"/>
                <w:b/>
                <w:bCs/>
                <w:kern w:val="0"/>
                <w:sz w:val="24"/>
              </w:rPr>
              <w:t>表3-</w:t>
            </w:r>
            <w:r>
              <w:rPr>
                <w:rFonts w:hint="eastAsia" w:eastAsia="仿宋"/>
                <w:b/>
                <w:bCs/>
                <w:kern w:val="0"/>
                <w:sz w:val="24"/>
              </w:rPr>
              <w:t>3</w:t>
            </w:r>
            <w:r>
              <w:rPr>
                <w:rFonts w:eastAsia="仿宋"/>
                <w:b/>
                <w:bCs/>
                <w:kern w:val="0"/>
                <w:sz w:val="24"/>
              </w:rPr>
              <w:t xml:space="preserve"> 空气环境质量监测数据结果统计表 (mg/m</w:t>
            </w:r>
            <w:r>
              <w:rPr>
                <w:rFonts w:eastAsia="仿宋"/>
                <w:b/>
                <w:bCs/>
                <w:kern w:val="0"/>
                <w:sz w:val="24"/>
                <w:vertAlign w:val="superscript"/>
              </w:rPr>
              <w:t>3</w:t>
            </w:r>
            <w:r>
              <w:rPr>
                <w:rFonts w:eastAsia="仿宋"/>
                <w:b/>
                <w:bCs/>
                <w:kern w:val="0"/>
                <w:sz w:val="24"/>
              </w:rPr>
              <w:t>)</w:t>
            </w:r>
          </w:p>
          <w:tbl>
            <w:tblPr>
              <w:tblStyle w:val="21"/>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779"/>
              <w:gridCol w:w="721"/>
              <w:gridCol w:w="631"/>
              <w:gridCol w:w="857"/>
              <w:gridCol w:w="691"/>
              <w:gridCol w:w="1080"/>
              <w:gridCol w:w="1385"/>
              <w:gridCol w:w="1183"/>
              <w:gridCol w:w="8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jc w:val="center"/>
              </w:trPr>
              <w:tc>
                <w:tcPr>
                  <w:tcW w:w="473" w:type="pct"/>
                  <w:vMerge w:val="restart"/>
                  <w:tcBorders>
                    <w:tl2br w:val="nil"/>
                    <w:tr2bl w:val="nil"/>
                  </w:tcBorders>
                  <w:tcMar>
                    <w:left w:w="0" w:type="dxa"/>
                    <w:right w:w="0" w:type="dxa"/>
                  </w:tcMar>
                  <w:vAlign w:val="center"/>
                </w:tcPr>
                <w:p>
                  <w:pPr>
                    <w:autoSpaceDE w:val="0"/>
                    <w:autoSpaceDN w:val="0"/>
                    <w:adjustRightInd w:val="0"/>
                    <w:snapToGrid w:val="0"/>
                    <w:jc w:val="center"/>
                    <w:rPr>
                      <w:rFonts w:eastAsia="仿宋"/>
                      <w:kern w:val="0"/>
                      <w:szCs w:val="21"/>
                    </w:rPr>
                  </w:pPr>
                  <w:r>
                    <w:rPr>
                      <w:rFonts w:eastAsia="仿宋"/>
                      <w:kern w:val="0"/>
                      <w:szCs w:val="21"/>
                    </w:rPr>
                    <w:t>点位名称</w:t>
                  </w:r>
                </w:p>
              </w:tc>
              <w:tc>
                <w:tcPr>
                  <w:tcW w:w="822" w:type="pct"/>
                  <w:gridSpan w:val="2"/>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监测点坐标</w:t>
                  </w:r>
                </w:p>
              </w:tc>
              <w:tc>
                <w:tcPr>
                  <w:tcW w:w="521"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污染物</w:t>
                  </w:r>
                </w:p>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名称</w:t>
                  </w:r>
                </w:p>
              </w:tc>
              <w:tc>
                <w:tcPr>
                  <w:tcW w:w="420"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平均时间</w:t>
                  </w:r>
                </w:p>
              </w:tc>
              <w:tc>
                <w:tcPr>
                  <w:tcW w:w="657"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评价标准(mg/m</w:t>
                  </w:r>
                  <w:r>
                    <w:rPr>
                      <w:rFonts w:ascii="Times New Roman" w:hAnsi="Times New Roman" w:eastAsia="仿宋" w:cs="Times New Roman"/>
                      <w:kern w:val="0"/>
                      <w:szCs w:val="21"/>
                      <w:vertAlign w:val="superscript"/>
                    </w:rPr>
                    <w:t>3</w:t>
                  </w:r>
                  <w:r>
                    <w:rPr>
                      <w:rFonts w:ascii="Times New Roman" w:hAnsi="Times New Roman" w:eastAsia="仿宋" w:cs="Times New Roman"/>
                      <w:kern w:val="0"/>
                      <w:szCs w:val="21"/>
                    </w:rPr>
                    <w:t>)</w:t>
                  </w:r>
                </w:p>
              </w:tc>
              <w:tc>
                <w:tcPr>
                  <w:tcW w:w="842"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现状浓度</w:t>
                  </w:r>
                </w:p>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(mg/m</w:t>
                  </w:r>
                  <w:r>
                    <w:rPr>
                      <w:rFonts w:ascii="Times New Roman" w:hAnsi="Times New Roman" w:eastAsia="仿宋" w:cs="Times New Roman"/>
                      <w:kern w:val="0"/>
                      <w:szCs w:val="21"/>
                      <w:vertAlign w:val="superscript"/>
                    </w:rPr>
                    <w:t>3</w:t>
                  </w:r>
                  <w:r>
                    <w:rPr>
                      <w:rFonts w:ascii="Times New Roman" w:hAnsi="Times New Roman" w:eastAsia="仿宋" w:cs="Times New Roman"/>
                      <w:kern w:val="0"/>
                      <w:szCs w:val="21"/>
                    </w:rPr>
                    <w:t>)</w:t>
                  </w:r>
                </w:p>
              </w:tc>
              <w:tc>
                <w:tcPr>
                  <w:tcW w:w="719"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最大浓度占标率（%）</w:t>
                  </w:r>
                </w:p>
              </w:tc>
              <w:tc>
                <w:tcPr>
                  <w:tcW w:w="541" w:type="pct"/>
                  <w:vMerge w:val="restart"/>
                  <w:tcBorders>
                    <w:tl2br w:val="nil"/>
                    <w:tr2bl w:val="nil"/>
                  </w:tcBorders>
                  <w:vAlign w:val="center"/>
                </w:tcPr>
                <w:p>
                  <w:pPr>
                    <w:autoSpaceDE w:val="0"/>
                    <w:autoSpaceDN w:val="0"/>
                    <w:adjustRightInd w:val="0"/>
                    <w:snapToGrid w:val="0"/>
                    <w:jc w:val="center"/>
                    <w:rPr>
                      <w:rFonts w:ascii="Times New Roman" w:hAnsi="Times New Roman" w:eastAsia="仿宋" w:cs="Times New Roman"/>
                      <w:kern w:val="0"/>
                      <w:szCs w:val="21"/>
                    </w:rPr>
                  </w:pPr>
                  <w:r>
                    <w:rPr>
                      <w:rFonts w:ascii="Times New Roman" w:hAnsi="Times New Roman" w:eastAsia="仿宋" w:cs="Times New Roman"/>
                      <w:kern w:val="0"/>
                      <w:szCs w:val="21"/>
                    </w:rPr>
                    <w:t>达标情况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jc w:val="center"/>
              </w:trPr>
              <w:tc>
                <w:tcPr>
                  <w:tcW w:w="473"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721" w:type="dxa"/>
                  <w:tcBorders>
                    <w:tl2br w:val="nil"/>
                    <w:tr2bl w:val="nil"/>
                  </w:tcBorders>
                  <w:vAlign w:val="center"/>
                </w:tcPr>
                <w:p>
                  <w:pPr>
                    <w:spacing w:line="312" w:lineRule="exact"/>
                    <w:jc w:val="center"/>
                    <w:rPr>
                      <w:rFonts w:eastAsia="仿宋"/>
                      <w:kern w:val="0"/>
                      <w:szCs w:val="21"/>
                    </w:rPr>
                  </w:pPr>
                  <w:r>
                    <w:rPr>
                      <w:rFonts w:eastAsia="仿宋"/>
                      <w:szCs w:val="21"/>
                    </w:rPr>
                    <w:t>经度</w:t>
                  </w:r>
                </w:p>
              </w:tc>
              <w:tc>
                <w:tcPr>
                  <w:tcW w:w="631" w:type="dxa"/>
                  <w:tcBorders>
                    <w:tl2br w:val="nil"/>
                    <w:tr2bl w:val="nil"/>
                  </w:tcBorders>
                  <w:vAlign w:val="center"/>
                </w:tcPr>
                <w:p>
                  <w:pPr>
                    <w:spacing w:line="312" w:lineRule="exact"/>
                    <w:jc w:val="center"/>
                    <w:rPr>
                      <w:rFonts w:eastAsia="仿宋"/>
                      <w:kern w:val="0"/>
                      <w:szCs w:val="21"/>
                    </w:rPr>
                  </w:pPr>
                  <w:r>
                    <w:rPr>
                      <w:rFonts w:eastAsia="仿宋"/>
                      <w:szCs w:val="21"/>
                    </w:rPr>
                    <w:t>纬度</w:t>
                  </w:r>
                </w:p>
              </w:tc>
              <w:tc>
                <w:tcPr>
                  <w:tcW w:w="52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420"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657"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842"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719"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4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jc w:val="center"/>
              </w:trPr>
              <w:tc>
                <w:tcPr>
                  <w:tcW w:w="473" w:type="pct"/>
                  <w:tcBorders>
                    <w:tl2br w:val="nil"/>
                    <w:tr2bl w:val="nil"/>
                  </w:tcBorders>
                  <w:vAlign w:val="center"/>
                </w:tcPr>
                <w:p>
                  <w:pPr>
                    <w:widowControl/>
                    <w:jc w:val="center"/>
                    <w:rPr>
                      <w:rFonts w:eastAsia="仿宋"/>
                      <w:kern w:val="0"/>
                      <w:szCs w:val="21"/>
                    </w:rPr>
                  </w:pPr>
                  <w:r>
                    <w:rPr>
                      <w:rFonts w:hint="eastAsia" w:eastAsia="仿宋"/>
                      <w:kern w:val="0"/>
                      <w:sz w:val="21"/>
                      <w:szCs w:val="21"/>
                      <w:lang w:val="en-US" w:eastAsia="zh-CN"/>
                    </w:rPr>
                    <w:t>朗盛（常州）</w:t>
                  </w:r>
                  <w:r>
                    <w:rPr>
                      <w:rFonts w:hint="eastAsia" w:eastAsia="仿宋"/>
                      <w:kern w:val="0"/>
                      <w:sz w:val="21"/>
                      <w:szCs w:val="21"/>
                    </w:rPr>
                    <w:t>有限公司</w:t>
                  </w:r>
                </w:p>
              </w:tc>
              <w:tc>
                <w:tcPr>
                  <w:tcW w:w="721" w:type="dxa"/>
                  <w:tcBorders>
                    <w:tl2br w:val="nil"/>
                    <w:tr2bl w:val="nil"/>
                  </w:tcBorders>
                  <w:vAlign w:val="center"/>
                </w:tcPr>
                <w:p>
                  <w:pPr>
                    <w:spacing w:line="312" w:lineRule="exact"/>
                    <w:jc w:val="center"/>
                    <w:rPr>
                      <w:rFonts w:hint="default" w:eastAsia="仿宋"/>
                      <w:kern w:val="0"/>
                      <w:szCs w:val="21"/>
                      <w:lang w:val="en-US" w:eastAsia="zh-CN"/>
                    </w:rPr>
                  </w:pPr>
                  <w:r>
                    <w:rPr>
                      <w:rFonts w:hint="eastAsia" w:eastAsia="仿宋"/>
                      <w:sz w:val="21"/>
                      <w:szCs w:val="21"/>
                    </w:rPr>
                    <w:t>119.95</w:t>
                  </w:r>
                  <w:r>
                    <w:rPr>
                      <w:rFonts w:hint="eastAsia" w:eastAsia="仿宋"/>
                      <w:sz w:val="21"/>
                      <w:szCs w:val="21"/>
                      <w:lang w:val="en-US" w:eastAsia="zh-CN"/>
                    </w:rPr>
                    <w:t>9651</w:t>
                  </w:r>
                </w:p>
              </w:tc>
              <w:tc>
                <w:tcPr>
                  <w:tcW w:w="631" w:type="dxa"/>
                  <w:tcBorders>
                    <w:tl2br w:val="nil"/>
                    <w:tr2bl w:val="nil"/>
                  </w:tcBorders>
                  <w:vAlign w:val="center"/>
                </w:tcPr>
                <w:p>
                  <w:pPr>
                    <w:spacing w:line="312" w:lineRule="exact"/>
                    <w:jc w:val="center"/>
                    <w:rPr>
                      <w:rFonts w:hint="default" w:eastAsia="仿宋"/>
                      <w:kern w:val="0"/>
                      <w:szCs w:val="21"/>
                      <w:lang w:val="en-US" w:eastAsia="zh-CN"/>
                    </w:rPr>
                  </w:pPr>
                  <w:r>
                    <w:rPr>
                      <w:rFonts w:hint="eastAsia" w:eastAsia="仿宋"/>
                      <w:sz w:val="21"/>
                      <w:szCs w:val="21"/>
                    </w:rPr>
                    <w:t>31.</w:t>
                  </w:r>
                  <w:r>
                    <w:rPr>
                      <w:rFonts w:hint="eastAsia" w:eastAsia="仿宋"/>
                      <w:sz w:val="21"/>
                      <w:szCs w:val="21"/>
                      <w:lang w:val="en-US" w:eastAsia="zh-CN"/>
                    </w:rPr>
                    <w:t>990153</w:t>
                  </w:r>
                </w:p>
              </w:tc>
              <w:tc>
                <w:tcPr>
                  <w:tcW w:w="521" w:type="pct"/>
                  <w:tcBorders>
                    <w:tl2br w:val="nil"/>
                    <w:tr2bl w:val="nil"/>
                  </w:tcBorders>
                  <w:vAlign w:val="center"/>
                </w:tcPr>
                <w:p>
                  <w:pPr>
                    <w:widowControl/>
                    <w:jc w:val="center"/>
                    <w:rPr>
                      <w:rFonts w:eastAsia="仿宋"/>
                      <w:kern w:val="0"/>
                      <w:szCs w:val="21"/>
                    </w:rPr>
                  </w:pPr>
                  <w:r>
                    <w:rPr>
                      <w:rFonts w:eastAsia="仿宋"/>
                      <w:kern w:val="0"/>
                      <w:szCs w:val="21"/>
                    </w:rPr>
                    <w:t>非甲烷总烃</w:t>
                  </w:r>
                </w:p>
              </w:tc>
              <w:tc>
                <w:tcPr>
                  <w:tcW w:w="420" w:type="pct"/>
                  <w:tcBorders>
                    <w:tl2br w:val="nil"/>
                    <w:tr2bl w:val="nil"/>
                  </w:tcBorders>
                  <w:vAlign w:val="center"/>
                </w:tcPr>
                <w:p>
                  <w:pPr>
                    <w:widowControl/>
                    <w:jc w:val="center"/>
                    <w:rPr>
                      <w:rFonts w:eastAsia="仿宋"/>
                      <w:kern w:val="0"/>
                      <w:szCs w:val="21"/>
                    </w:rPr>
                  </w:pPr>
                  <w:r>
                    <w:rPr>
                      <w:rFonts w:eastAsia="仿宋"/>
                      <w:kern w:val="0"/>
                      <w:szCs w:val="21"/>
                    </w:rPr>
                    <w:t>1小时平均</w:t>
                  </w:r>
                </w:p>
              </w:tc>
              <w:tc>
                <w:tcPr>
                  <w:tcW w:w="657" w:type="pct"/>
                  <w:tcBorders>
                    <w:tl2br w:val="nil"/>
                    <w:tr2bl w:val="nil"/>
                  </w:tcBorders>
                  <w:vAlign w:val="center"/>
                </w:tcPr>
                <w:p>
                  <w:pPr>
                    <w:widowControl/>
                    <w:jc w:val="center"/>
                    <w:rPr>
                      <w:rFonts w:eastAsia="仿宋"/>
                      <w:kern w:val="0"/>
                      <w:szCs w:val="21"/>
                    </w:rPr>
                  </w:pPr>
                  <w:r>
                    <w:rPr>
                      <w:rFonts w:eastAsia="仿宋"/>
                      <w:kern w:val="0"/>
                      <w:szCs w:val="21"/>
                    </w:rPr>
                    <w:t>2</w:t>
                  </w:r>
                </w:p>
              </w:tc>
              <w:tc>
                <w:tcPr>
                  <w:tcW w:w="1391" w:type="dxa"/>
                  <w:tcBorders>
                    <w:tl2br w:val="nil"/>
                    <w:tr2bl w:val="nil"/>
                  </w:tcBorders>
                  <w:vAlign w:val="center"/>
                </w:tcPr>
                <w:p>
                  <w:pPr>
                    <w:widowControl/>
                    <w:jc w:val="center"/>
                    <w:rPr>
                      <w:rFonts w:eastAsia="仿宋"/>
                      <w:kern w:val="0"/>
                      <w:szCs w:val="21"/>
                    </w:rPr>
                  </w:pPr>
                  <w:r>
                    <w:rPr>
                      <w:rFonts w:eastAsia="仿宋"/>
                      <w:kern w:val="0"/>
                      <w:szCs w:val="21"/>
                    </w:rPr>
                    <w:t>0.</w:t>
                  </w:r>
                  <w:r>
                    <w:rPr>
                      <w:rFonts w:hint="eastAsia" w:eastAsia="仿宋"/>
                      <w:kern w:val="0"/>
                      <w:szCs w:val="21"/>
                      <w:lang w:val="en-US" w:eastAsia="zh-CN"/>
                    </w:rPr>
                    <w:t>59</w:t>
                  </w:r>
                  <w:r>
                    <w:rPr>
                      <w:rFonts w:eastAsia="仿宋"/>
                      <w:kern w:val="0"/>
                      <w:szCs w:val="21"/>
                    </w:rPr>
                    <w:t>-</w:t>
                  </w:r>
                  <w:r>
                    <w:rPr>
                      <w:rFonts w:hint="eastAsia" w:eastAsia="仿宋"/>
                      <w:kern w:val="0"/>
                      <w:szCs w:val="21"/>
                      <w:lang w:val="en-US" w:eastAsia="zh-CN"/>
                    </w:rPr>
                    <w:t>1.61</w:t>
                  </w:r>
                </w:p>
              </w:tc>
              <w:tc>
                <w:tcPr>
                  <w:tcW w:w="1188" w:type="dxa"/>
                  <w:tcBorders>
                    <w:tl2br w:val="nil"/>
                    <w:tr2bl w:val="nil"/>
                  </w:tcBorders>
                  <w:vAlign w:val="center"/>
                </w:tcPr>
                <w:p>
                  <w:pPr>
                    <w:widowControl/>
                    <w:jc w:val="center"/>
                    <w:rPr>
                      <w:rFonts w:eastAsia="仿宋"/>
                      <w:kern w:val="0"/>
                      <w:szCs w:val="21"/>
                    </w:rPr>
                  </w:pPr>
                  <w:r>
                    <w:rPr>
                      <w:rFonts w:hint="eastAsia" w:eastAsia="仿宋"/>
                      <w:kern w:val="0"/>
                      <w:szCs w:val="21"/>
                      <w:lang w:val="en-US" w:eastAsia="zh-CN"/>
                    </w:rPr>
                    <w:t>29.5</w:t>
                  </w:r>
                  <w:r>
                    <w:rPr>
                      <w:rFonts w:eastAsia="仿宋"/>
                      <w:kern w:val="0"/>
                      <w:szCs w:val="21"/>
                    </w:rPr>
                    <w:t>-</w:t>
                  </w:r>
                  <w:r>
                    <w:rPr>
                      <w:rFonts w:hint="eastAsia" w:eastAsia="仿宋"/>
                      <w:kern w:val="0"/>
                      <w:szCs w:val="21"/>
                      <w:lang w:val="en-US" w:eastAsia="zh-CN"/>
                    </w:rPr>
                    <w:t>80.5</w:t>
                  </w:r>
                </w:p>
              </w:tc>
              <w:tc>
                <w:tcPr>
                  <w:tcW w:w="894" w:type="dxa"/>
                  <w:tcBorders>
                    <w:tl2br w:val="nil"/>
                    <w:tr2bl w:val="nil"/>
                  </w:tcBorders>
                  <w:vAlign w:val="center"/>
                </w:tcPr>
                <w:p>
                  <w:pPr>
                    <w:widowControl/>
                    <w:jc w:val="center"/>
                    <w:rPr>
                      <w:rFonts w:eastAsia="仿宋"/>
                      <w:kern w:val="0"/>
                      <w:szCs w:val="21"/>
                    </w:rPr>
                  </w:pPr>
                  <w:r>
                    <w:rPr>
                      <w:rFonts w:eastAsia="仿宋"/>
                      <w:kern w:val="0"/>
                      <w:szCs w:val="21"/>
                    </w:rPr>
                    <w:t>达标</w:t>
                  </w:r>
                </w:p>
              </w:tc>
            </w:tr>
          </w:tbl>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（3）区域削减</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a、全力推动污染物总量减排</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全年完成大气污染防治项目1832 项，主要大气污染物削减量分别为：二氧化硫2004 吨，</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氮氧化物5650 吨，挥发性有机物6213 吨，完成了省下达的总量减排年度任务。</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b、推进燃煤锅炉整治</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完成21 台10~35 蒸吨/小时燃煤锅炉的清洁能源改造。完成长江热能等7 家热电企业超低排放改造、1 家热电企业煤改气。</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c、深度治理工业企业</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推进钢铁行业超低排放改造，中天钢铁1 台550 平方米烧结机完成超低排放改造，申特钢铁2 台180 平方米烧结机、东方特钢1 台300 平方米烧结机超低排放改造全面开工。强化无组</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织排放管控，重点推进中天钢铁、申特钢铁、东方特钢等3 家钢铁企业无组织排放的深度治理。</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d、全面开展挥发性有机物整治</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实施挥发性有机物综合治理专项行动，完成469 家工业企业、318 家印刷包装企业、445 家汽修企业、193 家餐饮企业VOCs 综合整治工作，超额完成省下达的任务。</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e、加强扬尘管控和秸秆禁烧</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严格控制建筑扬尘，围绕“六个100%”要求，推行绿色工地、绿色混凝土、绿色砂浆等绿色建材创建工作，从源头减少建筑工地扬尘污染。全面禁止露天焚烧秸秆，大力推进秸秆肥料化、能源化、原料化、燃料化、饲料化，秸秆综合利用率达95%；加强秸秆焚烧督查巡查，建立秸秆禁烧责任网络，发现火点立即处置。</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f、开展餐饮油烟污染治理</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完成规模以上餐饮油烟整治项目143 个，开展露天烧烤专项整治工作。</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g、加强机动车污染防治</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2018 年淘汰报废老旧汽车14280 辆，推广应用各类新能源汽车5400 余辆。</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h、提升大气污染物防控能力</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仿宋" w:cs="Times New Roman"/>
                <w:bCs/>
                <w:sz w:val="24"/>
              </w:rPr>
            </w:pPr>
            <w:r>
              <w:rPr>
                <w:rFonts w:hint="default" w:ascii="Times New Roman" w:hAnsi="Times New Roman" w:eastAsia="仿宋" w:cs="Times New Roman"/>
                <w:bCs/>
                <w:sz w:val="24"/>
              </w:rPr>
              <w:t>邀请专家团队对空气污染成因进行会诊，协助做好空气质量预测预警；开展重点区域污染源走航监测，实施精准溯源；开展28类大气污染源排放清单编制；开展大气网格化监测体系建设，新设置12个乡镇空气自动监测站和140 余个降尘监控点。</w:t>
            </w:r>
          </w:p>
          <w:p>
            <w:pPr>
              <w:autoSpaceDE w:val="0"/>
              <w:autoSpaceDN w:val="0"/>
              <w:spacing w:line="440" w:lineRule="exact"/>
              <w:ind w:firstLine="480" w:firstLineChars="200"/>
              <w:rPr>
                <w:rFonts w:hint="default" w:ascii="Times New Roman" w:hAnsi="Times New Roman" w:eastAsia="仿宋" w:cs="Times New Roman"/>
                <w:bCs/>
                <w:sz w:val="24"/>
              </w:rPr>
            </w:pPr>
            <w:r>
              <w:rPr>
                <w:rFonts w:hint="default" w:ascii="Times New Roman" w:hAnsi="Times New Roman" w:eastAsia="仿宋" w:cs="Times New Roman"/>
                <w:bCs/>
                <w:sz w:val="24"/>
              </w:rPr>
              <w:t>通过各项有效措施，本项目所在地的空气环境质量将得到改善。</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2.地表水环境质量现状</w:t>
            </w:r>
          </w:p>
          <w:p>
            <w:pPr>
              <w:autoSpaceDE w:val="0"/>
              <w:autoSpaceDN w:val="0"/>
              <w:spacing w:line="440" w:lineRule="exact"/>
              <w:ind w:firstLine="480" w:firstLineChars="200"/>
              <w:jc w:val="left"/>
              <w:rPr>
                <w:rFonts w:hint="eastAsia" w:eastAsia="仿宋"/>
                <w:sz w:val="24"/>
              </w:rPr>
            </w:pPr>
            <w:r>
              <w:rPr>
                <w:rFonts w:hint="eastAsia" w:ascii="Times New Roman" w:hAnsi="Times New Roman" w:eastAsia="仿宋" w:cs="Times New Roman"/>
                <w:color w:val="000000"/>
                <w:kern w:val="0"/>
                <w:sz w:val="24"/>
                <w:szCs w:val="24"/>
                <w:lang w:val="en-US" w:eastAsia="zh-CN" w:bidi="ar-SA"/>
              </w:rPr>
              <w:t>本项目现状监测由</w:t>
            </w:r>
            <w:r>
              <w:rPr>
                <w:rFonts w:hint="eastAsia" w:eastAsia="仿宋" w:cs="Times New Roman"/>
                <w:color w:val="000000"/>
                <w:kern w:val="0"/>
                <w:sz w:val="24"/>
                <w:szCs w:val="24"/>
                <w:lang w:val="en-US" w:eastAsia="zh-CN" w:bidi="ar-SA"/>
              </w:rPr>
              <w:t>中科阿斯迈（江苏）检验检测</w:t>
            </w:r>
            <w:r>
              <w:rPr>
                <w:rFonts w:hint="eastAsia" w:ascii="Times New Roman" w:hAnsi="Times New Roman" w:eastAsia="仿宋" w:cs="Times New Roman"/>
                <w:color w:val="000000"/>
                <w:kern w:val="0"/>
                <w:sz w:val="24"/>
                <w:szCs w:val="24"/>
                <w:lang w:val="en-US" w:eastAsia="zh-CN" w:bidi="ar-SA"/>
              </w:rPr>
              <w:t>有限公司于2021年</w:t>
            </w:r>
            <w:r>
              <w:rPr>
                <w:rFonts w:hint="eastAsia" w:eastAsia="仿宋" w:cs="Times New Roman"/>
                <w:color w:val="000000"/>
                <w:kern w:val="0"/>
                <w:sz w:val="24"/>
                <w:szCs w:val="24"/>
                <w:lang w:val="en-US" w:eastAsia="zh-CN" w:bidi="ar-SA"/>
              </w:rPr>
              <w:t>12</w:t>
            </w:r>
            <w:r>
              <w:rPr>
                <w:rFonts w:hint="eastAsia" w:ascii="Times New Roman" w:hAnsi="Times New Roman" w:eastAsia="仿宋" w:cs="Times New Roman"/>
                <w:color w:val="000000"/>
                <w:kern w:val="0"/>
                <w:sz w:val="24"/>
                <w:szCs w:val="24"/>
                <w:lang w:val="en-US" w:eastAsia="zh-CN" w:bidi="ar-SA"/>
              </w:rPr>
              <w:t>月</w:t>
            </w:r>
            <w:r>
              <w:rPr>
                <w:rFonts w:hint="eastAsia" w:eastAsia="仿宋" w:cs="Times New Roman"/>
                <w:color w:val="000000"/>
                <w:kern w:val="0"/>
                <w:sz w:val="24"/>
                <w:szCs w:val="24"/>
                <w:lang w:val="en-US" w:eastAsia="zh-CN" w:bidi="ar-SA"/>
              </w:rPr>
              <w:t>1</w:t>
            </w:r>
            <w:r>
              <w:rPr>
                <w:rFonts w:hint="eastAsia" w:ascii="Times New Roman" w:hAnsi="Times New Roman" w:eastAsia="仿宋" w:cs="Times New Roman"/>
                <w:color w:val="000000"/>
                <w:kern w:val="0"/>
                <w:sz w:val="24"/>
                <w:szCs w:val="24"/>
                <w:lang w:val="en-US" w:eastAsia="zh-CN" w:bidi="ar-SA"/>
              </w:rPr>
              <w:t>4日-</w:t>
            </w:r>
            <w:r>
              <w:rPr>
                <w:rFonts w:hint="eastAsia" w:eastAsia="仿宋" w:cs="Times New Roman"/>
                <w:color w:val="000000"/>
                <w:kern w:val="0"/>
                <w:sz w:val="24"/>
                <w:szCs w:val="24"/>
                <w:lang w:val="en-US" w:eastAsia="zh-CN" w:bidi="ar-SA"/>
              </w:rPr>
              <w:t>12</w:t>
            </w:r>
            <w:r>
              <w:rPr>
                <w:rFonts w:hint="eastAsia" w:ascii="Times New Roman" w:hAnsi="Times New Roman" w:eastAsia="仿宋" w:cs="Times New Roman"/>
                <w:color w:val="000000"/>
                <w:kern w:val="0"/>
                <w:sz w:val="24"/>
                <w:szCs w:val="24"/>
                <w:lang w:val="en-US" w:eastAsia="zh-CN" w:bidi="ar-SA"/>
              </w:rPr>
              <w:t>月</w:t>
            </w:r>
            <w:r>
              <w:rPr>
                <w:rFonts w:hint="eastAsia" w:eastAsia="仿宋" w:cs="Times New Roman"/>
                <w:color w:val="000000"/>
                <w:kern w:val="0"/>
                <w:sz w:val="24"/>
                <w:szCs w:val="24"/>
                <w:lang w:val="en-US" w:eastAsia="zh-CN" w:bidi="ar-SA"/>
              </w:rPr>
              <w:t>16</w:t>
            </w:r>
            <w:r>
              <w:rPr>
                <w:rFonts w:hint="eastAsia" w:ascii="Times New Roman" w:hAnsi="Times New Roman" w:eastAsia="仿宋" w:cs="Times New Roman"/>
                <w:color w:val="000000"/>
                <w:kern w:val="0"/>
                <w:sz w:val="24"/>
                <w:szCs w:val="24"/>
                <w:lang w:val="en-US" w:eastAsia="zh-CN" w:bidi="ar-SA"/>
              </w:rPr>
              <w:t>日连续3天</w:t>
            </w:r>
            <w:r>
              <w:rPr>
                <w:rFonts w:hint="eastAsia" w:eastAsia="仿宋" w:cs="Times New Roman"/>
                <w:color w:val="000000"/>
                <w:kern w:val="0"/>
                <w:sz w:val="24"/>
                <w:szCs w:val="24"/>
                <w:lang w:val="en-US" w:eastAsia="zh-CN" w:bidi="ar-SA"/>
              </w:rPr>
              <w:t>进行监测</w:t>
            </w:r>
            <w:r>
              <w:rPr>
                <w:rFonts w:hint="eastAsia" w:ascii="Times New Roman" w:hAnsi="Times New Roman" w:eastAsia="仿宋" w:cs="Times New Roman"/>
                <w:color w:val="000000"/>
                <w:kern w:val="0"/>
                <w:sz w:val="24"/>
                <w:szCs w:val="24"/>
                <w:lang w:val="en-US" w:eastAsia="zh-CN" w:bidi="ar-SA"/>
              </w:rPr>
              <w:t>，监测断面位于</w:t>
            </w:r>
            <w:r>
              <w:rPr>
                <w:rFonts w:hint="eastAsia" w:eastAsia="仿宋" w:cs="Times New Roman"/>
                <w:color w:val="000000"/>
                <w:kern w:val="0"/>
                <w:sz w:val="24"/>
                <w:szCs w:val="24"/>
                <w:lang w:val="en-US" w:eastAsia="zh-CN" w:bidi="ar-SA"/>
              </w:rPr>
              <w:t>常州民生环保科技有限公司排口上游500m</w:t>
            </w:r>
            <w:r>
              <w:rPr>
                <w:rFonts w:hint="eastAsia" w:ascii="Times New Roman" w:hAnsi="Times New Roman" w:eastAsia="仿宋" w:cs="Times New Roman"/>
                <w:color w:val="000000"/>
                <w:kern w:val="0"/>
                <w:sz w:val="24"/>
                <w:szCs w:val="24"/>
                <w:lang w:val="en-US" w:eastAsia="zh-CN" w:bidi="ar-SA"/>
              </w:rPr>
              <w:t>，</w:t>
            </w:r>
            <w:r>
              <w:rPr>
                <w:rFonts w:hint="eastAsia" w:eastAsia="仿宋" w:cs="Times New Roman"/>
                <w:color w:val="000000"/>
                <w:kern w:val="0"/>
                <w:sz w:val="24"/>
                <w:szCs w:val="24"/>
                <w:lang w:val="en-US" w:eastAsia="zh-CN" w:bidi="ar-SA"/>
              </w:rPr>
              <w:t>常州民生环保科技有限公司排口下游1500m</w:t>
            </w:r>
            <w:r>
              <w:rPr>
                <w:rFonts w:hint="eastAsia" w:ascii="Times New Roman" w:hAnsi="Times New Roman" w:eastAsia="仿宋" w:cs="Times New Roman"/>
                <w:color w:val="000000"/>
                <w:kern w:val="0"/>
                <w:sz w:val="24"/>
                <w:szCs w:val="24"/>
                <w:lang w:val="en-US" w:eastAsia="zh-CN" w:bidi="ar-SA"/>
              </w:rPr>
              <w:t>。监测因子：pH、COD、氨氮、TP。报告编号：（2021）ZKASM（水）字第（0012）号。地表水环境现状监测评价结果见表3-</w:t>
            </w:r>
            <w:r>
              <w:rPr>
                <w:rFonts w:hint="eastAsia" w:eastAsia="仿宋" w:cs="Times New Roman"/>
                <w:color w:val="000000"/>
                <w:kern w:val="0"/>
                <w:sz w:val="24"/>
                <w:szCs w:val="24"/>
                <w:lang w:val="en-US" w:eastAsia="zh-CN" w:bidi="ar-SA"/>
              </w:rPr>
              <w:t>4</w:t>
            </w:r>
            <w:r>
              <w:rPr>
                <w:rFonts w:hint="eastAsia" w:ascii="Times New Roman" w:hAnsi="Times New Roman" w:eastAsia="仿宋" w:cs="Times New Roman"/>
                <w:color w:val="000000"/>
                <w:kern w:val="0"/>
                <w:sz w:val="24"/>
                <w:szCs w:val="24"/>
                <w:lang w:val="en-US" w:eastAsia="zh-CN" w:bidi="ar-SA"/>
              </w:rPr>
              <w:t>。</w:t>
            </w:r>
          </w:p>
          <w:p>
            <w:pPr>
              <w:autoSpaceDE w:val="0"/>
              <w:autoSpaceDN w:val="0"/>
              <w:spacing w:line="440" w:lineRule="exact"/>
              <w:ind w:firstLine="482" w:firstLineChars="200"/>
              <w:jc w:val="center"/>
              <w:rPr>
                <w:rFonts w:eastAsia="仿宋"/>
                <w:b/>
                <w:sz w:val="24"/>
              </w:rPr>
            </w:pPr>
            <w:r>
              <w:rPr>
                <w:rFonts w:eastAsia="仿宋"/>
                <w:b/>
                <w:sz w:val="24"/>
              </w:rPr>
              <w:t>表3-</w:t>
            </w:r>
            <w:r>
              <w:rPr>
                <w:rFonts w:hint="eastAsia" w:eastAsia="仿宋"/>
                <w:b/>
                <w:sz w:val="24"/>
                <w:lang w:val="en-US" w:eastAsia="zh-CN"/>
              </w:rPr>
              <w:t>4</w:t>
            </w:r>
            <w:r>
              <w:rPr>
                <w:rFonts w:eastAsia="仿宋"/>
                <w:b/>
                <w:sz w:val="24"/>
              </w:rPr>
              <w:t>地表水环境质量现状监测结果（单位：mg/L，pH无量纲）</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700"/>
              <w:gridCol w:w="1221"/>
              <w:gridCol w:w="1400"/>
              <w:gridCol w:w="1291"/>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0" w:type="pct"/>
                  <w:tcBorders>
                    <w:tl2br w:val="nil"/>
                    <w:tr2bl w:val="nil"/>
                  </w:tcBorders>
                  <w:vAlign w:val="center"/>
                </w:tcPr>
                <w:p>
                  <w:pPr>
                    <w:spacing w:line="312" w:lineRule="exact"/>
                    <w:jc w:val="center"/>
                    <w:rPr>
                      <w:rFonts w:eastAsia="仿宋"/>
                      <w:szCs w:val="21"/>
                    </w:rPr>
                  </w:pPr>
                  <w:r>
                    <w:rPr>
                      <w:rFonts w:eastAsia="仿宋"/>
                      <w:szCs w:val="21"/>
                    </w:rPr>
                    <w:t>断面</w:t>
                  </w:r>
                </w:p>
              </w:tc>
              <w:tc>
                <w:tcPr>
                  <w:tcW w:w="1030" w:type="pct"/>
                  <w:tcBorders>
                    <w:tl2br w:val="nil"/>
                    <w:tr2bl w:val="nil"/>
                  </w:tcBorders>
                  <w:vAlign w:val="center"/>
                </w:tcPr>
                <w:p>
                  <w:pPr>
                    <w:spacing w:line="312" w:lineRule="exact"/>
                    <w:jc w:val="center"/>
                    <w:rPr>
                      <w:rFonts w:eastAsia="仿宋"/>
                      <w:szCs w:val="21"/>
                    </w:rPr>
                  </w:pPr>
                  <w:r>
                    <w:rPr>
                      <w:rFonts w:eastAsia="仿宋"/>
                      <w:szCs w:val="21"/>
                    </w:rPr>
                    <w:t>监测项目</w:t>
                  </w:r>
                </w:p>
              </w:tc>
              <w:tc>
                <w:tcPr>
                  <w:tcW w:w="740" w:type="pct"/>
                  <w:tcBorders>
                    <w:tl2br w:val="nil"/>
                    <w:tr2bl w:val="nil"/>
                  </w:tcBorders>
                  <w:vAlign w:val="center"/>
                </w:tcPr>
                <w:p>
                  <w:pPr>
                    <w:spacing w:line="312" w:lineRule="exact"/>
                    <w:jc w:val="center"/>
                    <w:rPr>
                      <w:rFonts w:eastAsia="仿宋"/>
                      <w:szCs w:val="21"/>
                    </w:rPr>
                  </w:pPr>
                  <w:r>
                    <w:rPr>
                      <w:rFonts w:eastAsia="仿宋"/>
                      <w:szCs w:val="21"/>
                    </w:rPr>
                    <w:t>pH</w:t>
                  </w:r>
                </w:p>
              </w:tc>
              <w:tc>
                <w:tcPr>
                  <w:tcW w:w="849" w:type="pct"/>
                  <w:tcBorders>
                    <w:tl2br w:val="nil"/>
                    <w:tr2bl w:val="nil"/>
                  </w:tcBorders>
                  <w:vAlign w:val="center"/>
                </w:tcPr>
                <w:p>
                  <w:pPr>
                    <w:spacing w:line="312" w:lineRule="exact"/>
                    <w:jc w:val="center"/>
                    <w:rPr>
                      <w:rFonts w:eastAsia="仿宋"/>
                      <w:szCs w:val="21"/>
                    </w:rPr>
                  </w:pPr>
                  <w:r>
                    <w:rPr>
                      <w:rFonts w:eastAsia="仿宋"/>
                      <w:szCs w:val="21"/>
                    </w:rPr>
                    <w:t>COD</w:t>
                  </w:r>
                </w:p>
              </w:tc>
              <w:tc>
                <w:tcPr>
                  <w:tcW w:w="783" w:type="pct"/>
                  <w:tcBorders>
                    <w:tl2br w:val="nil"/>
                    <w:tr2bl w:val="nil"/>
                  </w:tcBorders>
                  <w:vAlign w:val="center"/>
                </w:tcPr>
                <w:p>
                  <w:pPr>
                    <w:spacing w:line="312" w:lineRule="exact"/>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715" w:type="pct"/>
                  <w:tcBorders>
                    <w:tl2br w:val="nil"/>
                    <w:tr2bl w:val="nil"/>
                  </w:tcBorders>
                  <w:vAlign w:val="center"/>
                </w:tcPr>
                <w:p>
                  <w:pPr>
                    <w:spacing w:line="312" w:lineRule="exact"/>
                    <w:jc w:val="center"/>
                    <w:rPr>
                      <w:rFonts w:eastAsia="仿宋"/>
                      <w:szCs w:val="21"/>
                    </w:rPr>
                  </w:pPr>
                  <w:r>
                    <w:rPr>
                      <w:rFonts w:eastAsia="仿宋"/>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restart"/>
                  <w:tcBorders>
                    <w:tl2br w:val="nil"/>
                    <w:tr2bl w:val="nil"/>
                  </w:tcBorders>
                  <w:vAlign w:val="center"/>
                </w:tcPr>
                <w:p>
                  <w:pPr>
                    <w:spacing w:line="312" w:lineRule="exact"/>
                    <w:jc w:val="center"/>
                    <w:rPr>
                      <w:rFonts w:eastAsia="仿宋"/>
                      <w:szCs w:val="21"/>
                    </w:rPr>
                  </w:pPr>
                  <w:r>
                    <w:rPr>
                      <w:rFonts w:hint="eastAsia" w:eastAsia="仿宋"/>
                      <w:szCs w:val="21"/>
                    </w:rPr>
                    <w:t>长江W1常州民生环保科技有限公司排口上游500m</w:t>
                  </w:r>
                </w:p>
              </w:tc>
              <w:tc>
                <w:tcPr>
                  <w:tcW w:w="1707" w:type="dxa"/>
                  <w:tcBorders>
                    <w:tl2br w:val="nil"/>
                    <w:tr2bl w:val="nil"/>
                  </w:tcBorders>
                  <w:vAlign w:val="center"/>
                </w:tcPr>
                <w:p>
                  <w:pPr>
                    <w:spacing w:line="312" w:lineRule="exact"/>
                    <w:jc w:val="center"/>
                    <w:rPr>
                      <w:rFonts w:eastAsia="仿宋"/>
                      <w:szCs w:val="21"/>
                    </w:rPr>
                  </w:pPr>
                  <w:r>
                    <w:rPr>
                      <w:rFonts w:eastAsia="仿宋"/>
                      <w:szCs w:val="21"/>
                    </w:rPr>
                    <w:t>最大值</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7.</w:t>
                  </w:r>
                  <w:r>
                    <w:rPr>
                      <w:rFonts w:hint="eastAsia" w:eastAsia="仿宋"/>
                      <w:szCs w:val="21"/>
                      <w:lang w:val="en-US" w:eastAsia="zh-CN"/>
                    </w:rPr>
                    <w:t>9</w:t>
                  </w:r>
                </w:p>
              </w:tc>
              <w:tc>
                <w:tcPr>
                  <w:tcW w:w="1405" w:type="dxa"/>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14</w:t>
                  </w:r>
                </w:p>
              </w:tc>
              <w:tc>
                <w:tcPr>
                  <w:tcW w:w="1296" w:type="dxa"/>
                  <w:tcBorders>
                    <w:tl2br w:val="nil"/>
                    <w:tr2bl w:val="nil"/>
                  </w:tcBorders>
                  <w:vAlign w:val="center"/>
                </w:tcPr>
                <w:p>
                  <w:pPr>
                    <w:spacing w:line="312" w:lineRule="exact"/>
                    <w:jc w:val="center"/>
                    <w:rPr>
                      <w:rFonts w:eastAsia="仿宋"/>
                      <w:szCs w:val="21"/>
                    </w:rPr>
                  </w:pPr>
                  <w:r>
                    <w:rPr>
                      <w:rFonts w:hint="eastAsia" w:eastAsia="仿宋"/>
                      <w:szCs w:val="21"/>
                    </w:rPr>
                    <w:t>0.</w:t>
                  </w:r>
                  <w:r>
                    <w:rPr>
                      <w:rFonts w:hint="eastAsia" w:eastAsia="仿宋"/>
                      <w:szCs w:val="21"/>
                      <w:lang w:val="en-US" w:eastAsia="zh-CN"/>
                    </w:rPr>
                    <w:t>201</w:t>
                  </w:r>
                </w:p>
              </w:tc>
              <w:tc>
                <w:tcPr>
                  <w:tcW w:w="1185" w:type="dxa"/>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最小值</w:t>
                  </w:r>
                </w:p>
              </w:tc>
              <w:tc>
                <w:tcPr>
                  <w:tcW w:w="1226" w:type="dxa"/>
                  <w:tcBorders>
                    <w:tl2br w:val="nil"/>
                    <w:tr2bl w:val="nil"/>
                  </w:tcBorders>
                  <w:vAlign w:val="center"/>
                </w:tcPr>
                <w:p>
                  <w:pPr>
                    <w:spacing w:line="312" w:lineRule="exact"/>
                    <w:jc w:val="center"/>
                    <w:rPr>
                      <w:rFonts w:eastAsia="仿宋"/>
                      <w:szCs w:val="21"/>
                    </w:rPr>
                  </w:pPr>
                  <w:r>
                    <w:rPr>
                      <w:rFonts w:hint="eastAsia" w:eastAsia="仿宋"/>
                      <w:szCs w:val="21"/>
                    </w:rPr>
                    <w:t>7.</w:t>
                  </w:r>
                  <w:r>
                    <w:rPr>
                      <w:rFonts w:hint="eastAsia" w:eastAsia="仿宋"/>
                      <w:szCs w:val="21"/>
                      <w:lang w:val="en-US" w:eastAsia="zh-CN"/>
                    </w:rPr>
                    <w:t>8</w:t>
                  </w:r>
                </w:p>
              </w:tc>
              <w:tc>
                <w:tcPr>
                  <w:tcW w:w="1405" w:type="dxa"/>
                  <w:tcBorders>
                    <w:tl2br w:val="nil"/>
                    <w:tr2bl w:val="nil"/>
                  </w:tcBorders>
                  <w:vAlign w:val="center"/>
                </w:tcPr>
                <w:p>
                  <w:pPr>
                    <w:spacing w:line="312" w:lineRule="exact"/>
                    <w:jc w:val="center"/>
                    <w:rPr>
                      <w:rFonts w:eastAsia="仿宋"/>
                      <w:szCs w:val="21"/>
                    </w:rPr>
                  </w:pPr>
                  <w:r>
                    <w:rPr>
                      <w:rFonts w:eastAsia="仿宋"/>
                      <w:szCs w:val="21"/>
                    </w:rPr>
                    <w:t>1</w:t>
                  </w:r>
                  <w:r>
                    <w:rPr>
                      <w:rFonts w:hint="eastAsia" w:eastAsia="仿宋"/>
                      <w:szCs w:val="21"/>
                      <w:lang w:val="en-US" w:eastAsia="zh-CN"/>
                    </w:rPr>
                    <w:t>1</w:t>
                  </w:r>
                </w:p>
              </w:tc>
              <w:tc>
                <w:tcPr>
                  <w:tcW w:w="1296" w:type="dxa"/>
                  <w:tcBorders>
                    <w:tl2br w:val="nil"/>
                    <w:tr2bl w:val="nil"/>
                  </w:tcBorders>
                  <w:vAlign w:val="center"/>
                </w:tcPr>
                <w:p>
                  <w:pPr>
                    <w:spacing w:line="312" w:lineRule="exact"/>
                    <w:jc w:val="center"/>
                    <w:rPr>
                      <w:rFonts w:eastAsia="仿宋"/>
                      <w:szCs w:val="21"/>
                    </w:rPr>
                  </w:pPr>
                  <w:r>
                    <w:rPr>
                      <w:rFonts w:hint="eastAsia" w:eastAsia="仿宋"/>
                      <w:szCs w:val="21"/>
                    </w:rPr>
                    <w:t>0.</w:t>
                  </w:r>
                  <w:r>
                    <w:rPr>
                      <w:rFonts w:hint="eastAsia" w:eastAsia="仿宋"/>
                      <w:szCs w:val="21"/>
                      <w:lang w:val="en-US" w:eastAsia="zh-CN"/>
                    </w:rPr>
                    <w:t>178</w:t>
                  </w:r>
                </w:p>
              </w:tc>
              <w:tc>
                <w:tcPr>
                  <w:tcW w:w="1185" w:type="dxa"/>
                  <w:tcBorders>
                    <w:tl2br w:val="nil"/>
                    <w:tr2bl w:val="nil"/>
                  </w:tcBorders>
                  <w:vAlign w:val="center"/>
                </w:tcPr>
                <w:p>
                  <w:pPr>
                    <w:spacing w:line="312" w:lineRule="exact"/>
                    <w:jc w:val="center"/>
                    <w:rPr>
                      <w:rFonts w:eastAsia="仿宋"/>
                      <w:szCs w:val="21"/>
                    </w:rPr>
                  </w:pPr>
                  <w:r>
                    <w:rPr>
                      <w:rFonts w:hint="eastAsia" w:eastAsia="仿宋"/>
                      <w:szCs w:val="21"/>
                    </w:rPr>
                    <w:t>0.0</w:t>
                  </w:r>
                  <w:r>
                    <w:rPr>
                      <w:rFonts w:hint="eastAsia" w:eastAsia="仿宋"/>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污染指数</w:t>
                  </w:r>
                </w:p>
              </w:tc>
              <w:tc>
                <w:tcPr>
                  <w:tcW w:w="1226" w:type="dxa"/>
                  <w:tcBorders>
                    <w:tl2br w:val="nil"/>
                    <w:tr2bl w:val="nil"/>
                  </w:tcBorders>
                  <w:vAlign w:val="center"/>
                </w:tcPr>
                <w:p>
                  <w:pPr>
                    <w:spacing w:line="312" w:lineRule="exact"/>
                    <w:jc w:val="center"/>
                    <w:rPr>
                      <w:rFonts w:eastAsia="仿宋"/>
                      <w:szCs w:val="21"/>
                    </w:rPr>
                  </w:pPr>
                  <w:r>
                    <w:rPr>
                      <w:rFonts w:hint="eastAsia" w:eastAsia="仿宋"/>
                      <w:szCs w:val="21"/>
                    </w:rPr>
                    <w:t>0.</w:t>
                  </w:r>
                  <w:r>
                    <w:rPr>
                      <w:rFonts w:hint="eastAsia" w:eastAsia="仿宋"/>
                      <w:szCs w:val="21"/>
                      <w:lang w:val="en-US" w:eastAsia="zh-CN"/>
                    </w:rPr>
                    <w:t>4</w:t>
                  </w:r>
                  <w:r>
                    <w:rPr>
                      <w:rFonts w:hint="eastAsia" w:eastAsia="仿宋"/>
                      <w:szCs w:val="21"/>
                    </w:rPr>
                    <w:t>-0.</w:t>
                  </w:r>
                  <w:r>
                    <w:rPr>
                      <w:rFonts w:hint="eastAsia" w:eastAsia="仿宋"/>
                      <w:szCs w:val="21"/>
                      <w:lang w:val="en-US" w:eastAsia="zh-CN"/>
                    </w:rPr>
                    <w:t>4</w:t>
                  </w:r>
                  <w:r>
                    <w:rPr>
                      <w:rFonts w:hint="eastAsia" w:eastAsia="仿宋"/>
                      <w:szCs w:val="21"/>
                    </w:rPr>
                    <w:t>5</w:t>
                  </w:r>
                </w:p>
              </w:tc>
              <w:tc>
                <w:tcPr>
                  <w:tcW w:w="1405"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0.5</w:t>
                  </w:r>
                  <w:r>
                    <w:rPr>
                      <w:rFonts w:hint="eastAsia" w:eastAsia="仿宋"/>
                      <w:szCs w:val="21"/>
                      <w:lang w:val="en-US" w:eastAsia="zh-CN"/>
                    </w:rPr>
                    <w:t>5</w:t>
                  </w:r>
                  <w:r>
                    <w:rPr>
                      <w:rFonts w:hint="eastAsia" w:eastAsia="仿宋"/>
                      <w:szCs w:val="21"/>
                    </w:rPr>
                    <w:t>-0.</w:t>
                  </w:r>
                  <w:r>
                    <w:rPr>
                      <w:rFonts w:hint="eastAsia" w:eastAsia="仿宋"/>
                      <w:szCs w:val="21"/>
                      <w:lang w:val="en-US" w:eastAsia="zh-CN"/>
                    </w:rPr>
                    <w:t>7</w:t>
                  </w:r>
                </w:p>
              </w:tc>
              <w:tc>
                <w:tcPr>
                  <w:tcW w:w="1296" w:type="dxa"/>
                  <w:tcBorders>
                    <w:tl2br w:val="nil"/>
                    <w:tr2bl w:val="nil"/>
                  </w:tcBorders>
                  <w:vAlign w:val="center"/>
                </w:tcPr>
                <w:p>
                  <w:pPr>
                    <w:spacing w:line="312" w:lineRule="exact"/>
                    <w:jc w:val="center"/>
                    <w:rPr>
                      <w:rFonts w:eastAsia="仿宋"/>
                      <w:szCs w:val="21"/>
                    </w:rPr>
                  </w:pPr>
                  <w:r>
                    <w:rPr>
                      <w:rFonts w:hint="eastAsia" w:eastAsia="仿宋"/>
                      <w:szCs w:val="21"/>
                    </w:rPr>
                    <w:t>0</w:t>
                  </w:r>
                  <w:r>
                    <w:rPr>
                      <w:rFonts w:hint="eastAsia" w:eastAsia="仿宋"/>
                      <w:szCs w:val="21"/>
                      <w:lang w:val="en-US" w:eastAsia="zh-CN"/>
                    </w:rPr>
                    <w:t>.356</w:t>
                  </w:r>
                  <w:r>
                    <w:rPr>
                      <w:rFonts w:hint="eastAsia" w:eastAsia="仿宋"/>
                      <w:szCs w:val="21"/>
                    </w:rPr>
                    <w:t>-0.</w:t>
                  </w:r>
                  <w:r>
                    <w:rPr>
                      <w:rFonts w:hint="eastAsia" w:eastAsia="仿宋"/>
                      <w:szCs w:val="21"/>
                      <w:lang w:val="en-US" w:eastAsia="zh-CN"/>
                    </w:rPr>
                    <w:t>40</w:t>
                  </w:r>
                  <w:r>
                    <w:rPr>
                      <w:rFonts w:hint="eastAsia" w:eastAsia="仿宋"/>
                      <w:szCs w:val="21"/>
                    </w:rPr>
                    <w:t>2</w:t>
                  </w:r>
                </w:p>
              </w:tc>
              <w:tc>
                <w:tcPr>
                  <w:tcW w:w="1185"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超标率%</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0</w:t>
                  </w:r>
                </w:p>
              </w:tc>
              <w:tc>
                <w:tcPr>
                  <w:tcW w:w="1405" w:type="dxa"/>
                  <w:tcBorders>
                    <w:tl2br w:val="nil"/>
                    <w:tr2bl w:val="nil"/>
                  </w:tcBorders>
                  <w:vAlign w:val="center"/>
                </w:tcPr>
                <w:p>
                  <w:pPr>
                    <w:spacing w:line="312" w:lineRule="exact"/>
                    <w:jc w:val="center"/>
                    <w:rPr>
                      <w:rFonts w:eastAsia="仿宋"/>
                      <w:szCs w:val="21"/>
                    </w:rPr>
                  </w:pPr>
                  <w:r>
                    <w:rPr>
                      <w:rFonts w:eastAsia="仿宋"/>
                      <w:szCs w:val="21"/>
                    </w:rPr>
                    <w:t>0</w:t>
                  </w:r>
                </w:p>
              </w:tc>
              <w:tc>
                <w:tcPr>
                  <w:tcW w:w="1296" w:type="dxa"/>
                  <w:tcBorders>
                    <w:tl2br w:val="nil"/>
                    <w:tr2bl w:val="nil"/>
                  </w:tcBorders>
                  <w:vAlign w:val="center"/>
                </w:tcPr>
                <w:p>
                  <w:pPr>
                    <w:spacing w:line="312" w:lineRule="exact"/>
                    <w:jc w:val="center"/>
                    <w:rPr>
                      <w:rFonts w:eastAsia="仿宋"/>
                      <w:szCs w:val="21"/>
                    </w:rPr>
                  </w:pPr>
                  <w:r>
                    <w:rPr>
                      <w:rFonts w:eastAsia="仿宋"/>
                      <w:szCs w:val="21"/>
                    </w:rPr>
                    <w:t>0</w:t>
                  </w:r>
                </w:p>
              </w:tc>
              <w:tc>
                <w:tcPr>
                  <w:tcW w:w="1185" w:type="dxa"/>
                  <w:tcBorders>
                    <w:tl2br w:val="nil"/>
                    <w:tr2bl w:val="nil"/>
                  </w:tcBorders>
                  <w:vAlign w:val="center"/>
                </w:tcPr>
                <w:p>
                  <w:pPr>
                    <w:spacing w:line="312" w:lineRule="exact"/>
                    <w:jc w:val="center"/>
                    <w:rPr>
                      <w:rFonts w:eastAsia="仿宋"/>
                      <w:szCs w:val="21"/>
                    </w:rPr>
                  </w:pPr>
                  <w:r>
                    <w:rPr>
                      <w:rFonts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9" w:type="dxa"/>
                  <w:vMerge w:val="restart"/>
                  <w:tcBorders>
                    <w:tl2br w:val="nil"/>
                    <w:tr2bl w:val="nil"/>
                  </w:tcBorders>
                  <w:vAlign w:val="center"/>
                </w:tcPr>
                <w:p>
                  <w:pPr>
                    <w:spacing w:line="312" w:lineRule="exact"/>
                    <w:jc w:val="center"/>
                    <w:rPr>
                      <w:rFonts w:eastAsia="仿宋"/>
                      <w:szCs w:val="21"/>
                    </w:rPr>
                  </w:pPr>
                  <w:r>
                    <w:rPr>
                      <w:rFonts w:hint="eastAsia" w:eastAsia="仿宋"/>
                      <w:szCs w:val="21"/>
                    </w:rPr>
                    <w:t>长江W2常州民生环保科技有限公司排口下游1500m</w:t>
                  </w:r>
                </w:p>
              </w:tc>
              <w:tc>
                <w:tcPr>
                  <w:tcW w:w="1707" w:type="dxa"/>
                  <w:tcBorders>
                    <w:tl2br w:val="nil"/>
                    <w:tr2bl w:val="nil"/>
                  </w:tcBorders>
                  <w:vAlign w:val="center"/>
                </w:tcPr>
                <w:p>
                  <w:pPr>
                    <w:spacing w:line="312" w:lineRule="exact"/>
                    <w:jc w:val="center"/>
                    <w:rPr>
                      <w:rFonts w:eastAsia="仿宋"/>
                      <w:szCs w:val="21"/>
                    </w:rPr>
                  </w:pPr>
                  <w:r>
                    <w:rPr>
                      <w:rFonts w:eastAsia="仿宋"/>
                      <w:szCs w:val="21"/>
                    </w:rPr>
                    <w:t>最大值</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7.</w:t>
                  </w:r>
                  <w:r>
                    <w:rPr>
                      <w:rFonts w:hint="eastAsia" w:eastAsia="仿宋"/>
                      <w:szCs w:val="21"/>
                    </w:rPr>
                    <w:t>88</w:t>
                  </w:r>
                </w:p>
              </w:tc>
              <w:tc>
                <w:tcPr>
                  <w:tcW w:w="1405" w:type="dxa"/>
                  <w:tcBorders>
                    <w:tl2br w:val="nil"/>
                    <w:tr2bl w:val="nil"/>
                  </w:tcBorders>
                  <w:vAlign w:val="center"/>
                </w:tcPr>
                <w:p>
                  <w:pPr>
                    <w:spacing w:line="312" w:lineRule="exact"/>
                    <w:jc w:val="center"/>
                    <w:rPr>
                      <w:rFonts w:eastAsia="仿宋"/>
                      <w:szCs w:val="21"/>
                    </w:rPr>
                  </w:pPr>
                  <w:r>
                    <w:rPr>
                      <w:rFonts w:hint="eastAsia" w:eastAsia="仿宋"/>
                      <w:szCs w:val="21"/>
                    </w:rPr>
                    <w:t>10</w:t>
                  </w:r>
                </w:p>
              </w:tc>
              <w:tc>
                <w:tcPr>
                  <w:tcW w:w="1296" w:type="dxa"/>
                  <w:tcBorders>
                    <w:tl2br w:val="nil"/>
                    <w:tr2bl w:val="nil"/>
                  </w:tcBorders>
                  <w:vAlign w:val="center"/>
                </w:tcPr>
                <w:p>
                  <w:pPr>
                    <w:spacing w:line="312" w:lineRule="exact"/>
                    <w:jc w:val="center"/>
                    <w:rPr>
                      <w:rFonts w:eastAsia="仿宋"/>
                      <w:szCs w:val="21"/>
                    </w:rPr>
                  </w:pPr>
                  <w:r>
                    <w:rPr>
                      <w:rFonts w:hint="eastAsia" w:eastAsia="仿宋"/>
                      <w:szCs w:val="21"/>
                    </w:rPr>
                    <w:t>0.490</w:t>
                  </w:r>
                </w:p>
              </w:tc>
              <w:tc>
                <w:tcPr>
                  <w:tcW w:w="1185" w:type="dxa"/>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最小值</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7.</w:t>
                  </w:r>
                  <w:r>
                    <w:rPr>
                      <w:rFonts w:hint="eastAsia" w:eastAsia="仿宋"/>
                      <w:szCs w:val="21"/>
                    </w:rPr>
                    <w:t>76</w:t>
                  </w:r>
                </w:p>
              </w:tc>
              <w:tc>
                <w:tcPr>
                  <w:tcW w:w="1405" w:type="dxa"/>
                  <w:tcBorders>
                    <w:tl2br w:val="nil"/>
                    <w:tr2bl w:val="nil"/>
                  </w:tcBorders>
                  <w:vAlign w:val="center"/>
                </w:tcPr>
                <w:p>
                  <w:pPr>
                    <w:spacing w:line="312" w:lineRule="exact"/>
                    <w:jc w:val="center"/>
                    <w:rPr>
                      <w:rFonts w:eastAsia="仿宋"/>
                      <w:szCs w:val="21"/>
                    </w:rPr>
                  </w:pPr>
                  <w:r>
                    <w:rPr>
                      <w:rFonts w:hint="eastAsia" w:eastAsia="仿宋"/>
                      <w:szCs w:val="21"/>
                    </w:rPr>
                    <w:t>9</w:t>
                  </w:r>
                </w:p>
              </w:tc>
              <w:tc>
                <w:tcPr>
                  <w:tcW w:w="1296" w:type="dxa"/>
                  <w:tcBorders>
                    <w:tl2br w:val="nil"/>
                    <w:tr2bl w:val="nil"/>
                  </w:tcBorders>
                  <w:vAlign w:val="center"/>
                </w:tcPr>
                <w:p>
                  <w:pPr>
                    <w:spacing w:line="312" w:lineRule="exact"/>
                    <w:jc w:val="center"/>
                    <w:rPr>
                      <w:rFonts w:eastAsia="仿宋"/>
                      <w:szCs w:val="21"/>
                    </w:rPr>
                  </w:pPr>
                  <w:r>
                    <w:rPr>
                      <w:rFonts w:hint="eastAsia" w:eastAsia="仿宋"/>
                      <w:szCs w:val="21"/>
                    </w:rPr>
                    <w:t>0.414</w:t>
                  </w:r>
                </w:p>
              </w:tc>
              <w:tc>
                <w:tcPr>
                  <w:tcW w:w="1185" w:type="dxa"/>
                  <w:tcBorders>
                    <w:tl2br w:val="nil"/>
                    <w:tr2bl w:val="nil"/>
                  </w:tcBorders>
                  <w:vAlign w:val="center"/>
                </w:tcPr>
                <w:p>
                  <w:pPr>
                    <w:spacing w:line="312" w:lineRule="exact"/>
                    <w:jc w:val="center"/>
                    <w:rPr>
                      <w:rFonts w:eastAsia="仿宋"/>
                      <w:szCs w:val="21"/>
                    </w:rPr>
                  </w:pPr>
                  <w:r>
                    <w:rPr>
                      <w:rFonts w:hint="eastAsia" w:eastAsia="仿宋"/>
                      <w:szCs w:val="21"/>
                    </w:rPr>
                    <w:t>0.0</w:t>
                  </w:r>
                  <w:r>
                    <w:rPr>
                      <w:rFonts w:hint="eastAsia" w:eastAsia="仿宋"/>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污染指数</w:t>
                  </w:r>
                </w:p>
              </w:tc>
              <w:tc>
                <w:tcPr>
                  <w:tcW w:w="1226"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0.38-0.44</w:t>
                  </w:r>
                </w:p>
              </w:tc>
              <w:tc>
                <w:tcPr>
                  <w:tcW w:w="1405"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0.45-0.5</w:t>
                  </w:r>
                </w:p>
              </w:tc>
              <w:tc>
                <w:tcPr>
                  <w:tcW w:w="1296"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0.828-0.98</w:t>
                  </w:r>
                </w:p>
              </w:tc>
              <w:tc>
                <w:tcPr>
                  <w:tcW w:w="1185"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w:t>
                  </w:r>
                  <w:r>
                    <w:rPr>
                      <w:rFonts w:hint="eastAsia" w:eastAsia="仿宋"/>
                      <w:szCs w:val="21"/>
                      <w:lang w:val="en-US" w:eastAsia="zh-CN"/>
                    </w:rPr>
                    <w:t>7</w:t>
                  </w:r>
                  <w:r>
                    <w:rPr>
                      <w:rFonts w:hint="eastAsia" w:eastAsia="仿宋"/>
                      <w:szCs w:val="21"/>
                    </w:rPr>
                    <w:t>-0.</w:t>
                  </w:r>
                  <w:r>
                    <w:rPr>
                      <w:rFonts w:hint="eastAsia" w:eastAsia="仿宋"/>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57" w:type="dxa"/>
                  <w:vMerge w:val="continue"/>
                  <w:tcBorders>
                    <w:tl2br w:val="nil"/>
                    <w:tr2bl w:val="nil"/>
                  </w:tcBorders>
                  <w:vAlign w:val="center"/>
                </w:tcPr>
                <w:p>
                  <w:pPr>
                    <w:spacing w:line="312" w:lineRule="exact"/>
                    <w:jc w:val="center"/>
                    <w:rPr>
                      <w:rFonts w:eastAsia="仿宋"/>
                      <w:szCs w:val="21"/>
                    </w:rPr>
                  </w:pPr>
                </w:p>
              </w:tc>
              <w:tc>
                <w:tcPr>
                  <w:tcW w:w="1707" w:type="dxa"/>
                  <w:tcBorders>
                    <w:tl2br w:val="nil"/>
                    <w:tr2bl w:val="nil"/>
                  </w:tcBorders>
                  <w:vAlign w:val="center"/>
                </w:tcPr>
                <w:p>
                  <w:pPr>
                    <w:spacing w:line="312" w:lineRule="exact"/>
                    <w:jc w:val="center"/>
                    <w:rPr>
                      <w:rFonts w:eastAsia="仿宋"/>
                      <w:szCs w:val="21"/>
                    </w:rPr>
                  </w:pPr>
                  <w:r>
                    <w:rPr>
                      <w:rFonts w:eastAsia="仿宋"/>
                      <w:szCs w:val="21"/>
                    </w:rPr>
                    <w:t>超标率%</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0</w:t>
                  </w:r>
                </w:p>
              </w:tc>
              <w:tc>
                <w:tcPr>
                  <w:tcW w:w="1405" w:type="dxa"/>
                  <w:tcBorders>
                    <w:tl2br w:val="nil"/>
                    <w:tr2bl w:val="nil"/>
                  </w:tcBorders>
                  <w:vAlign w:val="center"/>
                </w:tcPr>
                <w:p>
                  <w:pPr>
                    <w:spacing w:line="312" w:lineRule="exact"/>
                    <w:jc w:val="center"/>
                    <w:rPr>
                      <w:rFonts w:eastAsia="仿宋"/>
                      <w:szCs w:val="21"/>
                    </w:rPr>
                  </w:pPr>
                  <w:r>
                    <w:rPr>
                      <w:rFonts w:eastAsia="仿宋"/>
                      <w:szCs w:val="21"/>
                    </w:rPr>
                    <w:t>0</w:t>
                  </w:r>
                </w:p>
              </w:tc>
              <w:tc>
                <w:tcPr>
                  <w:tcW w:w="1296" w:type="dxa"/>
                  <w:tcBorders>
                    <w:tl2br w:val="nil"/>
                    <w:tr2bl w:val="nil"/>
                  </w:tcBorders>
                  <w:vAlign w:val="center"/>
                </w:tcPr>
                <w:p>
                  <w:pPr>
                    <w:spacing w:line="312" w:lineRule="exact"/>
                    <w:jc w:val="center"/>
                    <w:rPr>
                      <w:rFonts w:eastAsia="仿宋"/>
                      <w:szCs w:val="21"/>
                    </w:rPr>
                  </w:pPr>
                  <w:r>
                    <w:rPr>
                      <w:rFonts w:eastAsia="仿宋"/>
                      <w:szCs w:val="21"/>
                    </w:rPr>
                    <w:t>0</w:t>
                  </w:r>
                </w:p>
              </w:tc>
              <w:tc>
                <w:tcPr>
                  <w:tcW w:w="1185" w:type="dxa"/>
                  <w:tcBorders>
                    <w:tl2br w:val="nil"/>
                    <w:tr2bl w:val="nil"/>
                  </w:tcBorders>
                  <w:vAlign w:val="center"/>
                </w:tcPr>
                <w:p>
                  <w:pPr>
                    <w:spacing w:line="312" w:lineRule="exact"/>
                    <w:jc w:val="center"/>
                    <w:rPr>
                      <w:rFonts w:eastAsia="仿宋"/>
                      <w:szCs w:val="21"/>
                    </w:rPr>
                  </w:pPr>
                  <w:r>
                    <w:rPr>
                      <w:rFonts w:eastAsia="仿宋"/>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4" w:type="dxa"/>
                  <w:gridSpan w:val="2"/>
                  <w:tcBorders>
                    <w:tl2br w:val="nil"/>
                    <w:tr2bl w:val="nil"/>
                  </w:tcBorders>
                  <w:vAlign w:val="center"/>
                </w:tcPr>
                <w:p>
                  <w:pPr>
                    <w:spacing w:line="312" w:lineRule="exact"/>
                    <w:jc w:val="center"/>
                    <w:rPr>
                      <w:rFonts w:eastAsia="仿宋"/>
                      <w:szCs w:val="21"/>
                    </w:rPr>
                  </w:pPr>
                  <w:r>
                    <w:rPr>
                      <w:rFonts w:eastAsia="仿宋"/>
                      <w:szCs w:val="21"/>
                    </w:rPr>
                    <w:t>《地表水环境质量标准》（GB3838-2002）Ⅱ类标准</w:t>
                  </w:r>
                </w:p>
              </w:tc>
              <w:tc>
                <w:tcPr>
                  <w:tcW w:w="1226" w:type="dxa"/>
                  <w:tcBorders>
                    <w:tl2br w:val="nil"/>
                    <w:tr2bl w:val="nil"/>
                  </w:tcBorders>
                  <w:vAlign w:val="center"/>
                </w:tcPr>
                <w:p>
                  <w:pPr>
                    <w:spacing w:line="312" w:lineRule="exact"/>
                    <w:jc w:val="center"/>
                    <w:rPr>
                      <w:rFonts w:eastAsia="仿宋"/>
                      <w:szCs w:val="21"/>
                    </w:rPr>
                  </w:pPr>
                  <w:r>
                    <w:rPr>
                      <w:rFonts w:eastAsia="仿宋"/>
                      <w:szCs w:val="21"/>
                    </w:rPr>
                    <w:t>6-9</w:t>
                  </w:r>
                </w:p>
              </w:tc>
              <w:tc>
                <w:tcPr>
                  <w:tcW w:w="1405"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20</w:t>
                  </w:r>
                </w:p>
              </w:tc>
              <w:tc>
                <w:tcPr>
                  <w:tcW w:w="1296" w:type="dxa"/>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rPr>
                    <w:t>0.5</w:t>
                  </w:r>
                </w:p>
              </w:tc>
              <w:tc>
                <w:tcPr>
                  <w:tcW w:w="1185" w:type="dxa"/>
                  <w:tcBorders>
                    <w:tl2br w:val="nil"/>
                    <w:tr2bl w:val="nil"/>
                  </w:tcBorders>
                  <w:vAlign w:val="center"/>
                </w:tcPr>
                <w:p>
                  <w:pPr>
                    <w:spacing w:line="312" w:lineRule="exact"/>
                    <w:jc w:val="center"/>
                    <w:rPr>
                      <w:rFonts w:hint="eastAsia" w:eastAsia="仿宋"/>
                      <w:szCs w:val="21"/>
                      <w:lang w:eastAsia="zh-CN"/>
                    </w:rPr>
                  </w:pPr>
                  <w:r>
                    <w:rPr>
                      <w:rFonts w:eastAsia="仿宋"/>
                      <w:szCs w:val="21"/>
                    </w:rPr>
                    <w:t>0.</w:t>
                  </w:r>
                  <w:r>
                    <w:rPr>
                      <w:rFonts w:hint="eastAsia" w:eastAsia="仿宋"/>
                      <w:szCs w:val="21"/>
                    </w:rPr>
                    <w:t>1</w:t>
                  </w:r>
                </w:p>
              </w:tc>
            </w:tr>
          </w:tbl>
          <w:p>
            <w:pPr>
              <w:autoSpaceDE w:val="0"/>
              <w:autoSpaceDN w:val="0"/>
              <w:spacing w:line="440" w:lineRule="exact"/>
              <w:ind w:firstLine="480" w:firstLineChars="200"/>
              <w:rPr>
                <w:rFonts w:eastAsia="仿宋"/>
                <w:sz w:val="24"/>
              </w:rPr>
            </w:pPr>
            <w:r>
              <w:rPr>
                <w:rFonts w:hint="eastAsia" w:eastAsia="仿宋"/>
                <w:sz w:val="24"/>
              </w:rPr>
              <w:t>从表中数据可以看出长江水质可达到《地表环境质量标准》（GB3838-2002）</w:t>
            </w:r>
            <w:r>
              <w:rPr>
                <w:rFonts w:hint="default" w:ascii="Times New Roman" w:hAnsi="Times New Roman" w:eastAsia="仿宋" w:cs="Times New Roman"/>
                <w:sz w:val="24"/>
                <w:lang w:val="en-US" w:eastAsia="zh-CN"/>
              </w:rPr>
              <w:t>Ⅱ</w:t>
            </w:r>
            <w:r>
              <w:rPr>
                <w:rFonts w:hint="eastAsia" w:eastAsia="仿宋"/>
                <w:sz w:val="24"/>
              </w:rPr>
              <w:t>类标准。</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3.声环境质量现状</w:t>
            </w:r>
          </w:p>
          <w:p>
            <w:pPr>
              <w:spacing w:line="440" w:lineRule="exact"/>
              <w:ind w:firstLine="480" w:firstLineChars="200"/>
              <w:rPr>
                <w:rFonts w:eastAsia="仿宋"/>
                <w:b/>
                <w:sz w:val="24"/>
              </w:rPr>
            </w:pPr>
            <w:r>
              <w:rPr>
                <w:rFonts w:hint="eastAsia" w:eastAsia="仿宋"/>
                <w:sz w:val="24"/>
              </w:rPr>
              <w:t>本项目委托</w:t>
            </w:r>
            <w:r>
              <w:rPr>
                <w:rFonts w:hint="eastAsia" w:eastAsia="仿宋" w:cs="Times New Roman"/>
                <w:color w:val="000000"/>
                <w:kern w:val="0"/>
                <w:sz w:val="24"/>
                <w:szCs w:val="24"/>
                <w:lang w:val="en-US" w:eastAsia="zh-CN" w:bidi="ar-SA"/>
              </w:rPr>
              <w:t>中科阿斯迈（江苏）检验检测</w:t>
            </w:r>
            <w:r>
              <w:rPr>
                <w:rFonts w:hint="eastAsia" w:ascii="Times New Roman" w:hAnsi="Times New Roman" w:eastAsia="仿宋" w:cs="Times New Roman"/>
                <w:color w:val="000000"/>
                <w:kern w:val="0"/>
                <w:sz w:val="24"/>
                <w:szCs w:val="24"/>
                <w:lang w:val="en-US" w:eastAsia="zh-CN" w:bidi="ar-SA"/>
              </w:rPr>
              <w:t>有限公司</w:t>
            </w:r>
            <w:r>
              <w:rPr>
                <w:rFonts w:hint="eastAsia" w:eastAsia="仿宋"/>
                <w:sz w:val="24"/>
              </w:rPr>
              <w:t>于2021年</w:t>
            </w:r>
            <w:r>
              <w:rPr>
                <w:rFonts w:hint="eastAsia" w:eastAsia="仿宋"/>
                <w:sz w:val="24"/>
                <w:lang w:val="en-US" w:eastAsia="zh-CN"/>
              </w:rPr>
              <w:t>12</w:t>
            </w:r>
            <w:r>
              <w:rPr>
                <w:rFonts w:hint="eastAsia" w:eastAsia="仿宋"/>
                <w:sz w:val="24"/>
              </w:rPr>
              <w:t>月</w:t>
            </w:r>
            <w:r>
              <w:rPr>
                <w:rFonts w:hint="eastAsia" w:eastAsia="仿宋"/>
                <w:sz w:val="24"/>
                <w:lang w:val="en-US" w:eastAsia="zh-CN"/>
              </w:rPr>
              <w:t>14</w:t>
            </w:r>
            <w:r>
              <w:rPr>
                <w:rFonts w:hint="eastAsia" w:eastAsia="仿宋"/>
                <w:sz w:val="24"/>
              </w:rPr>
              <w:t>日</w:t>
            </w:r>
            <w:r>
              <w:rPr>
                <w:rFonts w:hint="eastAsia" w:eastAsia="仿宋"/>
                <w:sz w:val="24"/>
                <w:lang w:val="en-US" w:eastAsia="zh-CN"/>
              </w:rPr>
              <w:t>-2021年12月15日，</w:t>
            </w:r>
            <w:r>
              <w:rPr>
                <w:rFonts w:hint="eastAsia" w:eastAsia="仿宋"/>
                <w:sz w:val="24"/>
              </w:rPr>
              <w:t>对项目厂界四周进行现场噪声监测，报告编号：</w:t>
            </w:r>
            <w:r>
              <w:rPr>
                <w:rFonts w:hint="eastAsia" w:eastAsia="仿宋"/>
                <w:sz w:val="24"/>
                <w:lang w:eastAsia="zh-CN"/>
              </w:rPr>
              <w:t>（</w:t>
            </w:r>
            <w:r>
              <w:rPr>
                <w:rFonts w:hint="eastAsia" w:eastAsia="仿宋"/>
                <w:sz w:val="24"/>
                <w:lang w:val="en-US" w:eastAsia="zh-CN"/>
              </w:rPr>
              <w:t>2021</w:t>
            </w:r>
            <w:r>
              <w:rPr>
                <w:rFonts w:hint="eastAsia" w:eastAsia="仿宋"/>
                <w:sz w:val="24"/>
                <w:lang w:eastAsia="zh-CN"/>
              </w:rPr>
              <w:t>）</w:t>
            </w:r>
            <w:r>
              <w:rPr>
                <w:rFonts w:hint="eastAsia" w:eastAsia="仿宋"/>
                <w:sz w:val="24"/>
                <w:lang w:val="en-US" w:eastAsia="zh-CN"/>
              </w:rPr>
              <w:t>ZKASM（声）字第（0012）号</w:t>
            </w:r>
            <w:r>
              <w:rPr>
                <w:rFonts w:hint="eastAsia" w:eastAsia="仿宋"/>
                <w:sz w:val="24"/>
              </w:rPr>
              <w:t>，监测结果见表3-5。</w:t>
            </w:r>
          </w:p>
          <w:p>
            <w:pPr>
              <w:autoSpaceDE w:val="0"/>
              <w:autoSpaceDN w:val="0"/>
              <w:spacing w:line="440" w:lineRule="exact"/>
              <w:ind w:firstLine="482" w:firstLineChars="200"/>
              <w:jc w:val="center"/>
              <w:rPr>
                <w:rFonts w:eastAsia="仿宋"/>
                <w:b/>
                <w:sz w:val="24"/>
              </w:rPr>
            </w:pPr>
            <w:r>
              <w:rPr>
                <w:rFonts w:eastAsia="仿宋"/>
                <w:b/>
                <w:sz w:val="24"/>
              </w:rPr>
              <w:t>表3-</w:t>
            </w:r>
            <w:r>
              <w:rPr>
                <w:rFonts w:hint="eastAsia" w:eastAsia="仿宋"/>
                <w:b/>
                <w:sz w:val="24"/>
                <w:lang w:val="en-US" w:eastAsia="zh-CN"/>
              </w:rPr>
              <w:t xml:space="preserve">5  </w:t>
            </w:r>
            <w:r>
              <w:rPr>
                <w:rFonts w:eastAsia="仿宋"/>
                <w:b/>
                <w:sz w:val="24"/>
              </w:rPr>
              <w:t>噪声现状监测结果统计表单位：dB（A）</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447"/>
              <w:gridCol w:w="1159"/>
              <w:gridCol w:w="1446"/>
              <w:gridCol w:w="115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8" w:type="pct"/>
                  <w:tcBorders>
                    <w:tl2br w:val="nil"/>
                    <w:tr2bl w:val="nil"/>
                  </w:tcBorders>
                  <w:vAlign w:val="center"/>
                </w:tcPr>
                <w:p>
                  <w:pPr>
                    <w:spacing w:line="312" w:lineRule="exact"/>
                    <w:jc w:val="center"/>
                    <w:rPr>
                      <w:rFonts w:eastAsia="仿宋"/>
                      <w:szCs w:val="21"/>
                    </w:rPr>
                  </w:pPr>
                  <w:r>
                    <w:rPr>
                      <w:rFonts w:eastAsia="仿宋"/>
                      <w:szCs w:val="21"/>
                    </w:rPr>
                    <w:t>监测点位编号</w:t>
                  </w:r>
                </w:p>
              </w:tc>
              <w:tc>
                <w:tcPr>
                  <w:tcW w:w="1581" w:type="pct"/>
                  <w:gridSpan w:val="2"/>
                  <w:tcBorders>
                    <w:tl2br w:val="nil"/>
                    <w:tr2bl w:val="nil"/>
                  </w:tcBorders>
                  <w:vAlign w:val="center"/>
                </w:tcPr>
                <w:p>
                  <w:pPr>
                    <w:spacing w:line="312" w:lineRule="exact"/>
                    <w:jc w:val="center"/>
                    <w:rPr>
                      <w:rFonts w:eastAsia="仿宋"/>
                      <w:szCs w:val="21"/>
                    </w:rPr>
                  </w:pPr>
                  <w:r>
                    <w:rPr>
                      <w:rFonts w:eastAsia="仿宋"/>
                      <w:szCs w:val="21"/>
                    </w:rPr>
                    <w:t>测量时段</w:t>
                  </w:r>
                </w:p>
              </w:tc>
              <w:tc>
                <w:tcPr>
                  <w:tcW w:w="877" w:type="pct"/>
                  <w:tcBorders>
                    <w:tl2br w:val="nil"/>
                    <w:tr2bl w:val="nil"/>
                  </w:tcBorders>
                  <w:vAlign w:val="center"/>
                </w:tcPr>
                <w:p>
                  <w:pPr>
                    <w:spacing w:line="312" w:lineRule="exact"/>
                    <w:jc w:val="center"/>
                    <w:rPr>
                      <w:rFonts w:eastAsia="仿宋"/>
                      <w:szCs w:val="21"/>
                    </w:rPr>
                  </w:pPr>
                  <w:r>
                    <w:rPr>
                      <w:rFonts w:eastAsia="仿宋"/>
                      <w:szCs w:val="21"/>
                    </w:rPr>
                    <w:t>等效声级</w:t>
                  </w:r>
                </w:p>
              </w:tc>
              <w:tc>
                <w:tcPr>
                  <w:tcW w:w="702" w:type="pct"/>
                  <w:tcBorders>
                    <w:tl2br w:val="nil"/>
                    <w:tr2bl w:val="nil"/>
                  </w:tcBorders>
                  <w:vAlign w:val="center"/>
                </w:tcPr>
                <w:p>
                  <w:pPr>
                    <w:spacing w:line="312" w:lineRule="exact"/>
                    <w:jc w:val="center"/>
                    <w:rPr>
                      <w:rFonts w:eastAsia="仿宋"/>
                      <w:szCs w:val="21"/>
                    </w:rPr>
                  </w:pPr>
                  <w:r>
                    <w:rPr>
                      <w:rFonts w:eastAsia="仿宋"/>
                      <w:szCs w:val="21"/>
                    </w:rPr>
                    <w:t>评价标准</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restart"/>
                  <w:tcBorders>
                    <w:tl2br w:val="nil"/>
                    <w:tr2bl w:val="nil"/>
                  </w:tcBorders>
                  <w:vAlign w:val="center"/>
                </w:tcPr>
                <w:p>
                  <w:pPr>
                    <w:spacing w:line="312" w:lineRule="exact"/>
                    <w:jc w:val="center"/>
                    <w:rPr>
                      <w:rFonts w:eastAsia="仿宋"/>
                      <w:szCs w:val="21"/>
                    </w:rPr>
                  </w:pPr>
                  <w:r>
                    <w:rPr>
                      <w:rFonts w:eastAsia="仿宋"/>
                      <w:szCs w:val="21"/>
                    </w:rPr>
                    <w:t>N1</w:t>
                  </w:r>
                  <w:r>
                    <w:rPr>
                      <w:rFonts w:hint="eastAsia" w:eastAsia="仿宋"/>
                      <w:szCs w:val="21"/>
                    </w:rPr>
                    <w:t>（东</w:t>
                  </w:r>
                  <w:r>
                    <w:rPr>
                      <w:rFonts w:eastAsia="仿宋"/>
                      <w:szCs w:val="21"/>
                    </w:rPr>
                    <w:t>厂界）</w:t>
                  </w:r>
                </w:p>
              </w:tc>
              <w:tc>
                <w:tcPr>
                  <w:tcW w:w="878" w:type="pct"/>
                  <w:vMerge w:val="restart"/>
                  <w:tcBorders>
                    <w:tl2br w:val="nil"/>
                    <w:tr2bl w:val="nil"/>
                  </w:tcBorders>
                  <w:vAlign w:val="center"/>
                </w:tcPr>
                <w:p>
                  <w:pPr>
                    <w:spacing w:line="312" w:lineRule="exact"/>
                    <w:jc w:val="center"/>
                    <w:rPr>
                      <w:rFonts w:hint="default" w:eastAsia="仿宋"/>
                      <w:szCs w:val="21"/>
                      <w:lang w:val="en-US" w:eastAsia="zh-CN"/>
                    </w:rPr>
                  </w:pPr>
                  <w:r>
                    <w:rPr>
                      <w:rFonts w:eastAsia="仿宋"/>
                      <w:szCs w:val="21"/>
                    </w:rPr>
                    <w:t>20</w:t>
                  </w:r>
                  <w:r>
                    <w:rPr>
                      <w:rFonts w:hint="eastAsia" w:eastAsia="仿宋"/>
                      <w:szCs w:val="21"/>
                    </w:rPr>
                    <w:t>21</w:t>
                  </w:r>
                  <w:r>
                    <w:rPr>
                      <w:rFonts w:eastAsia="仿宋"/>
                      <w:szCs w:val="21"/>
                    </w:rPr>
                    <w:t>.</w:t>
                  </w:r>
                  <w:r>
                    <w:rPr>
                      <w:rFonts w:hint="eastAsia" w:eastAsia="仿宋"/>
                      <w:szCs w:val="21"/>
                      <w:lang w:val="en-US" w:eastAsia="zh-CN"/>
                    </w:rPr>
                    <w:t>12</w:t>
                  </w:r>
                  <w:r>
                    <w:rPr>
                      <w:rFonts w:eastAsia="仿宋"/>
                      <w:szCs w:val="21"/>
                    </w:rPr>
                    <w:t>.</w:t>
                  </w:r>
                  <w:r>
                    <w:rPr>
                      <w:rFonts w:hint="eastAsia" w:eastAsia="仿宋"/>
                      <w:szCs w:val="21"/>
                      <w:lang w:val="en-US" w:eastAsia="zh-CN"/>
                    </w:rPr>
                    <w:t>14</w:t>
                  </w:r>
                </w:p>
              </w:tc>
              <w:tc>
                <w:tcPr>
                  <w:tcW w:w="703" w:type="pct"/>
                  <w:tcBorders>
                    <w:tl2br w:val="nil"/>
                    <w:tr2bl w:val="nil"/>
                  </w:tcBorders>
                  <w:vAlign w:val="center"/>
                </w:tcPr>
                <w:p>
                  <w:pPr>
                    <w:spacing w:line="312" w:lineRule="exact"/>
                    <w:jc w:val="center"/>
                    <w:rPr>
                      <w:rFonts w:eastAsia="仿宋"/>
                      <w:szCs w:val="21"/>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58.4</w:t>
                  </w:r>
                </w:p>
              </w:tc>
              <w:tc>
                <w:tcPr>
                  <w:tcW w:w="702" w:type="pct"/>
                  <w:tcBorders>
                    <w:tl2br w:val="nil"/>
                    <w:tr2bl w:val="nil"/>
                  </w:tcBorders>
                  <w:vAlign w:val="center"/>
                </w:tcPr>
                <w:p>
                  <w:pPr>
                    <w:spacing w:line="312" w:lineRule="exact"/>
                    <w:jc w:val="center"/>
                    <w:rPr>
                      <w:rFonts w:eastAsia="仿宋"/>
                      <w:szCs w:val="21"/>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eastAsia="仿宋"/>
                      <w:szCs w:val="21"/>
                      <w:lang w:val="en-US" w:eastAsia="zh-CN"/>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43.2</w:t>
                  </w:r>
                </w:p>
              </w:tc>
              <w:tc>
                <w:tcPr>
                  <w:tcW w:w="702"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restar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2021.12.15</w:t>
                  </w: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56.9</w:t>
                  </w:r>
                </w:p>
              </w:tc>
              <w:tc>
                <w:tcPr>
                  <w:tcW w:w="702" w:type="pct"/>
                  <w:tcBorders>
                    <w:tl2br w:val="nil"/>
                    <w:tr2bl w:val="nil"/>
                  </w:tcBorders>
                  <w:vAlign w:val="center"/>
                </w:tcPr>
                <w:p>
                  <w:pPr>
                    <w:spacing w:line="312" w:lineRule="exact"/>
                    <w:jc w:val="center"/>
                    <w:rPr>
                      <w:rFonts w:hint="eastAsia" w:eastAsia="仿宋"/>
                      <w:szCs w:val="21"/>
                      <w:lang w:val="en-US" w:eastAsia="zh-CN"/>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43.7</w:t>
                  </w:r>
                </w:p>
              </w:tc>
              <w:tc>
                <w:tcPr>
                  <w:tcW w:w="702" w:type="pct"/>
                  <w:tcBorders>
                    <w:tl2br w:val="nil"/>
                    <w:tr2bl w:val="nil"/>
                  </w:tcBorders>
                  <w:vAlign w:val="center"/>
                </w:tcPr>
                <w:p>
                  <w:pPr>
                    <w:spacing w:line="312" w:lineRule="exact"/>
                    <w:jc w:val="center"/>
                    <w:rPr>
                      <w:rFonts w:hint="eastAsia" w:eastAsia="仿宋"/>
                      <w:szCs w:val="21"/>
                      <w:lang w:val="en-US" w:eastAsia="zh-CN"/>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restart"/>
                  <w:tcBorders>
                    <w:tl2br w:val="nil"/>
                    <w:tr2bl w:val="nil"/>
                  </w:tcBorders>
                  <w:vAlign w:val="center"/>
                </w:tcPr>
                <w:p>
                  <w:pPr>
                    <w:spacing w:line="312" w:lineRule="exact"/>
                    <w:jc w:val="center"/>
                    <w:rPr>
                      <w:rFonts w:eastAsia="仿宋"/>
                      <w:szCs w:val="21"/>
                    </w:rPr>
                  </w:pPr>
                  <w:r>
                    <w:rPr>
                      <w:rFonts w:eastAsia="仿宋"/>
                      <w:szCs w:val="21"/>
                    </w:rPr>
                    <w:t>N2（</w:t>
                  </w:r>
                  <w:r>
                    <w:rPr>
                      <w:rFonts w:hint="eastAsia" w:eastAsia="仿宋"/>
                      <w:szCs w:val="21"/>
                    </w:rPr>
                    <w:t>南</w:t>
                  </w:r>
                  <w:r>
                    <w:rPr>
                      <w:rFonts w:eastAsia="仿宋"/>
                      <w:szCs w:val="21"/>
                    </w:rPr>
                    <w:t>厂界）</w:t>
                  </w:r>
                </w:p>
              </w:tc>
              <w:tc>
                <w:tcPr>
                  <w:tcW w:w="878" w:type="pct"/>
                  <w:vMerge w:val="restart"/>
                  <w:tcBorders>
                    <w:tl2br w:val="nil"/>
                    <w:tr2bl w:val="nil"/>
                  </w:tcBorders>
                  <w:vAlign w:val="center"/>
                </w:tcPr>
                <w:p>
                  <w:pPr>
                    <w:spacing w:line="312" w:lineRule="exact"/>
                    <w:jc w:val="center"/>
                    <w:rPr>
                      <w:rFonts w:eastAsia="仿宋"/>
                      <w:szCs w:val="21"/>
                    </w:rPr>
                  </w:pPr>
                  <w:r>
                    <w:rPr>
                      <w:rFonts w:eastAsia="仿宋"/>
                      <w:szCs w:val="21"/>
                    </w:rPr>
                    <w:t>20</w:t>
                  </w:r>
                  <w:r>
                    <w:rPr>
                      <w:rFonts w:hint="eastAsia" w:eastAsia="仿宋"/>
                      <w:szCs w:val="21"/>
                    </w:rPr>
                    <w:t>21</w:t>
                  </w:r>
                  <w:r>
                    <w:rPr>
                      <w:rFonts w:eastAsia="仿宋"/>
                      <w:szCs w:val="21"/>
                    </w:rPr>
                    <w:t>.</w:t>
                  </w:r>
                  <w:r>
                    <w:rPr>
                      <w:rFonts w:hint="eastAsia" w:eastAsia="仿宋"/>
                      <w:szCs w:val="21"/>
                      <w:lang w:val="en-US" w:eastAsia="zh-CN"/>
                    </w:rPr>
                    <w:t>12</w:t>
                  </w:r>
                  <w:r>
                    <w:rPr>
                      <w:rFonts w:eastAsia="仿宋"/>
                      <w:szCs w:val="21"/>
                    </w:rPr>
                    <w:t>.</w:t>
                  </w:r>
                  <w:r>
                    <w:rPr>
                      <w:rFonts w:hint="eastAsia" w:eastAsia="仿宋"/>
                      <w:szCs w:val="21"/>
                      <w:lang w:val="en-US" w:eastAsia="zh-CN"/>
                    </w:rPr>
                    <w:t>14</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56.9</w:t>
                  </w:r>
                </w:p>
              </w:tc>
              <w:tc>
                <w:tcPr>
                  <w:tcW w:w="702" w:type="pct"/>
                  <w:tcBorders>
                    <w:tl2br w:val="nil"/>
                    <w:tr2bl w:val="nil"/>
                  </w:tcBorders>
                  <w:vAlign w:val="center"/>
                </w:tcPr>
                <w:p>
                  <w:pPr>
                    <w:spacing w:line="312" w:lineRule="exact"/>
                    <w:jc w:val="center"/>
                    <w:rPr>
                      <w:rFonts w:eastAsia="仿宋"/>
                      <w:szCs w:val="21"/>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44.2</w:t>
                  </w:r>
                </w:p>
              </w:tc>
              <w:tc>
                <w:tcPr>
                  <w:tcW w:w="702" w:type="pct"/>
                  <w:tcBorders>
                    <w:tl2br w:val="nil"/>
                    <w:tr2bl w:val="nil"/>
                  </w:tcBorders>
                  <w:vAlign w:val="center"/>
                </w:tcPr>
                <w:p>
                  <w:pPr>
                    <w:spacing w:line="312" w:lineRule="exact"/>
                    <w:jc w:val="center"/>
                    <w:rPr>
                      <w:rFonts w:hint="eastAsia" w:eastAsia="仿宋"/>
                      <w:szCs w:val="21"/>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restart"/>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2021.12.15</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56.8</w:t>
                  </w:r>
                </w:p>
              </w:tc>
              <w:tc>
                <w:tcPr>
                  <w:tcW w:w="702" w:type="pct"/>
                  <w:tcBorders>
                    <w:tl2br w:val="nil"/>
                    <w:tr2bl w:val="nil"/>
                  </w:tcBorders>
                  <w:vAlign w:val="center"/>
                </w:tcPr>
                <w:p>
                  <w:pPr>
                    <w:spacing w:line="312" w:lineRule="exact"/>
                    <w:jc w:val="center"/>
                    <w:rPr>
                      <w:rFonts w:hint="eastAsia" w:eastAsia="仿宋"/>
                      <w:szCs w:val="21"/>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43.2</w:t>
                  </w:r>
                </w:p>
              </w:tc>
              <w:tc>
                <w:tcPr>
                  <w:tcW w:w="702" w:type="pct"/>
                  <w:tcBorders>
                    <w:tl2br w:val="nil"/>
                    <w:tr2bl w:val="nil"/>
                  </w:tcBorders>
                  <w:vAlign w:val="center"/>
                </w:tcPr>
                <w:p>
                  <w:pPr>
                    <w:spacing w:line="312" w:lineRule="exact"/>
                    <w:jc w:val="center"/>
                    <w:rPr>
                      <w:rFonts w:hint="eastAsia" w:eastAsia="仿宋"/>
                      <w:szCs w:val="21"/>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restart"/>
                  <w:tcBorders>
                    <w:tl2br w:val="nil"/>
                    <w:tr2bl w:val="nil"/>
                  </w:tcBorders>
                  <w:vAlign w:val="center"/>
                </w:tcPr>
                <w:p>
                  <w:pPr>
                    <w:spacing w:line="312" w:lineRule="exact"/>
                    <w:jc w:val="center"/>
                    <w:rPr>
                      <w:rFonts w:eastAsia="仿宋"/>
                      <w:szCs w:val="21"/>
                    </w:rPr>
                  </w:pPr>
                  <w:r>
                    <w:rPr>
                      <w:rFonts w:eastAsia="仿宋"/>
                      <w:szCs w:val="21"/>
                    </w:rPr>
                    <w:t>N3（</w:t>
                  </w:r>
                  <w:r>
                    <w:rPr>
                      <w:rFonts w:hint="eastAsia" w:eastAsia="仿宋"/>
                      <w:szCs w:val="21"/>
                    </w:rPr>
                    <w:t>西</w:t>
                  </w:r>
                  <w:r>
                    <w:rPr>
                      <w:rFonts w:eastAsia="仿宋"/>
                      <w:szCs w:val="21"/>
                    </w:rPr>
                    <w:t>厂界）</w:t>
                  </w:r>
                </w:p>
              </w:tc>
              <w:tc>
                <w:tcPr>
                  <w:tcW w:w="878" w:type="pct"/>
                  <w:vMerge w:val="restart"/>
                  <w:tcBorders>
                    <w:tl2br w:val="nil"/>
                    <w:tr2bl w:val="nil"/>
                  </w:tcBorders>
                  <w:vAlign w:val="center"/>
                </w:tcPr>
                <w:p>
                  <w:pPr>
                    <w:spacing w:line="312" w:lineRule="exact"/>
                    <w:jc w:val="center"/>
                    <w:rPr>
                      <w:rFonts w:eastAsia="仿宋"/>
                      <w:szCs w:val="21"/>
                    </w:rPr>
                  </w:pPr>
                  <w:r>
                    <w:rPr>
                      <w:rFonts w:eastAsia="仿宋"/>
                      <w:szCs w:val="21"/>
                    </w:rPr>
                    <w:t>20</w:t>
                  </w:r>
                  <w:r>
                    <w:rPr>
                      <w:rFonts w:hint="eastAsia" w:eastAsia="仿宋"/>
                      <w:szCs w:val="21"/>
                    </w:rPr>
                    <w:t>21</w:t>
                  </w:r>
                  <w:r>
                    <w:rPr>
                      <w:rFonts w:eastAsia="仿宋"/>
                      <w:szCs w:val="21"/>
                    </w:rPr>
                    <w:t>.</w:t>
                  </w:r>
                  <w:r>
                    <w:rPr>
                      <w:rFonts w:hint="eastAsia" w:eastAsia="仿宋"/>
                      <w:szCs w:val="21"/>
                      <w:lang w:val="en-US" w:eastAsia="zh-CN"/>
                    </w:rPr>
                    <w:t>12</w:t>
                  </w:r>
                  <w:r>
                    <w:rPr>
                      <w:rFonts w:eastAsia="仿宋"/>
                      <w:szCs w:val="21"/>
                    </w:rPr>
                    <w:t>.</w:t>
                  </w:r>
                  <w:r>
                    <w:rPr>
                      <w:rFonts w:hint="eastAsia" w:eastAsia="仿宋"/>
                      <w:szCs w:val="21"/>
                      <w:lang w:val="en-US" w:eastAsia="zh-CN"/>
                    </w:rPr>
                    <w:t>14</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58</w:t>
                  </w:r>
                </w:p>
              </w:tc>
              <w:tc>
                <w:tcPr>
                  <w:tcW w:w="702" w:type="pct"/>
                  <w:tcBorders>
                    <w:tl2br w:val="nil"/>
                    <w:tr2bl w:val="nil"/>
                  </w:tcBorders>
                  <w:vAlign w:val="center"/>
                </w:tcPr>
                <w:p>
                  <w:pPr>
                    <w:spacing w:line="312" w:lineRule="exact"/>
                    <w:jc w:val="center"/>
                    <w:rPr>
                      <w:rFonts w:eastAsia="仿宋"/>
                      <w:szCs w:val="21"/>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43.1</w:t>
                  </w:r>
                </w:p>
              </w:tc>
              <w:tc>
                <w:tcPr>
                  <w:tcW w:w="702" w:type="pct"/>
                  <w:tcBorders>
                    <w:tl2br w:val="nil"/>
                    <w:tr2bl w:val="nil"/>
                  </w:tcBorders>
                  <w:vAlign w:val="center"/>
                </w:tcPr>
                <w:p>
                  <w:pPr>
                    <w:spacing w:line="312" w:lineRule="exact"/>
                    <w:jc w:val="center"/>
                    <w:rPr>
                      <w:rFonts w:hint="eastAsia" w:eastAsia="仿宋"/>
                      <w:szCs w:val="21"/>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restart"/>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2021.12.15</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57.5</w:t>
                  </w:r>
                </w:p>
              </w:tc>
              <w:tc>
                <w:tcPr>
                  <w:tcW w:w="702"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43.2</w:t>
                  </w:r>
                </w:p>
              </w:tc>
              <w:tc>
                <w:tcPr>
                  <w:tcW w:w="702"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restart"/>
                  <w:tcBorders>
                    <w:tl2br w:val="nil"/>
                    <w:tr2bl w:val="nil"/>
                  </w:tcBorders>
                  <w:vAlign w:val="center"/>
                </w:tcPr>
                <w:p>
                  <w:pPr>
                    <w:spacing w:line="312" w:lineRule="exact"/>
                    <w:jc w:val="center"/>
                    <w:rPr>
                      <w:rFonts w:eastAsia="仿宋"/>
                      <w:szCs w:val="21"/>
                    </w:rPr>
                  </w:pPr>
                  <w:r>
                    <w:rPr>
                      <w:rFonts w:eastAsia="仿宋"/>
                      <w:szCs w:val="21"/>
                    </w:rPr>
                    <w:t>N4（</w:t>
                  </w:r>
                  <w:r>
                    <w:rPr>
                      <w:rFonts w:hint="eastAsia" w:eastAsia="仿宋"/>
                      <w:szCs w:val="21"/>
                    </w:rPr>
                    <w:t>北</w:t>
                  </w:r>
                  <w:r>
                    <w:rPr>
                      <w:rFonts w:eastAsia="仿宋"/>
                      <w:szCs w:val="21"/>
                    </w:rPr>
                    <w:t>厂界）</w:t>
                  </w:r>
                </w:p>
              </w:tc>
              <w:tc>
                <w:tcPr>
                  <w:tcW w:w="878" w:type="pct"/>
                  <w:vMerge w:val="restart"/>
                  <w:tcBorders>
                    <w:tl2br w:val="nil"/>
                    <w:tr2bl w:val="nil"/>
                  </w:tcBorders>
                  <w:vAlign w:val="center"/>
                </w:tcPr>
                <w:p>
                  <w:pPr>
                    <w:spacing w:line="312" w:lineRule="exact"/>
                    <w:jc w:val="center"/>
                    <w:rPr>
                      <w:rFonts w:eastAsia="仿宋"/>
                      <w:szCs w:val="21"/>
                    </w:rPr>
                  </w:pPr>
                  <w:r>
                    <w:rPr>
                      <w:rFonts w:eastAsia="仿宋"/>
                      <w:szCs w:val="21"/>
                    </w:rPr>
                    <w:t>20</w:t>
                  </w:r>
                  <w:r>
                    <w:rPr>
                      <w:rFonts w:hint="eastAsia" w:eastAsia="仿宋"/>
                      <w:szCs w:val="21"/>
                    </w:rPr>
                    <w:t>21</w:t>
                  </w:r>
                  <w:r>
                    <w:rPr>
                      <w:rFonts w:eastAsia="仿宋"/>
                      <w:szCs w:val="21"/>
                    </w:rPr>
                    <w:t>.</w:t>
                  </w:r>
                  <w:r>
                    <w:rPr>
                      <w:rFonts w:hint="eastAsia" w:eastAsia="仿宋"/>
                      <w:szCs w:val="21"/>
                      <w:lang w:val="en-US" w:eastAsia="zh-CN"/>
                    </w:rPr>
                    <w:t>12</w:t>
                  </w:r>
                  <w:r>
                    <w:rPr>
                      <w:rFonts w:eastAsia="仿宋"/>
                      <w:szCs w:val="21"/>
                    </w:rPr>
                    <w:t>.</w:t>
                  </w:r>
                  <w:r>
                    <w:rPr>
                      <w:rFonts w:hint="eastAsia" w:eastAsia="仿宋"/>
                      <w:szCs w:val="21"/>
                      <w:lang w:val="en-US" w:eastAsia="zh-CN"/>
                    </w:rPr>
                    <w:t>14</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57.4</w:t>
                  </w:r>
                </w:p>
              </w:tc>
              <w:tc>
                <w:tcPr>
                  <w:tcW w:w="702" w:type="pct"/>
                  <w:tcBorders>
                    <w:tl2br w:val="nil"/>
                    <w:tr2bl w:val="nil"/>
                  </w:tcBorders>
                  <w:vAlign w:val="center"/>
                </w:tcPr>
                <w:p>
                  <w:pPr>
                    <w:spacing w:line="312" w:lineRule="exact"/>
                    <w:jc w:val="center"/>
                    <w:rPr>
                      <w:rFonts w:eastAsia="仿宋"/>
                      <w:szCs w:val="21"/>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44.2</w:t>
                  </w:r>
                </w:p>
              </w:tc>
              <w:tc>
                <w:tcPr>
                  <w:tcW w:w="702" w:type="pct"/>
                  <w:tcBorders>
                    <w:tl2br w:val="nil"/>
                    <w:tr2bl w:val="nil"/>
                  </w:tcBorders>
                  <w:vAlign w:val="center"/>
                </w:tcPr>
                <w:p>
                  <w:pPr>
                    <w:spacing w:line="312" w:lineRule="exact"/>
                    <w:jc w:val="center"/>
                    <w:rPr>
                      <w:rFonts w:hint="eastAsia" w:eastAsia="仿宋"/>
                      <w:szCs w:val="21"/>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restart"/>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2021.12.15</w:t>
                  </w:r>
                </w:p>
              </w:tc>
              <w:tc>
                <w:tcPr>
                  <w:tcW w:w="703" w:type="pct"/>
                  <w:tcBorders>
                    <w:tl2br w:val="nil"/>
                    <w:tr2bl w:val="nil"/>
                  </w:tcBorders>
                  <w:vAlign w:val="center"/>
                </w:tcPr>
                <w:p>
                  <w:pPr>
                    <w:spacing w:line="312" w:lineRule="exact"/>
                    <w:jc w:val="center"/>
                    <w:rPr>
                      <w:rFonts w:ascii="Times New Roman" w:hAnsi="Times New Roman" w:eastAsia="仿宋" w:cs="Times New Roman"/>
                      <w:kern w:val="2"/>
                      <w:sz w:val="21"/>
                      <w:szCs w:val="21"/>
                      <w:lang w:val="en-US" w:eastAsia="zh-CN" w:bidi="ar-SA"/>
                    </w:rPr>
                  </w:pPr>
                  <w:r>
                    <w:rPr>
                      <w:rFonts w:eastAsia="仿宋"/>
                      <w:szCs w:val="21"/>
                    </w:rPr>
                    <w:t>昼间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57.2</w:t>
                  </w:r>
                </w:p>
              </w:tc>
              <w:tc>
                <w:tcPr>
                  <w:tcW w:w="702"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rPr>
                    <w:t>65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pct"/>
                  <w:vMerge w:val="continue"/>
                  <w:tcBorders>
                    <w:tl2br w:val="nil"/>
                    <w:tr2bl w:val="nil"/>
                  </w:tcBorders>
                  <w:vAlign w:val="center"/>
                </w:tcPr>
                <w:p>
                  <w:pPr>
                    <w:spacing w:line="312" w:lineRule="exact"/>
                    <w:jc w:val="center"/>
                    <w:rPr>
                      <w:rFonts w:eastAsia="仿宋"/>
                      <w:szCs w:val="21"/>
                    </w:rPr>
                  </w:pPr>
                </w:p>
              </w:tc>
              <w:tc>
                <w:tcPr>
                  <w:tcW w:w="878" w:type="pct"/>
                  <w:vMerge w:val="continue"/>
                  <w:tcBorders>
                    <w:tl2br w:val="nil"/>
                    <w:tr2bl w:val="nil"/>
                  </w:tcBorders>
                  <w:vAlign w:val="center"/>
                </w:tcPr>
                <w:p>
                  <w:pPr>
                    <w:spacing w:line="312" w:lineRule="exact"/>
                    <w:jc w:val="center"/>
                    <w:rPr>
                      <w:rFonts w:eastAsia="仿宋"/>
                      <w:szCs w:val="21"/>
                    </w:rPr>
                  </w:pPr>
                </w:p>
              </w:tc>
              <w:tc>
                <w:tcPr>
                  <w:tcW w:w="703"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夜间</w:t>
                  </w:r>
                </w:p>
              </w:tc>
              <w:tc>
                <w:tcPr>
                  <w:tcW w:w="877" w:type="pct"/>
                  <w:tcBorders>
                    <w:tl2br w:val="nil"/>
                    <w:tr2bl w:val="nil"/>
                  </w:tcBorders>
                  <w:vAlign w:val="center"/>
                </w:tcPr>
                <w:p>
                  <w:pPr>
                    <w:spacing w:line="312" w:lineRule="exact"/>
                    <w:jc w:val="center"/>
                    <w:rPr>
                      <w:rFonts w:hint="default" w:eastAsia="仿宋"/>
                      <w:szCs w:val="21"/>
                      <w:lang w:val="en-US" w:eastAsia="zh-CN"/>
                    </w:rPr>
                  </w:pPr>
                  <w:r>
                    <w:rPr>
                      <w:rFonts w:hint="eastAsia" w:eastAsia="仿宋"/>
                      <w:szCs w:val="21"/>
                      <w:lang w:val="en-US" w:eastAsia="zh-CN"/>
                    </w:rPr>
                    <w:t>43.1</w:t>
                  </w:r>
                </w:p>
              </w:tc>
              <w:tc>
                <w:tcPr>
                  <w:tcW w:w="702" w:type="pct"/>
                  <w:tcBorders>
                    <w:tl2br w:val="nil"/>
                    <w:tr2bl w:val="nil"/>
                  </w:tcBorders>
                  <w:vAlign w:val="center"/>
                </w:tcPr>
                <w:p>
                  <w:pPr>
                    <w:spacing w:line="312" w:lineRule="exact"/>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55</w:t>
                  </w:r>
                </w:p>
              </w:tc>
              <w:tc>
                <w:tcPr>
                  <w:tcW w:w="769" w:type="pct"/>
                  <w:tcBorders>
                    <w:tl2br w:val="nil"/>
                    <w:tr2bl w:val="nil"/>
                  </w:tcBorders>
                  <w:vAlign w:val="center"/>
                </w:tcPr>
                <w:p>
                  <w:pPr>
                    <w:spacing w:line="312" w:lineRule="exact"/>
                    <w:jc w:val="center"/>
                    <w:rPr>
                      <w:rFonts w:eastAsia="仿宋"/>
                      <w:szCs w:val="21"/>
                    </w:rPr>
                  </w:pPr>
                  <w:r>
                    <w:rPr>
                      <w:rFonts w:eastAsia="仿宋"/>
                      <w:szCs w:val="21"/>
                    </w:rPr>
                    <w:t>达标</w:t>
                  </w:r>
                </w:p>
              </w:tc>
            </w:tr>
          </w:tbl>
          <w:p>
            <w:pPr>
              <w:spacing w:line="440" w:lineRule="exact"/>
              <w:ind w:firstLine="480" w:firstLineChars="200"/>
              <w:rPr>
                <w:rFonts w:ascii="宋体" w:hAnsi="宋体" w:cs="宋体"/>
                <w:kern w:val="0"/>
                <w:szCs w:val="21"/>
              </w:rPr>
            </w:pPr>
            <w:r>
              <w:rPr>
                <w:rFonts w:hint="eastAsia" w:eastAsia="仿宋"/>
                <w:sz w:val="24"/>
              </w:rPr>
              <w:t>根据常州市声环境功能区划，该项目所处位置执行3类标准。监测结果表明，项目所在地经东、南、西、北厂界符合《声环境质量标准》（GB3096-2008）中的3类标准。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1" w:hRule="atLeast"/>
          <w:jc w:val="center"/>
        </w:trPr>
        <w:tc>
          <w:tcPr>
            <w:tcW w:w="593" w:type="dxa"/>
            <w:vAlign w:val="center"/>
          </w:tcPr>
          <w:p>
            <w:pPr>
              <w:adjustRightInd w:val="0"/>
              <w:snapToGrid w:val="0"/>
              <w:jc w:val="center"/>
              <w:rPr>
                <w:rFonts w:ascii="仿宋" w:hAnsi="仿宋" w:eastAsia="仿宋" w:cs="仿宋"/>
                <w:kern w:val="0"/>
                <w:szCs w:val="21"/>
              </w:rPr>
            </w:pPr>
            <w:r>
              <w:rPr>
                <w:rFonts w:hint="eastAsia" w:ascii="仿宋" w:hAnsi="仿宋" w:eastAsia="仿宋" w:cs="仿宋"/>
                <w:kern w:val="0"/>
                <w:szCs w:val="21"/>
              </w:rPr>
              <w:t>环境保护目标</w:t>
            </w:r>
          </w:p>
        </w:tc>
        <w:tc>
          <w:tcPr>
            <w:tcW w:w="8468" w:type="dxa"/>
          </w:tcPr>
          <w:p>
            <w:pPr>
              <w:numPr>
                <w:ilvl w:val="0"/>
                <w:numId w:val="4"/>
              </w:numPr>
              <w:spacing w:line="440" w:lineRule="exact"/>
              <w:ind w:firstLine="480" w:firstLineChars="200"/>
              <w:rPr>
                <w:rFonts w:eastAsia="仿宋"/>
                <w:sz w:val="24"/>
              </w:rPr>
            </w:pPr>
            <w:r>
              <w:rPr>
                <w:rFonts w:hint="eastAsia" w:eastAsia="仿宋"/>
                <w:sz w:val="24"/>
              </w:rPr>
              <w:t>大气环境保护目标</w:t>
            </w:r>
          </w:p>
          <w:p>
            <w:pPr>
              <w:spacing w:line="440" w:lineRule="exact"/>
              <w:ind w:firstLine="480" w:firstLineChars="200"/>
              <w:rPr>
                <w:rFonts w:eastAsia="仿宋"/>
              </w:rPr>
            </w:pPr>
            <w:r>
              <w:rPr>
                <w:rFonts w:hint="eastAsia" w:eastAsia="仿宋"/>
                <w:sz w:val="24"/>
              </w:rPr>
              <w:t>本项目500m范围内无大气环境保护目标。</w:t>
            </w:r>
          </w:p>
          <w:p>
            <w:pPr>
              <w:numPr>
                <w:ilvl w:val="0"/>
                <w:numId w:val="4"/>
              </w:numPr>
              <w:spacing w:line="440" w:lineRule="exact"/>
              <w:ind w:firstLine="480" w:firstLineChars="200"/>
              <w:rPr>
                <w:rFonts w:eastAsia="仿宋"/>
                <w:sz w:val="24"/>
              </w:rPr>
            </w:pPr>
            <w:r>
              <w:rPr>
                <w:rFonts w:hint="eastAsia" w:eastAsia="仿宋"/>
                <w:sz w:val="24"/>
              </w:rPr>
              <w:t xml:space="preserve">声环境保护目标 </w:t>
            </w:r>
          </w:p>
          <w:p>
            <w:pPr>
              <w:spacing w:line="440" w:lineRule="exact"/>
              <w:ind w:firstLine="480" w:firstLineChars="200"/>
              <w:rPr>
                <w:rFonts w:eastAsia="仿宋"/>
                <w:sz w:val="24"/>
              </w:rPr>
            </w:pPr>
            <w:r>
              <w:rPr>
                <w:rFonts w:hint="eastAsia" w:eastAsia="仿宋"/>
                <w:sz w:val="24"/>
              </w:rPr>
              <w:t xml:space="preserve">本项目厂界外50米范围内无声环境保护目标。 </w:t>
            </w:r>
          </w:p>
          <w:p>
            <w:pPr>
              <w:numPr>
                <w:ilvl w:val="0"/>
                <w:numId w:val="4"/>
              </w:numPr>
              <w:spacing w:line="440" w:lineRule="exact"/>
              <w:ind w:firstLine="480" w:firstLineChars="200"/>
              <w:rPr>
                <w:rFonts w:eastAsia="仿宋"/>
                <w:sz w:val="24"/>
              </w:rPr>
            </w:pPr>
            <w:r>
              <w:rPr>
                <w:rFonts w:hint="eastAsia" w:eastAsia="仿宋"/>
                <w:sz w:val="24"/>
              </w:rPr>
              <w:t xml:space="preserve">地下水环境保护目标 </w:t>
            </w:r>
          </w:p>
          <w:p>
            <w:pPr>
              <w:spacing w:line="440" w:lineRule="exact"/>
              <w:ind w:firstLine="480" w:firstLineChars="200"/>
              <w:rPr>
                <w:rFonts w:eastAsia="仿宋"/>
                <w:sz w:val="24"/>
              </w:rPr>
            </w:pPr>
            <w:r>
              <w:rPr>
                <w:rFonts w:hint="eastAsia" w:eastAsia="仿宋"/>
                <w:sz w:val="24"/>
              </w:rPr>
              <w:t>本项目厂界外500米范围内无地下水集中式饮用水水源和热水、矿泉水、温泉等特殊地下水资源。</w:t>
            </w:r>
          </w:p>
          <w:p>
            <w:pPr>
              <w:spacing w:line="440" w:lineRule="exact"/>
              <w:ind w:firstLine="480" w:firstLineChars="200"/>
              <w:rPr>
                <w:rFonts w:eastAsia="仿宋"/>
                <w:b/>
                <w:bCs/>
                <w:kern w:val="0"/>
                <w:sz w:val="24"/>
              </w:rPr>
            </w:pPr>
            <w:r>
              <w:rPr>
                <w:rFonts w:hint="eastAsia" w:eastAsia="仿宋"/>
                <w:sz w:val="24"/>
              </w:rPr>
              <w:t>4.生态环境保护目标</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表3-</w:t>
            </w:r>
            <w:r>
              <w:rPr>
                <w:rFonts w:hint="eastAsia" w:eastAsia="仿宋"/>
                <w:b/>
                <w:bCs/>
                <w:kern w:val="0"/>
                <w:sz w:val="24"/>
              </w:rPr>
              <w:t>5 生态</w:t>
            </w:r>
            <w:r>
              <w:rPr>
                <w:rFonts w:eastAsia="仿宋"/>
                <w:b/>
                <w:bCs/>
                <w:kern w:val="0"/>
                <w:sz w:val="24"/>
              </w:rPr>
              <w:t>环境保护目标一览表</w:t>
            </w:r>
          </w:p>
          <w:tbl>
            <w:tblPr>
              <w:tblStyle w:val="22"/>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80"/>
              <w:gridCol w:w="645"/>
              <w:gridCol w:w="1065"/>
              <w:gridCol w:w="1005"/>
              <w:gridCol w:w="1305"/>
              <w:gridCol w:w="990"/>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99" w:type="dxa"/>
                  <w:tcBorders>
                    <w:tl2br w:val="nil"/>
                    <w:tr2bl w:val="nil"/>
                  </w:tcBorders>
                  <w:vAlign w:val="center"/>
                </w:tcPr>
                <w:p>
                  <w:pPr>
                    <w:pStyle w:val="45"/>
                    <w:snapToGrid w:val="0"/>
                    <w:rPr>
                      <w:rFonts w:eastAsia="仿宋"/>
                      <w:b/>
                      <w:bCs/>
                    </w:rPr>
                  </w:pPr>
                  <w:r>
                    <w:rPr>
                      <w:rFonts w:eastAsia="仿宋"/>
                      <w:b/>
                      <w:bCs/>
                    </w:rPr>
                    <w:t>环境要素</w:t>
                  </w:r>
                </w:p>
              </w:tc>
              <w:tc>
                <w:tcPr>
                  <w:tcW w:w="1080" w:type="dxa"/>
                  <w:tcBorders>
                    <w:tl2br w:val="nil"/>
                    <w:tr2bl w:val="nil"/>
                  </w:tcBorders>
                  <w:vAlign w:val="center"/>
                </w:tcPr>
                <w:p>
                  <w:pPr>
                    <w:pStyle w:val="45"/>
                    <w:snapToGrid w:val="0"/>
                    <w:rPr>
                      <w:rFonts w:eastAsia="仿宋"/>
                      <w:b/>
                      <w:bCs/>
                    </w:rPr>
                  </w:pPr>
                  <w:r>
                    <w:rPr>
                      <w:rFonts w:eastAsia="仿宋"/>
                      <w:b/>
                      <w:bCs/>
                    </w:rPr>
                    <w:t>环境保护目标</w:t>
                  </w:r>
                </w:p>
              </w:tc>
              <w:tc>
                <w:tcPr>
                  <w:tcW w:w="645" w:type="dxa"/>
                  <w:tcBorders>
                    <w:tl2br w:val="nil"/>
                    <w:tr2bl w:val="nil"/>
                  </w:tcBorders>
                  <w:vAlign w:val="center"/>
                </w:tcPr>
                <w:p>
                  <w:pPr>
                    <w:pStyle w:val="45"/>
                    <w:snapToGrid w:val="0"/>
                    <w:rPr>
                      <w:rFonts w:eastAsia="仿宋"/>
                      <w:b/>
                      <w:bCs/>
                    </w:rPr>
                  </w:pPr>
                  <w:r>
                    <w:rPr>
                      <w:rFonts w:eastAsia="仿宋"/>
                      <w:b/>
                      <w:bCs/>
                    </w:rPr>
                    <w:t>方位</w:t>
                  </w:r>
                </w:p>
              </w:tc>
              <w:tc>
                <w:tcPr>
                  <w:tcW w:w="1065" w:type="dxa"/>
                  <w:tcBorders>
                    <w:tl2br w:val="nil"/>
                    <w:tr2bl w:val="nil"/>
                  </w:tcBorders>
                  <w:vAlign w:val="center"/>
                </w:tcPr>
                <w:p>
                  <w:pPr>
                    <w:pStyle w:val="45"/>
                    <w:snapToGrid w:val="0"/>
                    <w:rPr>
                      <w:rFonts w:hint="eastAsia" w:eastAsia="仿宋"/>
                      <w:b/>
                      <w:bCs/>
                      <w:lang w:val="en-US" w:eastAsia="zh-CN"/>
                    </w:rPr>
                  </w:pPr>
                  <w:r>
                    <w:rPr>
                      <w:rFonts w:hint="eastAsia" w:eastAsia="仿宋"/>
                      <w:b/>
                      <w:bCs/>
                      <w:lang w:val="en-US" w:eastAsia="zh-CN"/>
                    </w:rPr>
                    <w:t>经度</w:t>
                  </w:r>
                </w:p>
              </w:tc>
              <w:tc>
                <w:tcPr>
                  <w:tcW w:w="1005" w:type="dxa"/>
                  <w:tcBorders>
                    <w:tl2br w:val="nil"/>
                    <w:tr2bl w:val="nil"/>
                  </w:tcBorders>
                  <w:vAlign w:val="center"/>
                </w:tcPr>
                <w:p>
                  <w:pPr>
                    <w:pStyle w:val="45"/>
                    <w:snapToGrid w:val="0"/>
                    <w:rPr>
                      <w:rFonts w:hint="eastAsia" w:eastAsia="仿宋"/>
                      <w:b/>
                      <w:bCs/>
                      <w:lang w:val="en-US" w:eastAsia="zh-CN"/>
                    </w:rPr>
                  </w:pPr>
                  <w:r>
                    <w:rPr>
                      <w:rFonts w:hint="eastAsia" w:eastAsia="仿宋"/>
                      <w:b/>
                      <w:bCs/>
                      <w:lang w:val="en-US" w:eastAsia="zh-CN"/>
                    </w:rPr>
                    <w:t>纬度</w:t>
                  </w:r>
                </w:p>
              </w:tc>
              <w:tc>
                <w:tcPr>
                  <w:tcW w:w="1305" w:type="dxa"/>
                  <w:tcBorders>
                    <w:tl2br w:val="nil"/>
                    <w:tr2bl w:val="nil"/>
                  </w:tcBorders>
                  <w:vAlign w:val="center"/>
                </w:tcPr>
                <w:p>
                  <w:pPr>
                    <w:pStyle w:val="45"/>
                    <w:snapToGrid w:val="0"/>
                    <w:rPr>
                      <w:rFonts w:eastAsia="仿宋"/>
                      <w:b/>
                      <w:bCs/>
                    </w:rPr>
                  </w:pPr>
                  <w:r>
                    <w:rPr>
                      <w:rFonts w:eastAsia="仿宋"/>
                      <w:b/>
                      <w:bCs/>
                    </w:rPr>
                    <w:t>距项目最近距离（m）</w:t>
                  </w:r>
                </w:p>
              </w:tc>
              <w:tc>
                <w:tcPr>
                  <w:tcW w:w="990" w:type="dxa"/>
                  <w:tcBorders>
                    <w:tl2br w:val="nil"/>
                    <w:tr2bl w:val="nil"/>
                  </w:tcBorders>
                  <w:vAlign w:val="center"/>
                </w:tcPr>
                <w:p>
                  <w:pPr>
                    <w:pStyle w:val="45"/>
                    <w:snapToGrid w:val="0"/>
                    <w:rPr>
                      <w:rFonts w:eastAsia="仿宋"/>
                      <w:b/>
                      <w:bCs/>
                    </w:rPr>
                  </w:pPr>
                  <w:r>
                    <w:rPr>
                      <w:rFonts w:eastAsia="仿宋"/>
                      <w:b/>
                      <w:bCs/>
                    </w:rPr>
                    <w:t>规模</w:t>
                  </w:r>
                </w:p>
              </w:tc>
              <w:tc>
                <w:tcPr>
                  <w:tcW w:w="1146" w:type="dxa"/>
                  <w:tcBorders>
                    <w:tl2br w:val="nil"/>
                    <w:tr2bl w:val="nil"/>
                  </w:tcBorders>
                  <w:vAlign w:val="center"/>
                </w:tcPr>
                <w:p>
                  <w:pPr>
                    <w:pStyle w:val="45"/>
                    <w:snapToGrid w:val="0"/>
                    <w:rPr>
                      <w:rFonts w:eastAsia="仿宋"/>
                      <w:b/>
                      <w:bCs/>
                    </w:rPr>
                  </w:pPr>
                  <w:r>
                    <w:rPr>
                      <w:rFonts w:eastAsia="仿宋"/>
                      <w:b/>
                      <w:bCs/>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restart"/>
                  <w:tcBorders>
                    <w:tl2br w:val="nil"/>
                    <w:tr2bl w:val="nil"/>
                  </w:tcBorders>
                  <w:vAlign w:val="center"/>
                </w:tcPr>
                <w:p>
                  <w:pPr>
                    <w:pStyle w:val="45"/>
                    <w:snapToGrid w:val="0"/>
                    <w:rPr>
                      <w:rFonts w:eastAsia="仿宋"/>
                    </w:rPr>
                  </w:pPr>
                  <w:r>
                    <w:rPr>
                      <w:rFonts w:eastAsia="仿宋"/>
                    </w:rPr>
                    <w:t>生态环境</w:t>
                  </w:r>
                </w:p>
              </w:tc>
              <w:tc>
                <w:tcPr>
                  <w:tcW w:w="1080" w:type="dxa"/>
                  <w:tcBorders>
                    <w:tl2br w:val="nil"/>
                    <w:tr2bl w:val="nil"/>
                  </w:tcBorders>
                  <w:vAlign w:val="center"/>
                </w:tcPr>
                <w:p>
                  <w:pPr>
                    <w:pStyle w:val="45"/>
                    <w:snapToGrid w:val="0"/>
                    <w:rPr>
                      <w:rFonts w:eastAsia="仿宋"/>
                    </w:rPr>
                  </w:pPr>
                  <w:r>
                    <w:rPr>
                      <w:rFonts w:hint="eastAsia" w:eastAsia="仿宋"/>
                    </w:rPr>
                    <w:t>长江（常州市区）重要湿地</w:t>
                  </w:r>
                </w:p>
              </w:tc>
              <w:tc>
                <w:tcPr>
                  <w:tcW w:w="645" w:type="dxa"/>
                  <w:tcBorders>
                    <w:tl2br w:val="nil"/>
                    <w:tr2bl w:val="nil"/>
                  </w:tcBorders>
                  <w:shd w:val="clear" w:color="auto" w:fill="auto"/>
                  <w:vAlign w:val="center"/>
                </w:tcPr>
                <w:p>
                  <w:pPr>
                    <w:pStyle w:val="45"/>
                    <w:snapToGrid w:val="0"/>
                    <w:rPr>
                      <w:rFonts w:hint="eastAsia" w:eastAsia="仿宋"/>
                      <w:lang w:eastAsia="zh-CN"/>
                    </w:rPr>
                  </w:pPr>
                  <w:r>
                    <w:rPr>
                      <w:rFonts w:hint="eastAsia" w:eastAsia="仿宋"/>
                      <w:lang w:val="en-US" w:eastAsia="zh-CN"/>
                    </w:rPr>
                    <w:t>N</w:t>
                  </w:r>
                </w:p>
              </w:tc>
              <w:tc>
                <w:tcPr>
                  <w:tcW w:w="1065" w:type="dxa"/>
                  <w:tcBorders>
                    <w:tl2br w:val="nil"/>
                    <w:tr2bl w:val="nil"/>
                  </w:tcBorders>
                  <w:vAlign w:val="center"/>
                </w:tcPr>
                <w:p>
                  <w:pPr>
                    <w:pStyle w:val="45"/>
                    <w:snapToGrid w:val="0"/>
                    <w:rPr>
                      <w:rFonts w:hint="default" w:eastAsia="仿宋"/>
                      <w:lang w:val="en-US" w:eastAsia="zh-CN"/>
                    </w:rPr>
                  </w:pPr>
                  <w:r>
                    <w:rPr>
                      <w:rFonts w:hint="eastAsia" w:eastAsia="仿宋"/>
                    </w:rPr>
                    <w:t>119.9596</w:t>
                  </w:r>
                </w:p>
              </w:tc>
              <w:tc>
                <w:tcPr>
                  <w:tcW w:w="1005" w:type="dxa"/>
                  <w:tcBorders>
                    <w:tl2br w:val="nil"/>
                    <w:tr2bl w:val="nil"/>
                  </w:tcBorders>
                  <w:vAlign w:val="center"/>
                </w:tcPr>
                <w:p>
                  <w:pPr>
                    <w:pStyle w:val="45"/>
                    <w:snapToGrid w:val="0"/>
                    <w:rPr>
                      <w:rFonts w:hint="default" w:eastAsia="仿宋"/>
                      <w:lang w:val="en-US" w:eastAsia="zh-CN"/>
                    </w:rPr>
                  </w:pPr>
                  <w:r>
                    <w:rPr>
                      <w:rFonts w:hint="eastAsia" w:eastAsia="仿宋"/>
                    </w:rPr>
                    <w:t>31.9901</w:t>
                  </w:r>
                </w:p>
              </w:tc>
              <w:tc>
                <w:tcPr>
                  <w:tcW w:w="1305" w:type="dxa"/>
                  <w:tcBorders>
                    <w:tl2br w:val="nil"/>
                    <w:tr2bl w:val="nil"/>
                  </w:tcBorders>
                  <w:vAlign w:val="center"/>
                </w:tcPr>
                <w:p>
                  <w:pPr>
                    <w:pStyle w:val="45"/>
                    <w:snapToGrid w:val="0"/>
                    <w:rPr>
                      <w:rFonts w:hint="default" w:eastAsia="仿宋"/>
                      <w:lang w:val="en-US" w:eastAsia="zh-CN"/>
                    </w:rPr>
                  </w:pPr>
                  <w:r>
                    <w:rPr>
                      <w:rFonts w:hint="eastAsia" w:eastAsia="仿宋"/>
                      <w:lang w:val="en-US" w:eastAsia="zh-CN"/>
                    </w:rPr>
                    <w:t>3326</w:t>
                  </w:r>
                </w:p>
              </w:tc>
              <w:tc>
                <w:tcPr>
                  <w:tcW w:w="990" w:type="dxa"/>
                  <w:tcBorders>
                    <w:tl2br w:val="nil"/>
                    <w:tr2bl w:val="nil"/>
                  </w:tcBorders>
                  <w:vAlign w:val="center"/>
                </w:tcPr>
                <w:p>
                  <w:pPr>
                    <w:pStyle w:val="45"/>
                    <w:snapToGrid w:val="0"/>
                    <w:rPr>
                      <w:rFonts w:eastAsia="仿宋"/>
                    </w:rPr>
                  </w:pPr>
                  <w:r>
                    <w:rPr>
                      <w:rFonts w:hint="eastAsia" w:eastAsia="仿宋"/>
                    </w:rPr>
                    <w:t xml:space="preserve">1.10 </w:t>
                  </w:r>
                  <w:r>
                    <w:rPr>
                      <w:rFonts w:eastAsia="仿宋"/>
                    </w:rPr>
                    <w:t>km</w:t>
                  </w:r>
                  <w:r>
                    <w:rPr>
                      <w:rFonts w:eastAsia="仿宋"/>
                      <w:vertAlign w:val="superscript"/>
                    </w:rPr>
                    <w:t>2</w:t>
                  </w:r>
                </w:p>
              </w:tc>
              <w:tc>
                <w:tcPr>
                  <w:tcW w:w="1146" w:type="dxa"/>
                  <w:tcBorders>
                    <w:tl2br w:val="nil"/>
                    <w:tr2bl w:val="nil"/>
                  </w:tcBorders>
                  <w:vAlign w:val="center"/>
                </w:tcPr>
                <w:p>
                  <w:pPr>
                    <w:pStyle w:val="45"/>
                    <w:snapToGrid w:val="0"/>
                    <w:rPr>
                      <w:rFonts w:eastAsia="仿宋"/>
                    </w:rPr>
                  </w:pPr>
                  <w:r>
                    <w:rPr>
                      <w:rFonts w:hint="eastAsia" w:eastAsia="仿宋"/>
                    </w:rPr>
                    <w:t>湿地生态系统保护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vMerge w:val="continue"/>
                  <w:tcBorders>
                    <w:tl2br w:val="nil"/>
                    <w:tr2bl w:val="nil"/>
                  </w:tcBorders>
                  <w:vAlign w:val="center"/>
                </w:tcPr>
                <w:p>
                  <w:pPr>
                    <w:pStyle w:val="45"/>
                    <w:snapToGrid w:val="0"/>
                    <w:rPr>
                      <w:rFonts w:eastAsia="仿宋"/>
                    </w:rPr>
                  </w:pPr>
                </w:p>
              </w:tc>
              <w:tc>
                <w:tcPr>
                  <w:tcW w:w="1080" w:type="dxa"/>
                  <w:tcBorders>
                    <w:tl2br w:val="nil"/>
                    <w:tr2bl w:val="nil"/>
                  </w:tcBorders>
                  <w:vAlign w:val="center"/>
                </w:tcPr>
                <w:p>
                  <w:pPr>
                    <w:pStyle w:val="45"/>
                    <w:snapToGrid w:val="0"/>
                    <w:jc w:val="center"/>
                    <w:rPr>
                      <w:rFonts w:hint="eastAsia" w:eastAsia="仿宋"/>
                    </w:rPr>
                  </w:pPr>
                  <w:r>
                    <w:rPr>
                      <w:rFonts w:hint="eastAsia" w:eastAsia="仿宋"/>
                    </w:rPr>
                    <w:t>新龙</w:t>
                  </w:r>
                  <w:r>
                    <w:rPr>
                      <w:rFonts w:eastAsia="仿宋"/>
                    </w:rPr>
                    <w:t>生态公益林</w:t>
                  </w:r>
                </w:p>
              </w:tc>
              <w:tc>
                <w:tcPr>
                  <w:tcW w:w="645" w:type="dxa"/>
                  <w:tcBorders>
                    <w:tl2br w:val="nil"/>
                    <w:tr2bl w:val="nil"/>
                  </w:tcBorders>
                  <w:shd w:val="clear" w:color="auto" w:fill="auto"/>
                  <w:vAlign w:val="center"/>
                </w:tcPr>
                <w:p>
                  <w:pPr>
                    <w:pStyle w:val="45"/>
                    <w:snapToGrid w:val="0"/>
                    <w:jc w:val="center"/>
                    <w:rPr>
                      <w:rFonts w:eastAsia="仿宋"/>
                    </w:rPr>
                  </w:pPr>
                  <w:r>
                    <w:rPr>
                      <w:rFonts w:eastAsia="仿宋"/>
                    </w:rPr>
                    <w:t>S</w:t>
                  </w:r>
                </w:p>
              </w:tc>
              <w:tc>
                <w:tcPr>
                  <w:tcW w:w="1065" w:type="dxa"/>
                  <w:tcBorders>
                    <w:tl2br w:val="nil"/>
                    <w:tr2bl w:val="nil"/>
                  </w:tcBorders>
                  <w:vAlign w:val="center"/>
                </w:tcPr>
                <w:p>
                  <w:pPr>
                    <w:pStyle w:val="45"/>
                    <w:snapToGrid w:val="0"/>
                    <w:jc w:val="center"/>
                    <w:rPr>
                      <w:rFonts w:hint="eastAsia" w:eastAsia="仿宋"/>
                    </w:rPr>
                  </w:pPr>
                  <w:r>
                    <w:rPr>
                      <w:rFonts w:hint="eastAsia" w:eastAsia="仿宋"/>
                      <w:lang w:val="en-US" w:eastAsia="zh-CN"/>
                    </w:rPr>
                    <w:t>119.9897</w:t>
                  </w:r>
                </w:p>
              </w:tc>
              <w:tc>
                <w:tcPr>
                  <w:tcW w:w="1005" w:type="dxa"/>
                  <w:tcBorders>
                    <w:tl2br w:val="nil"/>
                    <w:tr2bl w:val="nil"/>
                  </w:tcBorders>
                  <w:vAlign w:val="center"/>
                </w:tcPr>
                <w:p>
                  <w:pPr>
                    <w:pStyle w:val="45"/>
                    <w:snapToGrid w:val="0"/>
                    <w:jc w:val="center"/>
                    <w:rPr>
                      <w:rFonts w:hint="eastAsia" w:eastAsia="仿宋"/>
                    </w:rPr>
                  </w:pPr>
                  <w:r>
                    <w:rPr>
                      <w:rFonts w:hint="eastAsia" w:eastAsia="仿宋"/>
                      <w:lang w:val="en-US" w:eastAsia="zh-CN"/>
                    </w:rPr>
                    <w:t>31.9039</w:t>
                  </w:r>
                </w:p>
              </w:tc>
              <w:tc>
                <w:tcPr>
                  <w:tcW w:w="1305" w:type="dxa"/>
                  <w:tcBorders>
                    <w:tl2br w:val="nil"/>
                    <w:tr2bl w:val="nil"/>
                  </w:tcBorders>
                  <w:vAlign w:val="center"/>
                </w:tcPr>
                <w:p>
                  <w:pPr>
                    <w:pStyle w:val="45"/>
                    <w:snapToGrid w:val="0"/>
                    <w:jc w:val="center"/>
                    <w:rPr>
                      <w:rFonts w:hint="default" w:eastAsia="仿宋"/>
                      <w:lang w:val="en-US" w:eastAsia="zh-CN"/>
                    </w:rPr>
                  </w:pPr>
                  <w:r>
                    <w:rPr>
                      <w:rFonts w:hint="eastAsia" w:eastAsia="仿宋"/>
                      <w:lang w:val="en-US" w:eastAsia="zh-CN"/>
                    </w:rPr>
                    <w:t>4137</w:t>
                  </w:r>
                </w:p>
              </w:tc>
              <w:tc>
                <w:tcPr>
                  <w:tcW w:w="990" w:type="dxa"/>
                  <w:tcBorders>
                    <w:tl2br w:val="nil"/>
                    <w:tr2bl w:val="nil"/>
                  </w:tcBorders>
                  <w:vAlign w:val="center"/>
                </w:tcPr>
                <w:p>
                  <w:pPr>
                    <w:pStyle w:val="45"/>
                    <w:snapToGrid w:val="0"/>
                    <w:jc w:val="center"/>
                    <w:rPr>
                      <w:rFonts w:hint="eastAsia" w:eastAsia="仿宋"/>
                    </w:rPr>
                  </w:pPr>
                  <w:r>
                    <w:rPr>
                      <w:rFonts w:hint="eastAsia" w:eastAsia="仿宋"/>
                    </w:rPr>
                    <w:t xml:space="preserve">5.9 </w:t>
                  </w:r>
                  <w:r>
                    <w:rPr>
                      <w:rFonts w:eastAsia="仿宋"/>
                    </w:rPr>
                    <w:t>km</w:t>
                  </w:r>
                  <w:r>
                    <w:rPr>
                      <w:rFonts w:eastAsia="仿宋"/>
                      <w:vertAlign w:val="superscript"/>
                    </w:rPr>
                    <w:t>2</w:t>
                  </w:r>
                </w:p>
              </w:tc>
              <w:tc>
                <w:tcPr>
                  <w:tcW w:w="1146" w:type="dxa"/>
                  <w:tcBorders>
                    <w:tl2br w:val="nil"/>
                    <w:tr2bl w:val="nil"/>
                  </w:tcBorders>
                  <w:vAlign w:val="center"/>
                </w:tcPr>
                <w:p>
                  <w:pPr>
                    <w:pStyle w:val="45"/>
                    <w:snapToGrid w:val="0"/>
                    <w:jc w:val="center"/>
                    <w:rPr>
                      <w:rFonts w:hint="eastAsia" w:eastAsia="仿宋"/>
                    </w:rPr>
                  </w:pPr>
                  <w:r>
                    <w:rPr>
                      <w:rFonts w:eastAsia="仿宋"/>
                    </w:rPr>
                    <w:t>水土保持</w:t>
                  </w:r>
                </w:p>
              </w:tc>
            </w:tr>
          </w:tbl>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19" w:hRule="atLeast"/>
          <w:jc w:val="center"/>
        </w:trPr>
        <w:tc>
          <w:tcPr>
            <w:tcW w:w="593" w:type="dxa"/>
            <w:tcMar>
              <w:left w:w="28" w:type="dxa"/>
              <w:right w:w="28" w:type="dxa"/>
            </w:tcMar>
            <w:vAlign w:val="center"/>
          </w:tcPr>
          <w:p>
            <w:pPr>
              <w:adjustRightInd w:val="0"/>
              <w:snapToGrid w:val="0"/>
              <w:jc w:val="center"/>
              <w:rPr>
                <w:rFonts w:ascii="仿宋" w:hAnsi="仿宋" w:eastAsia="仿宋" w:cs="仿宋"/>
                <w:kern w:val="0"/>
                <w:szCs w:val="21"/>
              </w:rPr>
            </w:pPr>
            <w:r>
              <w:rPr>
                <w:rFonts w:hint="eastAsia" w:ascii="仿宋" w:hAnsi="仿宋" w:eastAsia="仿宋" w:cs="仿宋"/>
                <w:kern w:val="0"/>
                <w:szCs w:val="21"/>
              </w:rPr>
              <w:t>污染物排放控制标准</w:t>
            </w:r>
          </w:p>
        </w:tc>
        <w:tc>
          <w:tcPr>
            <w:tcW w:w="8468" w:type="dxa"/>
            <w:vAlign w:val="center"/>
          </w:tcPr>
          <w:p>
            <w:pPr>
              <w:autoSpaceDE w:val="0"/>
              <w:autoSpaceDN w:val="0"/>
              <w:spacing w:line="440" w:lineRule="exact"/>
              <w:ind w:firstLine="482" w:firstLineChars="200"/>
              <w:rPr>
                <w:rFonts w:eastAsia="仿宋"/>
                <w:b/>
                <w:bCs/>
                <w:kern w:val="0"/>
                <w:sz w:val="24"/>
              </w:rPr>
            </w:pPr>
            <w:r>
              <w:rPr>
                <w:rFonts w:hint="eastAsia" w:eastAsia="仿宋"/>
                <w:b/>
                <w:bCs/>
                <w:kern w:val="0"/>
                <w:sz w:val="24"/>
              </w:rPr>
              <w:t>1.废水排放标准</w:t>
            </w:r>
          </w:p>
          <w:p>
            <w:pPr>
              <w:spacing w:line="440" w:lineRule="exact"/>
              <w:ind w:firstLine="480" w:firstLineChars="200"/>
              <w:jc w:val="both"/>
              <w:rPr>
                <w:rFonts w:eastAsia="仿宋"/>
                <w:sz w:val="24"/>
              </w:rPr>
            </w:pPr>
            <w:r>
              <w:rPr>
                <w:rFonts w:eastAsia="仿宋"/>
                <w:sz w:val="24"/>
              </w:rPr>
              <w:t>本项目</w:t>
            </w:r>
            <w:r>
              <w:rPr>
                <w:rFonts w:hint="eastAsia" w:eastAsia="仿宋"/>
                <w:sz w:val="24"/>
                <w:lang w:val="en-US" w:eastAsia="zh-CN"/>
              </w:rPr>
              <w:t>产生的生产废水接管至常州民生环保科技有限公司，</w:t>
            </w:r>
            <w:r>
              <w:rPr>
                <w:rFonts w:eastAsia="仿宋"/>
                <w:sz w:val="24"/>
              </w:rPr>
              <w:t>排放执行《污水排入城镇下水道水质标准》（GB/T 31962-2015）表1中的B级标准</w:t>
            </w:r>
            <w:r>
              <w:rPr>
                <w:rFonts w:hint="eastAsia" w:eastAsia="仿宋"/>
                <w:sz w:val="24"/>
                <w:lang w:val="en-US" w:eastAsia="zh-CN"/>
              </w:rPr>
              <w:t>及常州民生环保科技有限公司接管标准</w:t>
            </w:r>
            <w:r>
              <w:rPr>
                <w:rFonts w:eastAsia="仿宋"/>
                <w:sz w:val="24"/>
              </w:rPr>
              <w:t>。</w:t>
            </w:r>
          </w:p>
          <w:p>
            <w:pPr>
              <w:autoSpaceDE w:val="0"/>
              <w:autoSpaceDN w:val="0"/>
              <w:spacing w:line="440" w:lineRule="exact"/>
              <w:ind w:firstLine="482" w:firstLineChars="200"/>
              <w:jc w:val="center"/>
              <w:rPr>
                <w:rFonts w:eastAsia="仿宋"/>
                <w:b/>
                <w:sz w:val="24"/>
              </w:rPr>
            </w:pPr>
            <w:r>
              <w:rPr>
                <w:rFonts w:eastAsia="仿宋"/>
                <w:b/>
                <w:sz w:val="24"/>
              </w:rPr>
              <w:t>表</w:t>
            </w:r>
            <w:r>
              <w:rPr>
                <w:rFonts w:hint="eastAsia" w:eastAsia="仿宋"/>
                <w:b/>
                <w:sz w:val="24"/>
              </w:rPr>
              <w:t>3-</w:t>
            </w:r>
            <w:r>
              <w:rPr>
                <w:rFonts w:hint="eastAsia" w:eastAsia="仿宋"/>
                <w:b/>
                <w:sz w:val="24"/>
                <w:lang w:val="en-US" w:eastAsia="zh-CN"/>
              </w:rPr>
              <w:t>6</w:t>
            </w:r>
            <w:r>
              <w:rPr>
                <w:rFonts w:hint="eastAsia" w:eastAsia="仿宋"/>
                <w:b/>
                <w:sz w:val="24"/>
              </w:rPr>
              <w:t xml:space="preserve">  </w:t>
            </w:r>
            <w:r>
              <w:rPr>
                <w:rFonts w:eastAsia="仿宋"/>
                <w:b/>
                <w:sz w:val="24"/>
              </w:rPr>
              <w:t>水污染物排放标准单位：mg/L</w:t>
            </w:r>
          </w:p>
          <w:tbl>
            <w:tblPr>
              <w:tblStyle w:val="22"/>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825"/>
              <w:gridCol w:w="2013"/>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2" w:type="pct"/>
                  <w:vMerge w:val="restart"/>
                  <w:tcBorders>
                    <w:tl2br w:val="nil"/>
                    <w:tr2bl w:val="nil"/>
                  </w:tcBorders>
                  <w:vAlign w:val="center"/>
                </w:tcPr>
                <w:p>
                  <w:pPr>
                    <w:spacing w:line="312" w:lineRule="exact"/>
                    <w:jc w:val="center"/>
                    <w:rPr>
                      <w:rFonts w:eastAsia="仿宋"/>
                      <w:szCs w:val="21"/>
                    </w:rPr>
                  </w:pPr>
                  <w:r>
                    <w:rPr>
                      <w:rFonts w:eastAsia="仿宋"/>
                      <w:szCs w:val="21"/>
                    </w:rPr>
                    <w:t>排放口编号</w:t>
                  </w:r>
                </w:p>
              </w:tc>
              <w:tc>
                <w:tcPr>
                  <w:tcW w:w="1133" w:type="pct"/>
                  <w:vMerge w:val="restart"/>
                  <w:tcBorders>
                    <w:tl2br w:val="nil"/>
                    <w:tr2bl w:val="nil"/>
                  </w:tcBorders>
                  <w:vAlign w:val="center"/>
                </w:tcPr>
                <w:p>
                  <w:pPr>
                    <w:spacing w:line="312" w:lineRule="exact"/>
                    <w:jc w:val="center"/>
                    <w:rPr>
                      <w:rFonts w:eastAsia="仿宋"/>
                      <w:szCs w:val="21"/>
                    </w:rPr>
                  </w:pPr>
                  <w:r>
                    <w:rPr>
                      <w:rFonts w:eastAsia="仿宋"/>
                      <w:szCs w:val="21"/>
                    </w:rPr>
                    <w:t>污染物名称</w:t>
                  </w:r>
                </w:p>
              </w:tc>
              <w:tc>
                <w:tcPr>
                  <w:tcW w:w="2924" w:type="pct"/>
                  <w:gridSpan w:val="2"/>
                  <w:tcBorders>
                    <w:tl2br w:val="nil"/>
                    <w:tr2bl w:val="nil"/>
                  </w:tcBorders>
                  <w:vAlign w:val="center"/>
                </w:tcPr>
                <w:p>
                  <w:pPr>
                    <w:spacing w:line="312" w:lineRule="exact"/>
                    <w:jc w:val="center"/>
                    <w:rPr>
                      <w:rFonts w:eastAsia="仿宋"/>
                      <w:szCs w:val="21"/>
                    </w:rPr>
                  </w:pPr>
                  <w:r>
                    <w:rPr>
                      <w:rFonts w:eastAsia="仿宋"/>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vMerge w:val="continue"/>
                  <w:tcBorders>
                    <w:tl2br w:val="nil"/>
                    <w:tr2bl w:val="nil"/>
                  </w:tcBorders>
                  <w:vAlign w:val="center"/>
                </w:tcPr>
                <w:p>
                  <w:pPr>
                    <w:spacing w:line="312" w:lineRule="exact"/>
                    <w:jc w:val="center"/>
                    <w:rPr>
                      <w:rFonts w:eastAsia="仿宋"/>
                      <w:szCs w:val="21"/>
                    </w:rPr>
                  </w:pPr>
                </w:p>
              </w:tc>
              <w:tc>
                <w:tcPr>
                  <w:tcW w:w="1250" w:type="pct"/>
                  <w:tcBorders>
                    <w:tl2br w:val="nil"/>
                    <w:tr2bl w:val="nil"/>
                  </w:tcBorders>
                  <w:vAlign w:val="center"/>
                </w:tcPr>
                <w:p>
                  <w:pPr>
                    <w:spacing w:line="312" w:lineRule="exact"/>
                    <w:jc w:val="center"/>
                    <w:rPr>
                      <w:rFonts w:eastAsia="仿宋"/>
                      <w:szCs w:val="21"/>
                    </w:rPr>
                  </w:pPr>
                  <w:r>
                    <w:rPr>
                      <w:rFonts w:eastAsia="仿宋"/>
                      <w:szCs w:val="21"/>
                    </w:rPr>
                    <w:t>浓度限值</w:t>
                  </w:r>
                </w:p>
              </w:tc>
              <w:tc>
                <w:tcPr>
                  <w:tcW w:w="1674" w:type="pct"/>
                  <w:tcBorders>
                    <w:tl2br w:val="nil"/>
                    <w:tr2bl w:val="nil"/>
                  </w:tcBorders>
                  <w:vAlign w:val="center"/>
                </w:tcPr>
                <w:p>
                  <w:pPr>
                    <w:spacing w:line="312" w:lineRule="exact"/>
                    <w:jc w:val="center"/>
                    <w:rPr>
                      <w:rFonts w:eastAsia="仿宋"/>
                      <w:szCs w:val="21"/>
                    </w:rPr>
                  </w:pPr>
                  <w:r>
                    <w:rPr>
                      <w:rFonts w:eastAsia="仿宋"/>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Merge w:val="restart"/>
                  <w:tcBorders>
                    <w:tl2br w:val="nil"/>
                    <w:tr2bl w:val="nil"/>
                  </w:tcBorders>
                  <w:vAlign w:val="center"/>
                </w:tcPr>
                <w:p>
                  <w:pPr>
                    <w:spacing w:line="312" w:lineRule="exact"/>
                    <w:jc w:val="center"/>
                    <w:rPr>
                      <w:rFonts w:eastAsia="仿宋"/>
                      <w:szCs w:val="21"/>
                    </w:rPr>
                  </w:pPr>
                  <w:r>
                    <w:rPr>
                      <w:rFonts w:eastAsia="仿宋"/>
                      <w:szCs w:val="21"/>
                    </w:rPr>
                    <w:t>接管口</w:t>
                  </w:r>
                </w:p>
              </w:tc>
              <w:tc>
                <w:tcPr>
                  <w:tcW w:w="1133" w:type="pct"/>
                  <w:tcBorders>
                    <w:tl2br w:val="nil"/>
                    <w:tr2bl w:val="nil"/>
                  </w:tcBorders>
                  <w:vAlign w:val="center"/>
                </w:tcPr>
                <w:p>
                  <w:pPr>
                    <w:spacing w:line="312" w:lineRule="exact"/>
                    <w:jc w:val="center"/>
                    <w:rPr>
                      <w:rFonts w:eastAsia="仿宋"/>
                      <w:szCs w:val="21"/>
                    </w:rPr>
                  </w:pPr>
                  <w:r>
                    <w:rPr>
                      <w:rFonts w:eastAsia="仿宋"/>
                      <w:szCs w:val="21"/>
                    </w:rPr>
                    <w:t>pH</w:t>
                  </w:r>
                </w:p>
              </w:tc>
              <w:tc>
                <w:tcPr>
                  <w:tcW w:w="1250" w:type="pct"/>
                  <w:tcBorders>
                    <w:tl2br w:val="nil"/>
                    <w:tr2bl w:val="nil"/>
                  </w:tcBorders>
                  <w:vAlign w:val="center"/>
                </w:tcPr>
                <w:p>
                  <w:pPr>
                    <w:spacing w:line="312" w:lineRule="exact"/>
                    <w:jc w:val="center"/>
                    <w:rPr>
                      <w:rFonts w:eastAsia="仿宋"/>
                      <w:szCs w:val="21"/>
                    </w:rPr>
                  </w:pPr>
                  <w:r>
                    <w:rPr>
                      <w:rFonts w:eastAsia="仿宋"/>
                      <w:szCs w:val="21"/>
                    </w:rPr>
                    <w:t>6.5-9.5（无量纲）</w:t>
                  </w:r>
                </w:p>
              </w:tc>
              <w:tc>
                <w:tcPr>
                  <w:tcW w:w="1674" w:type="pct"/>
                  <w:vMerge w:val="restart"/>
                  <w:tcBorders>
                    <w:tl2br w:val="nil"/>
                    <w:tr2bl w:val="nil"/>
                  </w:tcBorders>
                  <w:vAlign w:val="center"/>
                </w:tcPr>
                <w:p>
                  <w:pPr>
                    <w:spacing w:line="312" w:lineRule="exact"/>
                    <w:jc w:val="center"/>
                    <w:rPr>
                      <w:rFonts w:ascii="Times New Roman" w:hAnsi="Times New Roman" w:eastAsia="仿宋" w:cs="Times New Roman"/>
                      <w:szCs w:val="21"/>
                    </w:rPr>
                  </w:pPr>
                  <w:r>
                    <w:rPr>
                      <w:rFonts w:ascii="Times New Roman" w:hAnsi="Times New Roman" w:eastAsia="仿宋" w:cs="Times New Roman"/>
                      <w:szCs w:val="21"/>
                    </w:rPr>
                    <w:t>《污水排入城镇下水道水质标准》（GB/T31962-2015）表1B等级</w:t>
                  </w:r>
                  <w:r>
                    <w:rPr>
                      <w:rFonts w:hint="eastAsia" w:ascii="Times New Roman" w:hAnsi="Times New Roman" w:eastAsia="仿宋" w:cs="Times New Roman"/>
                      <w:szCs w:val="21"/>
                    </w:rPr>
                    <w:t>及常州民生环保科技有限公司接管标准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tcBorders>
                    <w:tl2br w:val="nil"/>
                    <w:tr2bl w:val="nil"/>
                  </w:tcBorders>
                  <w:vAlign w:val="center"/>
                </w:tcPr>
                <w:p>
                  <w:pPr>
                    <w:spacing w:line="312" w:lineRule="exact"/>
                    <w:jc w:val="center"/>
                    <w:rPr>
                      <w:rFonts w:eastAsia="仿宋"/>
                      <w:szCs w:val="21"/>
                    </w:rPr>
                  </w:pPr>
                  <w:r>
                    <w:rPr>
                      <w:rFonts w:eastAsia="仿宋"/>
                      <w:szCs w:val="21"/>
                    </w:rPr>
                    <w:t>COD</w:t>
                  </w:r>
                </w:p>
              </w:tc>
              <w:tc>
                <w:tcPr>
                  <w:tcW w:w="1250" w:type="pct"/>
                  <w:tcBorders>
                    <w:tl2br w:val="nil"/>
                    <w:tr2bl w:val="nil"/>
                  </w:tcBorders>
                  <w:vAlign w:val="center"/>
                </w:tcPr>
                <w:p>
                  <w:pPr>
                    <w:spacing w:line="312" w:lineRule="exact"/>
                    <w:jc w:val="center"/>
                    <w:rPr>
                      <w:rFonts w:eastAsia="仿宋"/>
                      <w:szCs w:val="21"/>
                    </w:rPr>
                  </w:pPr>
                  <w:r>
                    <w:rPr>
                      <w:rFonts w:eastAsia="仿宋"/>
                      <w:szCs w:val="21"/>
                    </w:rPr>
                    <w:t>500</w:t>
                  </w:r>
                </w:p>
              </w:tc>
              <w:tc>
                <w:tcPr>
                  <w:tcW w:w="1674" w:type="pct"/>
                  <w:vMerge w:val="continue"/>
                  <w:tcBorders>
                    <w:tl2br w:val="nil"/>
                    <w:tr2bl w:val="nil"/>
                  </w:tcBorders>
                  <w:vAlign w:val="center"/>
                </w:tcPr>
                <w:p>
                  <w:pPr>
                    <w:spacing w:line="312" w:lineRule="exact"/>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tcBorders>
                    <w:tl2br w:val="nil"/>
                    <w:tr2bl w:val="nil"/>
                  </w:tcBorders>
                  <w:vAlign w:val="center"/>
                </w:tcPr>
                <w:p>
                  <w:pPr>
                    <w:spacing w:line="312" w:lineRule="exact"/>
                    <w:jc w:val="center"/>
                    <w:rPr>
                      <w:rFonts w:eastAsia="仿宋"/>
                      <w:szCs w:val="21"/>
                    </w:rPr>
                  </w:pPr>
                  <w:r>
                    <w:rPr>
                      <w:rFonts w:eastAsia="仿宋"/>
                      <w:szCs w:val="21"/>
                    </w:rPr>
                    <w:t>SS</w:t>
                  </w:r>
                </w:p>
              </w:tc>
              <w:tc>
                <w:tcPr>
                  <w:tcW w:w="1250" w:type="pct"/>
                  <w:tcBorders>
                    <w:tl2br w:val="nil"/>
                    <w:tr2bl w:val="nil"/>
                  </w:tcBorders>
                  <w:vAlign w:val="center"/>
                </w:tcPr>
                <w:p>
                  <w:pPr>
                    <w:spacing w:line="312" w:lineRule="exact"/>
                    <w:jc w:val="center"/>
                    <w:rPr>
                      <w:rFonts w:eastAsia="仿宋"/>
                      <w:szCs w:val="21"/>
                    </w:rPr>
                  </w:pPr>
                  <w:r>
                    <w:rPr>
                      <w:rFonts w:eastAsia="仿宋"/>
                      <w:szCs w:val="21"/>
                    </w:rPr>
                    <w:t>400</w:t>
                  </w:r>
                </w:p>
              </w:tc>
              <w:tc>
                <w:tcPr>
                  <w:tcW w:w="1674" w:type="pct"/>
                  <w:vMerge w:val="continue"/>
                  <w:tcBorders>
                    <w:tl2br w:val="nil"/>
                    <w:tr2bl w:val="nil"/>
                  </w:tcBorders>
                  <w:vAlign w:val="center"/>
                </w:tcPr>
                <w:p>
                  <w:pPr>
                    <w:spacing w:line="312" w:lineRule="exact"/>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tcBorders>
                    <w:tl2br w:val="nil"/>
                    <w:tr2bl w:val="nil"/>
                  </w:tcBorders>
                  <w:vAlign w:val="center"/>
                </w:tcPr>
                <w:p>
                  <w:pPr>
                    <w:spacing w:line="312" w:lineRule="exact"/>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250" w:type="pct"/>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3</w:t>
                  </w:r>
                  <w:r>
                    <w:rPr>
                      <w:rFonts w:eastAsia="仿宋"/>
                      <w:szCs w:val="21"/>
                    </w:rPr>
                    <w:t>5</w:t>
                  </w:r>
                </w:p>
              </w:tc>
              <w:tc>
                <w:tcPr>
                  <w:tcW w:w="1674" w:type="pct"/>
                  <w:vMerge w:val="continue"/>
                  <w:tcBorders>
                    <w:tl2br w:val="nil"/>
                    <w:tr2bl w:val="nil"/>
                  </w:tcBorders>
                  <w:vAlign w:val="center"/>
                </w:tcPr>
                <w:p>
                  <w:pPr>
                    <w:spacing w:line="312" w:lineRule="exact"/>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tcBorders>
                    <w:tl2br w:val="nil"/>
                    <w:tr2bl w:val="nil"/>
                  </w:tcBorders>
                  <w:vAlign w:val="center"/>
                </w:tcPr>
                <w:p>
                  <w:pPr>
                    <w:spacing w:line="312" w:lineRule="exact"/>
                    <w:jc w:val="center"/>
                    <w:rPr>
                      <w:rFonts w:eastAsia="仿宋"/>
                      <w:szCs w:val="21"/>
                    </w:rPr>
                  </w:pPr>
                  <w:r>
                    <w:rPr>
                      <w:rFonts w:eastAsia="仿宋"/>
                      <w:szCs w:val="21"/>
                    </w:rPr>
                    <w:t>TP</w:t>
                  </w:r>
                </w:p>
              </w:tc>
              <w:tc>
                <w:tcPr>
                  <w:tcW w:w="1250" w:type="pct"/>
                  <w:tcBorders>
                    <w:tl2br w:val="nil"/>
                    <w:tr2bl w:val="nil"/>
                  </w:tcBorders>
                  <w:vAlign w:val="center"/>
                </w:tcPr>
                <w:p>
                  <w:pPr>
                    <w:spacing w:line="312" w:lineRule="exact"/>
                    <w:jc w:val="center"/>
                    <w:rPr>
                      <w:rFonts w:hint="eastAsia" w:eastAsia="仿宋"/>
                      <w:szCs w:val="21"/>
                      <w:lang w:eastAsia="zh-CN"/>
                    </w:rPr>
                  </w:pPr>
                  <w:r>
                    <w:rPr>
                      <w:rFonts w:hint="eastAsia" w:eastAsia="仿宋"/>
                      <w:szCs w:val="21"/>
                      <w:lang w:val="en-US" w:eastAsia="zh-CN"/>
                    </w:rPr>
                    <w:t>4</w:t>
                  </w:r>
                </w:p>
              </w:tc>
              <w:tc>
                <w:tcPr>
                  <w:tcW w:w="1674" w:type="pct"/>
                  <w:vMerge w:val="continue"/>
                  <w:tcBorders>
                    <w:tl2br w:val="nil"/>
                    <w:tr2bl w:val="nil"/>
                  </w:tcBorders>
                  <w:vAlign w:val="center"/>
                </w:tcPr>
                <w:p>
                  <w:pPr>
                    <w:spacing w:line="312" w:lineRule="exact"/>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2" w:type="pct"/>
                  <w:vMerge w:val="continue"/>
                  <w:tcBorders>
                    <w:tl2br w:val="nil"/>
                    <w:tr2bl w:val="nil"/>
                  </w:tcBorders>
                  <w:vAlign w:val="center"/>
                </w:tcPr>
                <w:p>
                  <w:pPr>
                    <w:spacing w:line="312" w:lineRule="exact"/>
                    <w:jc w:val="center"/>
                    <w:rPr>
                      <w:rFonts w:eastAsia="仿宋"/>
                      <w:szCs w:val="21"/>
                    </w:rPr>
                  </w:pPr>
                </w:p>
              </w:tc>
              <w:tc>
                <w:tcPr>
                  <w:tcW w:w="1133" w:type="pct"/>
                  <w:tcBorders>
                    <w:tl2br w:val="nil"/>
                    <w:tr2bl w:val="nil"/>
                  </w:tcBorders>
                  <w:vAlign w:val="center"/>
                </w:tcPr>
                <w:p>
                  <w:pPr>
                    <w:spacing w:line="312" w:lineRule="exact"/>
                    <w:jc w:val="center"/>
                    <w:rPr>
                      <w:rFonts w:eastAsia="仿宋"/>
                      <w:szCs w:val="21"/>
                    </w:rPr>
                  </w:pPr>
                  <w:r>
                    <w:rPr>
                      <w:rFonts w:hint="eastAsia" w:eastAsia="仿宋"/>
                      <w:szCs w:val="21"/>
                    </w:rPr>
                    <w:t>TN</w:t>
                  </w:r>
                </w:p>
              </w:tc>
              <w:tc>
                <w:tcPr>
                  <w:tcW w:w="1250" w:type="pct"/>
                  <w:tcBorders>
                    <w:tl2br w:val="nil"/>
                    <w:tr2bl w:val="nil"/>
                  </w:tcBorders>
                  <w:vAlign w:val="center"/>
                </w:tcPr>
                <w:p>
                  <w:pPr>
                    <w:spacing w:line="312" w:lineRule="exact"/>
                    <w:jc w:val="center"/>
                    <w:rPr>
                      <w:rFonts w:eastAsia="仿宋"/>
                      <w:szCs w:val="21"/>
                    </w:rPr>
                  </w:pPr>
                  <w:r>
                    <w:rPr>
                      <w:rFonts w:hint="eastAsia" w:eastAsia="仿宋"/>
                      <w:szCs w:val="21"/>
                      <w:lang w:val="en-US" w:eastAsia="zh-CN"/>
                    </w:rPr>
                    <w:t>4</w:t>
                  </w:r>
                  <w:r>
                    <w:rPr>
                      <w:rFonts w:hint="eastAsia" w:eastAsia="仿宋"/>
                      <w:szCs w:val="21"/>
                    </w:rPr>
                    <w:t>0</w:t>
                  </w:r>
                </w:p>
              </w:tc>
              <w:tc>
                <w:tcPr>
                  <w:tcW w:w="1674" w:type="pct"/>
                  <w:vMerge w:val="continue"/>
                  <w:tcBorders>
                    <w:tl2br w:val="nil"/>
                    <w:tr2bl w:val="nil"/>
                  </w:tcBorders>
                  <w:vAlign w:val="center"/>
                </w:tcPr>
                <w:p>
                  <w:pPr>
                    <w:spacing w:line="312" w:lineRule="exact"/>
                    <w:jc w:val="center"/>
                    <w:rPr>
                      <w:rFonts w:eastAsia="仿宋"/>
                      <w:szCs w:val="21"/>
                    </w:rPr>
                  </w:pPr>
                </w:p>
              </w:tc>
            </w:tr>
          </w:tbl>
          <w:p>
            <w:pPr>
              <w:pStyle w:val="65"/>
              <w:ind w:firstLine="560"/>
              <w:rPr>
                <w:rFonts w:ascii="仿宋_GB2312" w:eastAsia="仿宋_GB2312"/>
                <w:sz w:val="28"/>
                <w:szCs w:val="28"/>
              </w:rPr>
            </w:pPr>
            <w:r>
              <w:rPr>
                <w:rFonts w:hint="default" w:ascii="Times New Roman" w:hAnsi="Times New Roman" w:eastAsia="仿宋" w:cs="Times New Roman"/>
                <w:sz w:val="24"/>
                <w:szCs w:val="24"/>
              </w:rPr>
              <w:t>常州民生环保科技有限公司处理后尾水，执行《化学工业主要水污染物排放标准》（DB32/939-2006）表2中一级排放标准</w:t>
            </w:r>
            <w:r>
              <w:rPr>
                <w:rFonts w:hint="eastAsia" w:eastAsia="仿宋" w:cs="Times New Roman"/>
                <w:sz w:val="24"/>
                <w:szCs w:val="24"/>
                <w:lang w:val="en-US" w:eastAsia="zh-CN"/>
              </w:rPr>
              <w:t>和</w:t>
            </w:r>
            <w:r>
              <w:rPr>
                <w:rFonts w:hint="default" w:ascii="Times New Roman" w:hAnsi="Times New Roman" w:eastAsia="仿宋_GB2312" w:cs="Times New Roman"/>
                <w:sz w:val="24"/>
                <w:szCs w:val="24"/>
              </w:rPr>
              <w:t>《太湖地区城镇污水处理厂及重点工业行业主要水污染物排放限值》（DB32/1072-2007）</w:t>
            </w:r>
            <w:r>
              <w:rPr>
                <w:rFonts w:hint="default" w:ascii="Times New Roman" w:hAnsi="Times New Roman" w:eastAsia="仿宋" w:cs="Times New Roman"/>
                <w:sz w:val="24"/>
                <w:szCs w:val="24"/>
              </w:rPr>
              <w:t>排入长江，具体见表</w:t>
            </w:r>
            <w:r>
              <w:rPr>
                <w:rFonts w:hint="eastAsia" w:ascii="Times New Roman" w:hAnsi="Times New Roman" w:eastAsia="仿宋" w:cs="Times New Roman"/>
                <w:sz w:val="24"/>
                <w:szCs w:val="24"/>
                <w:lang w:val="en-US" w:eastAsia="zh-CN"/>
              </w:rPr>
              <w:t>3-7</w:t>
            </w:r>
            <w:r>
              <w:rPr>
                <w:rFonts w:hint="default" w:ascii="Times New Roman" w:hAnsi="Times New Roman" w:eastAsia="仿宋" w:cs="Times New Roman"/>
                <w:sz w:val="24"/>
                <w:szCs w:val="24"/>
              </w:rPr>
              <w:t>。</w:t>
            </w:r>
          </w:p>
          <w:p>
            <w:pPr>
              <w:spacing w:line="500" w:lineRule="exact"/>
              <w:jc w:val="center"/>
              <w:rPr>
                <w:rFonts w:hint="default" w:ascii="Times New Roman" w:hAnsi="Times New Roman" w:eastAsia="仿宋_GB2312" w:cs="Times New Roman"/>
                <w:b/>
                <w:bCs/>
                <w:sz w:val="24"/>
              </w:rPr>
            </w:pPr>
            <w:bookmarkStart w:id="7" w:name="_Ref322963279"/>
            <w:r>
              <w:rPr>
                <w:rFonts w:hint="default" w:ascii="Times New Roman" w:hAnsi="Times New Roman" w:eastAsia="仿宋_GB2312" w:cs="Times New Roman"/>
                <w:b/>
                <w:bCs/>
                <w:sz w:val="24"/>
              </w:rPr>
              <w:t>表</w:t>
            </w:r>
            <w:bookmarkEnd w:id="7"/>
            <w:r>
              <w:rPr>
                <w:rFonts w:hint="default" w:ascii="Times New Roman" w:hAnsi="Times New Roman" w:eastAsia="仿宋_GB2312" w:cs="Times New Roman"/>
                <w:b/>
                <w:bCs/>
                <w:sz w:val="24"/>
                <w:lang w:val="en-US" w:eastAsia="zh-CN"/>
              </w:rPr>
              <w:t>3-</w:t>
            </w:r>
            <w:r>
              <w:rPr>
                <w:rFonts w:hint="eastAsia" w:ascii="Times New Roman" w:hAnsi="Times New Roman" w:eastAsia="仿宋_GB2312" w:cs="Times New Roman"/>
                <w:b/>
                <w:bCs/>
                <w:sz w:val="24"/>
                <w:lang w:val="en-US" w:eastAsia="zh-CN"/>
              </w:rPr>
              <w:t>7</w:t>
            </w:r>
            <w:r>
              <w:rPr>
                <w:rFonts w:hint="default" w:ascii="Times New Roman" w:hAnsi="Times New Roman" w:eastAsia="仿宋_GB2312" w:cs="Times New Roman"/>
                <w:b/>
                <w:bCs/>
                <w:sz w:val="24"/>
              </w:rPr>
              <w:t xml:space="preserve">  常州民生环保科技有限公司尾水排放标准（单位：mg/L）</w:t>
            </w:r>
          </w:p>
          <w:tbl>
            <w:tblPr>
              <w:tblStyle w:val="21"/>
              <w:tblW w:w="7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565"/>
              <w:gridCol w:w="3453"/>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序号</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污染物名称</w:t>
                  </w:r>
                </w:p>
              </w:tc>
              <w:tc>
                <w:tcPr>
                  <w:tcW w:w="3453"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标准</w:t>
                  </w: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污染物接管标准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pH</w:t>
                  </w:r>
                </w:p>
              </w:tc>
              <w:tc>
                <w:tcPr>
                  <w:tcW w:w="3453" w:type="dxa"/>
                  <w:vMerge w:val="restart"/>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《化学工业主要水污染物排放标准》（DB32/939-2006）表2中一级排放标准</w:t>
                  </w: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COD</w:t>
                  </w:r>
                </w:p>
              </w:tc>
              <w:tc>
                <w:tcPr>
                  <w:tcW w:w="3453" w:type="dxa"/>
                  <w:vMerge w:val="continue"/>
                  <w:noWrap w:val="0"/>
                  <w:vAlign w:val="center"/>
                </w:tcPr>
                <w:p>
                  <w:pPr>
                    <w:adjustRightInd w:val="0"/>
                    <w:snapToGrid w:val="0"/>
                    <w:jc w:val="center"/>
                    <w:rPr>
                      <w:rFonts w:hint="default" w:ascii="Times New Roman" w:hAnsi="Times New Roman" w:eastAsia="仿宋_GB2312" w:cs="Times New Roman"/>
                      <w:sz w:val="21"/>
                      <w:szCs w:val="21"/>
                    </w:rPr>
                  </w:pP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SS</w:t>
                  </w:r>
                </w:p>
              </w:tc>
              <w:tc>
                <w:tcPr>
                  <w:tcW w:w="3453" w:type="dxa"/>
                  <w:vMerge w:val="continue"/>
                  <w:noWrap w:val="0"/>
                  <w:vAlign w:val="center"/>
                </w:tcPr>
                <w:p>
                  <w:pPr>
                    <w:adjustRightInd w:val="0"/>
                    <w:snapToGrid w:val="0"/>
                    <w:jc w:val="center"/>
                    <w:rPr>
                      <w:rFonts w:hint="default" w:ascii="Times New Roman" w:hAnsi="Times New Roman" w:eastAsia="仿宋_GB2312" w:cs="Times New Roman"/>
                      <w:sz w:val="21"/>
                      <w:szCs w:val="21"/>
                    </w:rPr>
                  </w:pP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总磷</w:t>
                  </w:r>
                </w:p>
              </w:tc>
              <w:tc>
                <w:tcPr>
                  <w:tcW w:w="3453" w:type="dxa"/>
                  <w:vMerge w:val="continue"/>
                  <w:noWrap w:val="0"/>
                  <w:vAlign w:val="center"/>
                </w:tcPr>
                <w:p>
                  <w:pPr>
                    <w:adjustRightInd w:val="0"/>
                    <w:snapToGrid w:val="0"/>
                    <w:jc w:val="center"/>
                    <w:rPr>
                      <w:rFonts w:hint="default" w:ascii="Times New Roman" w:hAnsi="Times New Roman" w:eastAsia="仿宋_GB2312" w:cs="Times New Roman"/>
                      <w:sz w:val="21"/>
                      <w:szCs w:val="21"/>
                    </w:rPr>
                  </w:pP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4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c>
                <w:tcPr>
                  <w:tcW w:w="1565"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氨氮</w:t>
                  </w:r>
                </w:p>
              </w:tc>
              <w:tc>
                <w:tcPr>
                  <w:tcW w:w="3453"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《太湖地区城镇污水处理厂及重点工业行业主要水污染物排放限值》（DB32/1072-2007）</w:t>
                  </w:r>
                </w:p>
              </w:tc>
              <w:tc>
                <w:tcPr>
                  <w:tcW w:w="1719" w:type="dxa"/>
                  <w:noWrap w:val="0"/>
                  <w:vAlign w:val="center"/>
                </w:tcPr>
                <w:p>
                  <w:pPr>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w:t>
                  </w:r>
                </w:p>
              </w:tc>
            </w:tr>
          </w:tbl>
          <w:p>
            <w:pPr>
              <w:pStyle w:val="65"/>
              <w:ind w:firstLine="560"/>
              <w:rPr>
                <w:rFonts w:hint="eastAsia" w:ascii="Times New Roman" w:hAnsi="Times New Roman" w:eastAsia="仿宋" w:cs="Times New Roman"/>
                <w:sz w:val="24"/>
                <w:szCs w:val="24"/>
              </w:rPr>
            </w:pPr>
            <w:r>
              <w:rPr>
                <w:rFonts w:hint="eastAsia" w:ascii="Times New Roman" w:hAnsi="Times New Roman" w:eastAsia="仿宋" w:cs="Times New Roman"/>
                <w:sz w:val="24"/>
                <w:szCs w:val="24"/>
              </w:rPr>
              <w:t>本项目基准排水量执行《合成树脂工业污染物排放标准》（GB31572-2015）表3中限值，具体见表</w:t>
            </w:r>
            <w:r>
              <w:rPr>
                <w:rFonts w:hint="eastAsia" w:ascii="Times New Roman" w:hAnsi="Times New Roman" w:eastAsia="仿宋" w:cs="Times New Roman"/>
                <w:sz w:val="24"/>
                <w:szCs w:val="24"/>
                <w:lang w:val="en-US" w:eastAsia="zh-CN"/>
              </w:rPr>
              <w:t>3-8</w:t>
            </w:r>
            <w:r>
              <w:rPr>
                <w:rFonts w:hint="eastAsia" w:ascii="Times New Roman" w:hAnsi="Times New Roman" w:eastAsia="仿宋" w:cs="Times New Roman"/>
                <w:sz w:val="24"/>
                <w:szCs w:val="24"/>
              </w:rPr>
              <w:t>。</w:t>
            </w:r>
          </w:p>
          <w:p>
            <w:pPr>
              <w:pStyle w:val="8"/>
              <w:ind w:firstLine="482"/>
              <w:jc w:val="center"/>
              <w:rPr>
                <w:rFonts w:hint="eastAsia"/>
                <w:b/>
                <w:sz w:val="24"/>
                <w:szCs w:val="21"/>
              </w:rPr>
            </w:pPr>
            <w:r>
              <w:rPr>
                <w:rFonts w:hint="eastAsia"/>
                <w:b/>
                <w:sz w:val="24"/>
                <w:szCs w:val="21"/>
              </w:rPr>
              <w:t>表</w:t>
            </w:r>
            <w:r>
              <w:rPr>
                <w:rFonts w:hint="eastAsia"/>
                <w:b/>
                <w:sz w:val="24"/>
                <w:szCs w:val="21"/>
                <w:lang w:val="en-US" w:eastAsia="zh-CN"/>
              </w:rPr>
              <w:t>3-8</w:t>
            </w:r>
            <w:r>
              <w:rPr>
                <w:rFonts w:hint="eastAsia"/>
                <w:b/>
                <w:sz w:val="24"/>
                <w:szCs w:val="21"/>
              </w:rPr>
              <w:t xml:space="preserve">  基准排水量</w:t>
            </w:r>
          </w:p>
          <w:tbl>
            <w:tblPr>
              <w:tblStyle w:val="21"/>
              <w:tblW w:w="47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9"/>
              <w:gridCol w:w="4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2034"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合成树脂类型</w:t>
                  </w:r>
                </w:p>
              </w:tc>
              <w:tc>
                <w:tcPr>
                  <w:tcW w:w="2965"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单位产品基准排水量（m</w:t>
                  </w:r>
                  <w:r>
                    <w:rPr>
                      <w:rFonts w:hint="default" w:ascii="Times New Roman" w:hAnsi="Times New Roman" w:eastAsia="仿宋" w:cs="Times New Roman"/>
                      <w:bCs/>
                      <w:sz w:val="21"/>
                      <w:szCs w:val="21"/>
                      <w:vertAlign w:val="superscript"/>
                    </w:rPr>
                    <w:t>3</w:t>
                  </w:r>
                  <w:r>
                    <w:rPr>
                      <w:rFonts w:hint="default" w:ascii="Times New Roman" w:hAnsi="Times New Roman" w:eastAsia="仿宋" w:cs="Times New Roman"/>
                      <w:bCs/>
                      <w:sz w:val="21"/>
                      <w:szCs w:val="21"/>
                    </w:rPr>
                    <w:t>/t产品）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2034"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聚酰胺树脂</w:t>
                  </w:r>
                </w:p>
              </w:tc>
              <w:tc>
                <w:tcPr>
                  <w:tcW w:w="2965"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2034"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sz w:val="21"/>
                      <w:szCs w:val="21"/>
                    </w:rPr>
                    <w:t>聚对苯二甲酸丁二醇酯树脂</w:t>
                  </w:r>
                </w:p>
              </w:tc>
              <w:tc>
                <w:tcPr>
                  <w:tcW w:w="2965"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3.5</w:t>
                  </w:r>
                </w:p>
              </w:tc>
            </w:tr>
          </w:tbl>
          <w:p>
            <w:pPr>
              <w:autoSpaceDE w:val="0"/>
              <w:autoSpaceDN w:val="0"/>
              <w:spacing w:line="440" w:lineRule="exact"/>
              <w:ind w:firstLine="482" w:firstLineChars="200"/>
              <w:rPr>
                <w:rFonts w:hint="eastAsia" w:ascii="Times New Roman" w:hAnsi="Times New Roman" w:eastAsia="仿宋" w:cs="Times New Roman"/>
                <w:b/>
                <w:bCs/>
                <w:kern w:val="0"/>
                <w:sz w:val="24"/>
              </w:rPr>
            </w:pPr>
            <w:r>
              <w:rPr>
                <w:rFonts w:hint="eastAsia" w:ascii="Times New Roman" w:hAnsi="Times New Roman" w:eastAsia="仿宋" w:cs="Times New Roman"/>
                <w:b/>
                <w:bCs/>
                <w:kern w:val="0"/>
                <w:sz w:val="24"/>
              </w:rPr>
              <w:t>2.废气排放标准</w:t>
            </w:r>
          </w:p>
          <w:p>
            <w:pPr>
              <w:autoSpaceDE w:val="0"/>
              <w:autoSpaceDN w:val="0"/>
              <w:spacing w:line="440" w:lineRule="exact"/>
              <w:ind w:firstLine="480" w:firstLineChars="200"/>
              <w:rPr>
                <w:rFonts w:hint="eastAsia" w:ascii="Times New Roman" w:hAnsi="Times New Roman" w:eastAsia="仿宋" w:cs="Times New Roman"/>
                <w:b w:val="0"/>
                <w:bCs w:val="0"/>
                <w:kern w:val="0"/>
                <w:sz w:val="24"/>
              </w:rPr>
            </w:pPr>
            <w:r>
              <w:rPr>
                <w:rFonts w:hint="eastAsia" w:ascii="Times New Roman" w:hAnsi="Times New Roman" w:eastAsia="仿宋" w:cs="Times New Roman"/>
                <w:b w:val="0"/>
                <w:bCs w:val="0"/>
                <w:kern w:val="0"/>
                <w:sz w:val="24"/>
              </w:rPr>
              <w:t>颗粒物、非甲烷总烃排放浓度和非甲烷总烃单位产品排放量执行《合成树脂工业污染物排</w:t>
            </w:r>
            <w:r>
              <w:rPr>
                <w:rFonts w:hint="eastAsia" w:eastAsia="仿宋"/>
                <w:b w:val="0"/>
                <w:bCs w:val="0"/>
                <w:sz w:val="24"/>
              </w:rPr>
              <w:t>放标准》（GB3</w:t>
            </w:r>
            <w:r>
              <w:rPr>
                <w:rFonts w:hint="eastAsia" w:eastAsia="仿宋"/>
                <w:sz w:val="24"/>
              </w:rPr>
              <w:t>1572-2015）表5、表6中限值</w:t>
            </w:r>
            <w:r>
              <w:rPr>
                <w:rFonts w:hint="eastAsia" w:eastAsia="仿宋"/>
                <w:sz w:val="24"/>
                <w:lang w:eastAsia="zh-CN"/>
              </w:rPr>
              <w:t>；</w:t>
            </w:r>
            <w:r>
              <w:rPr>
                <w:rFonts w:hint="eastAsia" w:eastAsia="仿宋"/>
                <w:sz w:val="24"/>
              </w:rPr>
              <w:t>颗粒物、非甲烷总烃厂界监控点浓度执行《合成树脂工业污染物排放标准》（GB31572-2015）表9中限值</w:t>
            </w:r>
            <w:r>
              <w:rPr>
                <w:rFonts w:hint="eastAsia" w:eastAsia="仿宋"/>
                <w:sz w:val="24"/>
                <w:lang w:eastAsia="zh-CN"/>
              </w:rPr>
              <w:t>；</w:t>
            </w:r>
            <w:r>
              <w:rPr>
                <w:rFonts w:hint="eastAsia" w:eastAsia="仿宋"/>
                <w:sz w:val="24"/>
              </w:rPr>
              <w:t>氨、硫化氢排放速率执行《恶臭污</w:t>
            </w:r>
            <w:r>
              <w:rPr>
                <w:rFonts w:hint="eastAsia" w:ascii="Times New Roman" w:hAnsi="Times New Roman" w:eastAsia="仿宋" w:cs="Times New Roman"/>
                <w:b w:val="0"/>
                <w:bCs w:val="0"/>
                <w:kern w:val="0"/>
                <w:sz w:val="24"/>
              </w:rPr>
              <w:t>染物排放标准》（GB14554-1933）表2中限值，厂界标准值执行表1中二级标准限值。具体排放限值详见下表。</w:t>
            </w:r>
          </w:p>
          <w:p>
            <w:pPr>
              <w:ind w:firstLine="482" w:firstLineChars="200"/>
              <w:jc w:val="center"/>
              <w:rPr>
                <w:rFonts w:eastAsia="仿宋"/>
                <w:b/>
                <w:snapToGrid w:val="0"/>
                <w:kern w:val="0"/>
              </w:rPr>
            </w:pPr>
            <w:r>
              <w:rPr>
                <w:rFonts w:eastAsia="仿宋"/>
                <w:b/>
                <w:snapToGrid w:val="0"/>
                <w:kern w:val="0"/>
                <w:sz w:val="24"/>
              </w:rPr>
              <w:t>表3-</w:t>
            </w:r>
            <w:r>
              <w:rPr>
                <w:rFonts w:hint="eastAsia" w:eastAsia="仿宋"/>
                <w:b/>
                <w:snapToGrid w:val="0"/>
                <w:kern w:val="0"/>
                <w:sz w:val="24"/>
                <w:lang w:val="en-US" w:eastAsia="zh-CN"/>
              </w:rPr>
              <w:t>9</w:t>
            </w:r>
            <w:r>
              <w:rPr>
                <w:rFonts w:eastAsia="仿宋"/>
                <w:b/>
                <w:snapToGrid w:val="0"/>
                <w:kern w:val="0"/>
                <w:sz w:val="24"/>
              </w:rPr>
              <w:t>大气污染物排放标准</w:t>
            </w:r>
          </w:p>
          <w:tbl>
            <w:tblPr>
              <w:tblStyle w:val="21"/>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575"/>
              <w:gridCol w:w="1325"/>
              <w:gridCol w:w="1500"/>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1020" w:type="dxa"/>
                  <w:vMerge w:val="restart"/>
                  <w:noWrap w:val="0"/>
                  <w:vAlign w:val="center"/>
                </w:tcPr>
                <w:p>
                  <w:pPr>
                    <w:pStyle w:val="47"/>
                    <w:snapToGrid w:val="0"/>
                    <w:spacing w:line="240" w:lineRule="auto"/>
                    <w:rPr>
                      <w:rFonts w:hint="default" w:ascii="Times New Roman" w:hAnsi="Times New Roman" w:cs="Times New Roman"/>
                      <w:sz w:val="21"/>
                      <w:szCs w:val="21"/>
                    </w:rPr>
                  </w:pPr>
                  <w:bookmarkStart w:id="8" w:name="OLE_LINK7"/>
                  <w:bookmarkStart w:id="9" w:name="OLE_LINK6"/>
                  <w:r>
                    <w:rPr>
                      <w:rFonts w:hint="default" w:ascii="Times New Roman" w:hAnsi="Times New Roman" w:cs="Times New Roman"/>
                      <w:sz w:val="21"/>
                      <w:szCs w:val="21"/>
                    </w:rPr>
                    <w:t>污染物名称</w:t>
                  </w:r>
                </w:p>
              </w:tc>
              <w:tc>
                <w:tcPr>
                  <w:tcW w:w="4400" w:type="dxa"/>
                  <w:gridSpan w:val="3"/>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限值</w:t>
                  </w:r>
                </w:p>
              </w:tc>
              <w:tc>
                <w:tcPr>
                  <w:tcW w:w="2812" w:type="dxa"/>
                  <w:vMerge w:val="restart"/>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 w:hRule="atLeast"/>
                <w:jc w:val="center"/>
              </w:trPr>
              <w:tc>
                <w:tcPr>
                  <w:tcW w:w="1020"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最高允许排放浓度(mg/m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32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排气筒高度(m)</w:t>
                  </w: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排放速率(kg/h)</w:t>
                  </w:r>
                </w:p>
              </w:tc>
              <w:tc>
                <w:tcPr>
                  <w:tcW w:w="2812" w:type="dxa"/>
                  <w:vMerge w:val="continue"/>
                  <w:noWrap w:val="0"/>
                  <w:vAlign w:val="center"/>
                </w:tcPr>
                <w:p>
                  <w:pPr>
                    <w:pStyle w:val="47"/>
                    <w:snapToGrid w:val="0"/>
                    <w:spacing w:line="240" w:lineRule="auto"/>
                    <w:rPr>
                      <w:rFonts w:hint="default" w:ascii="Times New Roman" w:hAnsi="Times New Roman"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颗粒物</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325" w:type="dxa"/>
                  <w:vMerge w:val="restart"/>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812" w:type="dxa"/>
                  <w:vMerge w:val="restart"/>
                  <w:noWrap w:val="0"/>
                  <w:vAlign w:val="center"/>
                </w:tcPr>
                <w:p>
                  <w:pPr>
                    <w:pStyle w:val="4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rPr>
                    <w:t>《合成树脂工业污染物排放标准》（GB31572-2015）表5</w:t>
                  </w:r>
                  <w:r>
                    <w:rPr>
                      <w:rFonts w:hint="eastAsia" w:ascii="Times New Roman" w:cs="Times New Roman"/>
                      <w:sz w:val="21"/>
                      <w:szCs w:val="21"/>
                      <w:lang w:eastAsia="zh-CN"/>
                    </w:rPr>
                    <w:t>、</w:t>
                  </w:r>
                  <w:r>
                    <w:rPr>
                      <w:rFonts w:hint="eastAsia" w:ascii="Times New Roman" w:cs="Times New Roman"/>
                      <w:sz w:val="21"/>
                      <w:szCs w:val="21"/>
                      <w:lang w:val="en-US" w:eastAsia="zh-CN"/>
                    </w:rPr>
                    <w:t>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单位产品排放量0.3kg/t产品</w:t>
                  </w:r>
                </w:p>
              </w:tc>
              <w:tc>
                <w:tcPr>
                  <w:tcW w:w="2812" w:type="dxa"/>
                  <w:vMerge w:val="continue"/>
                  <w:noWrap w:val="0"/>
                  <w:vAlign w:val="center"/>
                </w:tcPr>
                <w:p>
                  <w:pPr>
                    <w:pStyle w:val="47"/>
                    <w:snapToGrid w:val="0"/>
                    <w:spacing w:line="240" w:lineRule="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1575" w:type="dxa"/>
                  <w:noWrap w:val="0"/>
                  <w:vAlign w:val="center"/>
                </w:tcPr>
                <w:p>
                  <w:pPr>
                    <w:pStyle w:val="4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cs="Times New Roman"/>
                      <w:sz w:val="21"/>
                      <w:szCs w:val="21"/>
                      <w:lang w:val="en-US" w:eastAsia="zh-CN"/>
                    </w:rPr>
                    <w:t>200</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cs="Times New Roman"/>
                      <w:sz w:val="21"/>
                      <w:szCs w:val="21"/>
                      <w:lang w:val="en-US" w:eastAsia="zh-CN"/>
                    </w:rPr>
                    <w:t>1.4</w:t>
                  </w:r>
                </w:p>
              </w:tc>
              <w:tc>
                <w:tcPr>
                  <w:tcW w:w="2812" w:type="dxa"/>
                  <w:vMerge w:val="restart"/>
                  <w:noWrap w:val="0"/>
                  <w:vAlign w:val="center"/>
                </w:tcPr>
                <w:p>
                  <w:pPr>
                    <w:pStyle w:val="4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cs="Times New Roman"/>
                      <w:sz w:val="21"/>
                      <w:szCs w:val="21"/>
                      <w:lang w:eastAsia="zh-CN"/>
                    </w:rPr>
                    <w:t>《</w:t>
                  </w:r>
                  <w:r>
                    <w:rPr>
                      <w:rFonts w:hint="default" w:ascii="Times New Roman" w:hAnsi="Times New Roman" w:cs="Times New Roman"/>
                      <w:sz w:val="21"/>
                      <w:szCs w:val="21"/>
                    </w:rPr>
                    <w:t>大气污染物综合排放标准</w:t>
                  </w:r>
                  <w:r>
                    <w:rPr>
                      <w:rFonts w:hint="eastAsia" w:ascii="Times New Roman" w:cs="Times New Roman"/>
                      <w:sz w:val="21"/>
                      <w:szCs w:val="21"/>
                      <w:lang w:eastAsia="zh-CN"/>
                    </w:rPr>
                    <w:t>》</w:t>
                  </w:r>
                  <w:r>
                    <w:rPr>
                      <w:rFonts w:hint="eastAsia" w:ascii="Times New Roman" w:cs="Times New Roman"/>
                      <w:sz w:val="21"/>
                      <w:szCs w:val="21"/>
                      <w:lang w:val="en-US" w:eastAsia="zh-CN"/>
                    </w:rPr>
                    <w:t>DB</w:t>
                  </w:r>
                  <w:r>
                    <w:rPr>
                      <w:rFonts w:hint="default" w:ascii="Times New Roman" w:hAnsi="Times New Roman" w:cs="Times New Roman"/>
                      <w:sz w:val="21"/>
                      <w:szCs w:val="21"/>
                    </w:rPr>
                    <w:t>32 4041-2021</w:t>
                  </w:r>
                  <w:r>
                    <w:rPr>
                      <w:rFonts w:hint="eastAsia" w:ascii="Times New Roman" w:cs="Times New Roman"/>
                      <w:sz w:val="21"/>
                      <w:szCs w:val="21"/>
                      <w:lang w:val="en-US" w:eastAsia="zh-CN"/>
                    </w:rPr>
                    <w:t>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2812" w:type="dxa"/>
                  <w:vMerge w:val="continue"/>
                  <w:noWrap w:val="0"/>
                  <w:vAlign w:val="center"/>
                </w:tcPr>
                <w:p>
                  <w:pPr>
                    <w:pStyle w:val="47"/>
                    <w:snapToGrid w:val="0"/>
                    <w:spacing w:line="240" w:lineRule="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8.7</w:t>
                  </w:r>
                </w:p>
              </w:tc>
              <w:tc>
                <w:tcPr>
                  <w:tcW w:w="2812" w:type="dxa"/>
                  <w:vMerge w:val="restart"/>
                  <w:noWrap w:val="0"/>
                  <w:vAlign w:val="center"/>
                </w:tcPr>
                <w:p>
                  <w:pPr>
                    <w:pStyle w:val="47"/>
                    <w:snapToGrid w:val="0"/>
                    <w:spacing w:line="240" w:lineRule="auto"/>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rPr>
                    <w:t>《恶臭污染物排放标准》（GB14554-1933）</w:t>
                  </w:r>
                  <w:r>
                    <w:rPr>
                      <w:rFonts w:hint="eastAsia" w:ascii="Times New Roman" w:cs="Times New Roman"/>
                      <w:sz w:val="21"/>
                      <w:szCs w:val="21"/>
                      <w:lang w:val="en-US" w:eastAsia="zh-CN"/>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硫化氢</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2812" w:type="dxa"/>
                  <w:vMerge w:val="continue"/>
                  <w:noWrap w:val="0"/>
                  <w:vAlign w:val="center"/>
                </w:tcPr>
                <w:p>
                  <w:pPr>
                    <w:pStyle w:val="47"/>
                    <w:snapToGrid w:val="0"/>
                    <w:spacing w:line="240" w:lineRule="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1020" w:type="dxa"/>
                  <w:noWrap w:val="0"/>
                  <w:vAlign w:val="center"/>
                </w:tcPr>
                <w:p>
                  <w:pPr>
                    <w:snapToGrid w:val="0"/>
                    <w:spacing w:line="240" w:lineRule="auto"/>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HBr</w:t>
                  </w:r>
                </w:p>
              </w:tc>
              <w:tc>
                <w:tcPr>
                  <w:tcW w:w="1575"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w:t>
                  </w:r>
                </w:p>
              </w:tc>
              <w:tc>
                <w:tcPr>
                  <w:tcW w:w="1325" w:type="dxa"/>
                  <w:vMerge w:val="continue"/>
                  <w:noWrap w:val="0"/>
                  <w:vAlign w:val="center"/>
                </w:tcPr>
                <w:p>
                  <w:pPr>
                    <w:pStyle w:val="47"/>
                    <w:snapToGrid w:val="0"/>
                    <w:spacing w:line="240" w:lineRule="auto"/>
                    <w:rPr>
                      <w:rFonts w:hint="default" w:ascii="Times New Roman" w:hAnsi="Times New Roman" w:cs="Times New Roman"/>
                      <w:sz w:val="21"/>
                      <w:szCs w:val="21"/>
                    </w:rPr>
                  </w:pPr>
                </w:p>
              </w:tc>
              <w:tc>
                <w:tcPr>
                  <w:tcW w:w="1500"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1.02</w:t>
                  </w:r>
                </w:p>
              </w:tc>
              <w:tc>
                <w:tcPr>
                  <w:tcW w:w="2812" w:type="dxa"/>
                  <w:noWrap w:val="0"/>
                  <w:vAlign w:val="center"/>
                </w:tcPr>
                <w:p>
                  <w:pPr>
                    <w:pStyle w:val="47"/>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计算得到</w:t>
                  </w:r>
                </w:p>
              </w:tc>
            </w:tr>
            <w:bookmarkEnd w:id="8"/>
            <w:bookmarkEnd w:id="9"/>
          </w:tbl>
          <w:p>
            <w:pPr>
              <w:ind w:firstLine="420" w:firstLineChars="200"/>
              <w:jc w:val="left"/>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注：排放标准根据GB/T3840-1991《制定地方大气污染物排放标准的技术方法》中制定方法计算得出，具体计算公式如下：</w:t>
            </w:r>
          </w:p>
          <w:p>
            <w:pPr>
              <w:ind w:firstLine="420" w:firstLineChars="200"/>
              <w:jc w:val="left"/>
              <w:rPr>
                <w:rFonts w:hint="default" w:ascii="Times New Roman" w:hAnsi="Times New Roman" w:eastAsia="仿宋" w:cs="Times New Roman"/>
                <w:szCs w:val="21"/>
              </w:rPr>
            </w:pPr>
            <w:r>
              <w:rPr>
                <w:rFonts w:hint="default" w:ascii="Times New Roman" w:hAnsi="Times New Roman" w:eastAsia="仿宋" w:cs="Times New Roman"/>
                <w:kern w:val="0"/>
                <w:szCs w:val="21"/>
              </w:rPr>
              <w:t>单一排气筒（指以其高度为半径的范围内无排放同种大气污染物之其他排气筒者）允许排放率按下式确定：</w:t>
            </w:r>
            <w:r>
              <w:rPr>
                <w:rFonts w:hint="default" w:ascii="Times New Roman" w:hAnsi="Times New Roman" w:eastAsia="仿宋" w:cs="Times New Roman"/>
                <w:bCs/>
                <w:szCs w:val="21"/>
              </w:rPr>
              <w:t>Q=C</w:t>
            </w:r>
            <w:r>
              <w:rPr>
                <w:rFonts w:hint="default" w:ascii="Times New Roman" w:hAnsi="Times New Roman" w:eastAsia="仿宋" w:cs="Times New Roman"/>
                <w:bCs/>
                <w:szCs w:val="21"/>
                <w:vertAlign w:val="subscript"/>
              </w:rPr>
              <w:t>m</w:t>
            </w:r>
            <w:r>
              <w:rPr>
                <w:rFonts w:hint="default" w:ascii="Times New Roman" w:hAnsi="Times New Roman" w:eastAsia="仿宋" w:cs="Times New Roman"/>
                <w:bCs/>
                <w:szCs w:val="21"/>
              </w:rPr>
              <w:t>RK</w:t>
            </w:r>
            <w:r>
              <w:rPr>
                <w:rFonts w:hint="default" w:ascii="Times New Roman" w:hAnsi="Times New Roman" w:eastAsia="仿宋" w:cs="Times New Roman"/>
                <w:bCs/>
                <w:szCs w:val="21"/>
                <w:vertAlign w:val="subscript"/>
              </w:rPr>
              <w:t>e</w:t>
            </w:r>
          </w:p>
          <w:p>
            <w:pPr>
              <w:ind w:firstLine="420" w:firstLineChars="200"/>
              <w:rPr>
                <w:rFonts w:hint="default" w:ascii="Times New Roman" w:hAnsi="Times New Roman" w:eastAsia="仿宋" w:cs="Times New Roman"/>
                <w:szCs w:val="21"/>
              </w:rPr>
            </w:pPr>
            <w:r>
              <w:rPr>
                <w:rFonts w:hint="default" w:ascii="Times New Roman" w:hAnsi="Times New Roman" w:eastAsia="仿宋" w:cs="Times New Roman"/>
                <w:szCs w:val="21"/>
              </w:rPr>
              <w:t>式中：Q—排气筒允许排放率，kg/h；</w:t>
            </w:r>
          </w:p>
          <w:p>
            <w:pPr>
              <w:ind w:firstLine="420" w:firstLineChars="200"/>
              <w:rPr>
                <w:rFonts w:hint="default" w:ascii="Times New Roman" w:hAnsi="Times New Roman" w:eastAsia="仿宋" w:cs="Times New Roman"/>
                <w:szCs w:val="21"/>
              </w:rPr>
            </w:pPr>
            <w:r>
              <w:rPr>
                <w:rFonts w:hint="default" w:ascii="Times New Roman" w:hAnsi="Times New Roman" w:eastAsia="仿宋" w:cs="Times New Roman"/>
                <w:bCs/>
                <w:szCs w:val="21"/>
              </w:rPr>
              <w:t>C</w:t>
            </w:r>
            <w:r>
              <w:rPr>
                <w:rFonts w:hint="default" w:ascii="Times New Roman" w:hAnsi="Times New Roman" w:eastAsia="仿宋" w:cs="Times New Roman"/>
                <w:bCs/>
                <w:szCs w:val="21"/>
                <w:vertAlign w:val="subscript"/>
              </w:rPr>
              <w:t>m</w:t>
            </w:r>
            <w:r>
              <w:rPr>
                <w:rFonts w:hint="default" w:ascii="Times New Roman" w:hAnsi="Times New Roman" w:eastAsia="仿宋" w:cs="Times New Roman"/>
                <w:szCs w:val="21"/>
              </w:rPr>
              <w:t>—环境质量标准浓度限值，mg/m</w:t>
            </w:r>
            <w:r>
              <w:rPr>
                <w:rFonts w:hint="default" w:ascii="Times New Roman" w:hAnsi="Times New Roman" w:eastAsia="仿宋" w:cs="Times New Roman"/>
                <w:szCs w:val="21"/>
                <w:vertAlign w:val="superscript"/>
              </w:rPr>
              <w:t>3</w:t>
            </w:r>
            <w:r>
              <w:rPr>
                <w:rFonts w:hint="default" w:ascii="Times New Roman" w:hAnsi="Times New Roman" w:eastAsia="仿宋" w:cs="Times New Roman"/>
                <w:szCs w:val="21"/>
              </w:rPr>
              <w:t>；</w:t>
            </w:r>
          </w:p>
          <w:p>
            <w:pPr>
              <w:ind w:firstLine="420" w:firstLineChars="200"/>
              <w:rPr>
                <w:rFonts w:hint="default" w:ascii="Times New Roman" w:hAnsi="Times New Roman" w:eastAsia="仿宋" w:cs="Times New Roman"/>
                <w:szCs w:val="21"/>
              </w:rPr>
            </w:pPr>
            <w:r>
              <w:rPr>
                <w:rFonts w:hint="default" w:ascii="Times New Roman" w:hAnsi="Times New Roman" w:eastAsia="仿宋" w:cs="Times New Roman"/>
                <w:szCs w:val="21"/>
              </w:rPr>
              <w:t>R—排放系数，</w:t>
            </w:r>
            <w:r>
              <w:rPr>
                <w:rFonts w:hint="default" w:ascii="Times New Roman" w:hAnsi="Times New Roman" w:eastAsia="仿宋" w:cs="Times New Roman"/>
                <w:kern w:val="0"/>
                <w:szCs w:val="21"/>
              </w:rPr>
              <w:t>(本项目环境功能为二类区，排气筒高为20m，故R＝12)；</w:t>
            </w:r>
          </w:p>
          <w:p>
            <w:pPr>
              <w:ind w:firstLine="420" w:firstLineChars="200"/>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Ke—地区性经济技术系数，取值为0.5～1.5，本次计算取最小值0.5。</w:t>
            </w:r>
          </w:p>
          <w:p>
            <w:pPr>
              <w:pStyle w:val="2"/>
              <w:widowControl w:val="0"/>
              <w:snapToGrid/>
              <w:spacing w:after="0" w:line="360" w:lineRule="auto"/>
              <w:ind w:firstLine="480" w:firstLineChars="200"/>
              <w:rPr>
                <w:rFonts w:eastAsia="仿宋"/>
                <w:sz w:val="24"/>
                <w:szCs w:val="24"/>
              </w:rPr>
            </w:pPr>
            <w:r>
              <w:rPr>
                <w:rFonts w:eastAsia="仿宋"/>
                <w:sz w:val="24"/>
                <w:szCs w:val="24"/>
              </w:rPr>
              <w:t>无组织排放废气执行标准见下表。</w:t>
            </w:r>
          </w:p>
          <w:p>
            <w:pPr>
              <w:pStyle w:val="51"/>
              <w:spacing w:beforeLines="0" w:line="240" w:lineRule="auto"/>
              <w:ind w:firstLine="482" w:firstLineChars="200"/>
              <w:jc w:val="center"/>
              <w:rPr>
                <w:rFonts w:eastAsia="仿宋"/>
                <w:b/>
                <w:sz w:val="24"/>
              </w:rPr>
            </w:pPr>
            <w:r>
              <w:rPr>
                <w:rFonts w:eastAsia="仿宋"/>
                <w:b/>
                <w:sz w:val="24"/>
              </w:rPr>
              <w:t>表3-</w:t>
            </w:r>
            <w:r>
              <w:rPr>
                <w:rFonts w:hint="eastAsia" w:eastAsia="仿宋"/>
                <w:b/>
                <w:sz w:val="24"/>
                <w:lang w:val="en-US" w:eastAsia="zh-CN"/>
              </w:rPr>
              <w:t>10</w:t>
            </w:r>
            <w:r>
              <w:rPr>
                <w:rFonts w:eastAsia="仿宋"/>
                <w:b/>
                <w:sz w:val="24"/>
              </w:rPr>
              <w:t xml:space="preserve"> 无组织排放大气污染物排放标准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2824"/>
              <w:gridCol w:w="2019"/>
              <w:gridCol w:w="2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2" w:hRule="atLeast"/>
                <w:jc w:val="center"/>
              </w:trPr>
              <w:tc>
                <w:tcPr>
                  <w:tcW w:w="835" w:type="pct"/>
                  <w:vAlign w:val="center"/>
                </w:tcPr>
                <w:p>
                  <w:pPr>
                    <w:snapToGrid w:val="0"/>
                    <w:jc w:val="center"/>
                    <w:rPr>
                      <w:rFonts w:eastAsia="仿宋"/>
                      <w:b/>
                      <w:bCs/>
                      <w:szCs w:val="21"/>
                    </w:rPr>
                  </w:pPr>
                  <w:r>
                    <w:rPr>
                      <w:rFonts w:eastAsia="仿宋"/>
                      <w:b/>
                      <w:bCs/>
                      <w:szCs w:val="21"/>
                    </w:rPr>
                    <w:t>污染物</w:t>
                  </w:r>
                </w:p>
              </w:tc>
              <w:tc>
                <w:tcPr>
                  <w:tcW w:w="1713" w:type="pct"/>
                  <w:vAlign w:val="center"/>
                </w:tcPr>
                <w:p>
                  <w:pPr>
                    <w:snapToGrid w:val="0"/>
                    <w:jc w:val="center"/>
                    <w:rPr>
                      <w:rFonts w:eastAsia="仿宋"/>
                      <w:b/>
                      <w:bCs/>
                      <w:szCs w:val="21"/>
                    </w:rPr>
                  </w:pPr>
                  <w:r>
                    <w:rPr>
                      <w:rFonts w:eastAsia="仿宋"/>
                      <w:b/>
                      <w:bCs/>
                      <w:szCs w:val="21"/>
                    </w:rPr>
                    <w:t>执行标准</w:t>
                  </w:r>
                </w:p>
              </w:tc>
              <w:tc>
                <w:tcPr>
                  <w:tcW w:w="1225" w:type="pct"/>
                  <w:vAlign w:val="center"/>
                </w:tcPr>
                <w:p>
                  <w:pPr>
                    <w:snapToGrid w:val="0"/>
                    <w:jc w:val="center"/>
                    <w:rPr>
                      <w:rFonts w:eastAsia="仿宋"/>
                      <w:b/>
                      <w:bCs/>
                      <w:szCs w:val="21"/>
                    </w:rPr>
                  </w:pPr>
                  <w:r>
                    <w:rPr>
                      <w:rFonts w:eastAsia="仿宋"/>
                      <w:b/>
                      <w:bCs/>
                      <w:szCs w:val="21"/>
                    </w:rPr>
                    <w:t>无组织排放监控浓度限值mg/m</w:t>
                  </w:r>
                  <w:r>
                    <w:rPr>
                      <w:rFonts w:eastAsia="仿宋"/>
                      <w:b/>
                      <w:bCs/>
                      <w:szCs w:val="21"/>
                      <w:vertAlign w:val="superscript"/>
                    </w:rPr>
                    <w:t>3</w:t>
                  </w:r>
                </w:p>
              </w:tc>
              <w:tc>
                <w:tcPr>
                  <w:tcW w:w="1225" w:type="pct"/>
                  <w:vAlign w:val="center"/>
                </w:tcPr>
                <w:p>
                  <w:pPr>
                    <w:snapToGrid w:val="0"/>
                    <w:jc w:val="center"/>
                    <w:rPr>
                      <w:rFonts w:eastAsia="仿宋"/>
                      <w:b/>
                      <w:bCs/>
                      <w:szCs w:val="21"/>
                    </w:rPr>
                  </w:pPr>
                  <w:r>
                    <w:rPr>
                      <w:rFonts w:eastAsia="仿宋"/>
                      <w:b/>
                      <w:bCs/>
                      <w:szCs w:val="21"/>
                    </w:rPr>
                    <w:t>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9" w:hRule="atLeast"/>
                <w:jc w:val="center"/>
              </w:trPr>
              <w:tc>
                <w:tcPr>
                  <w:tcW w:w="835" w:type="pct"/>
                  <w:vAlign w:val="center"/>
                </w:tcPr>
                <w:p>
                  <w:pPr>
                    <w:snapToGrid w:val="0"/>
                    <w:jc w:val="center"/>
                    <w:rPr>
                      <w:rFonts w:eastAsia="仿宋"/>
                      <w:szCs w:val="21"/>
                    </w:rPr>
                  </w:pPr>
                  <w:r>
                    <w:rPr>
                      <w:rFonts w:eastAsia="仿宋"/>
                      <w:szCs w:val="21"/>
                    </w:rPr>
                    <w:t>非甲烷总烃</w:t>
                  </w:r>
                </w:p>
              </w:tc>
              <w:tc>
                <w:tcPr>
                  <w:tcW w:w="1713" w:type="pct"/>
                  <w:vMerge w:val="restart"/>
                  <w:vAlign w:val="center"/>
                </w:tcPr>
                <w:p>
                  <w:pPr>
                    <w:snapToGrid w:val="0"/>
                    <w:jc w:val="center"/>
                    <w:rPr>
                      <w:rFonts w:eastAsia="仿宋"/>
                      <w:szCs w:val="21"/>
                    </w:rPr>
                  </w:pPr>
                  <w:r>
                    <w:rPr>
                      <w:rFonts w:eastAsia="仿宋"/>
                      <w:szCs w:val="21"/>
                    </w:rPr>
                    <w:t>《合成树脂工业污染物排放标准》（GB31572-2015）表9相关标准</w:t>
                  </w:r>
                </w:p>
              </w:tc>
              <w:tc>
                <w:tcPr>
                  <w:tcW w:w="1225" w:type="pct"/>
                  <w:vAlign w:val="center"/>
                </w:tcPr>
                <w:p>
                  <w:pPr>
                    <w:snapToGrid w:val="0"/>
                    <w:jc w:val="center"/>
                    <w:rPr>
                      <w:rFonts w:eastAsia="仿宋"/>
                      <w:bCs/>
                      <w:szCs w:val="21"/>
                    </w:rPr>
                  </w:pPr>
                  <w:r>
                    <w:rPr>
                      <w:rFonts w:eastAsia="仿宋"/>
                      <w:bCs/>
                      <w:szCs w:val="21"/>
                    </w:rPr>
                    <w:t>4.0</w:t>
                  </w:r>
                </w:p>
              </w:tc>
              <w:tc>
                <w:tcPr>
                  <w:tcW w:w="1225" w:type="pct"/>
                  <w:vMerge w:val="restart"/>
                  <w:vAlign w:val="center"/>
                </w:tcPr>
                <w:p>
                  <w:pPr>
                    <w:snapToGrid w:val="0"/>
                    <w:jc w:val="center"/>
                    <w:rPr>
                      <w:rFonts w:eastAsia="仿宋"/>
                      <w:bCs/>
                      <w:szCs w:val="21"/>
                    </w:rPr>
                  </w:pPr>
                  <w:r>
                    <w:rPr>
                      <w:rFonts w:eastAsia="仿宋"/>
                      <w:bCs/>
                      <w:szCs w:val="21"/>
                    </w:rPr>
                    <w:t>厂界浓度最高点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5" w:type="pct"/>
                  <w:vAlign w:val="center"/>
                </w:tcPr>
                <w:p>
                  <w:pPr>
                    <w:snapToGrid w:val="0"/>
                    <w:jc w:val="center"/>
                    <w:rPr>
                      <w:rFonts w:eastAsia="仿宋"/>
                      <w:szCs w:val="21"/>
                    </w:rPr>
                  </w:pPr>
                  <w:r>
                    <w:rPr>
                      <w:rFonts w:eastAsia="仿宋"/>
                      <w:szCs w:val="21"/>
                    </w:rPr>
                    <w:t>颗粒物</w:t>
                  </w:r>
                </w:p>
              </w:tc>
              <w:tc>
                <w:tcPr>
                  <w:tcW w:w="1713" w:type="pct"/>
                  <w:vMerge w:val="continue"/>
                  <w:vAlign w:val="center"/>
                </w:tcPr>
                <w:p>
                  <w:pPr>
                    <w:snapToGrid w:val="0"/>
                    <w:jc w:val="center"/>
                    <w:rPr>
                      <w:rFonts w:eastAsia="仿宋"/>
                      <w:szCs w:val="21"/>
                    </w:rPr>
                  </w:pPr>
                </w:p>
              </w:tc>
              <w:tc>
                <w:tcPr>
                  <w:tcW w:w="1225" w:type="pct"/>
                  <w:vAlign w:val="center"/>
                </w:tcPr>
                <w:p>
                  <w:pPr>
                    <w:snapToGrid w:val="0"/>
                    <w:jc w:val="center"/>
                    <w:rPr>
                      <w:rFonts w:eastAsia="仿宋"/>
                      <w:bCs/>
                      <w:szCs w:val="21"/>
                    </w:rPr>
                  </w:pPr>
                  <w:r>
                    <w:rPr>
                      <w:rFonts w:eastAsia="仿宋"/>
                      <w:bCs/>
                      <w:szCs w:val="21"/>
                    </w:rPr>
                    <w:t>1.0</w:t>
                  </w:r>
                </w:p>
              </w:tc>
              <w:tc>
                <w:tcPr>
                  <w:tcW w:w="1225" w:type="pct"/>
                  <w:vMerge w:val="continue"/>
                  <w:vAlign w:val="center"/>
                </w:tcPr>
                <w:p>
                  <w:pPr>
                    <w:snapToGrid w:val="0"/>
                    <w:jc w:val="center"/>
                    <w:rPr>
                      <w:rFonts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5" w:type="pct"/>
                  <w:vAlign w:val="center"/>
                </w:tcPr>
                <w:p>
                  <w:pPr>
                    <w:snapToGrid w:val="0"/>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1713" w:type="pct"/>
                  <w:vMerge w:val="restart"/>
                  <w:vAlign w:val="center"/>
                </w:tcPr>
                <w:p>
                  <w:pPr>
                    <w:snapToGrid w:val="0"/>
                    <w:jc w:val="center"/>
                    <w:rPr>
                      <w:rFonts w:hint="default" w:eastAsia="仿宋"/>
                      <w:szCs w:val="21"/>
                      <w:lang w:val="en-US" w:eastAsia="zh-CN"/>
                    </w:rPr>
                  </w:pP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大气污染物综合排放标准</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DB</w:t>
                  </w:r>
                  <w:r>
                    <w:rPr>
                      <w:rFonts w:hint="default" w:ascii="Times New Roman" w:hAnsi="Times New Roman" w:eastAsia="仿宋" w:cs="Times New Roman"/>
                      <w:sz w:val="21"/>
                      <w:szCs w:val="21"/>
                    </w:rPr>
                    <w:t>32 4041-2021</w:t>
                  </w:r>
                  <w:r>
                    <w:rPr>
                      <w:rFonts w:hint="eastAsia" w:ascii="Times New Roman" w:hAnsi="Times New Roman" w:eastAsia="仿宋" w:cs="Times New Roman"/>
                      <w:sz w:val="21"/>
                      <w:szCs w:val="21"/>
                      <w:lang w:val="en-US" w:eastAsia="zh-CN"/>
                    </w:rPr>
                    <w:t>表3</w:t>
                  </w:r>
                </w:p>
              </w:tc>
              <w:tc>
                <w:tcPr>
                  <w:tcW w:w="1225" w:type="pct"/>
                  <w:vAlign w:val="center"/>
                </w:tcPr>
                <w:p>
                  <w:pPr>
                    <w:snapToGrid w:val="0"/>
                    <w:jc w:val="center"/>
                    <w:rPr>
                      <w:rFonts w:hint="default" w:eastAsia="仿宋"/>
                      <w:bCs/>
                      <w:szCs w:val="21"/>
                      <w:lang w:val="en-US" w:eastAsia="zh-CN"/>
                    </w:rPr>
                  </w:pPr>
                  <w:r>
                    <w:rPr>
                      <w:rFonts w:hint="eastAsia" w:eastAsia="仿宋"/>
                      <w:bCs/>
                      <w:szCs w:val="21"/>
                      <w:lang w:val="en-US" w:eastAsia="zh-CN"/>
                    </w:rPr>
                    <w:t>0.4</w:t>
                  </w:r>
                </w:p>
              </w:tc>
              <w:tc>
                <w:tcPr>
                  <w:tcW w:w="1225" w:type="pct"/>
                  <w:vMerge w:val="restart"/>
                  <w:vAlign w:val="center"/>
                </w:tcPr>
                <w:p>
                  <w:pPr>
                    <w:snapToGrid w:val="0"/>
                    <w:jc w:val="center"/>
                    <w:rPr>
                      <w:rFonts w:eastAsia="仿宋"/>
                      <w:bCs/>
                      <w:szCs w:val="21"/>
                    </w:rPr>
                  </w:pPr>
                  <w:r>
                    <w:rPr>
                      <w:rFonts w:hint="eastAsia" w:ascii="仿宋" w:hAnsi="仿宋" w:eastAsia="仿宋" w:cs="仿宋"/>
                      <w:sz w:val="21"/>
                      <w:szCs w:val="21"/>
                    </w:rPr>
                    <w:t>边界外浓度最高点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5" w:type="pct"/>
                  <w:vAlign w:val="center"/>
                </w:tcPr>
                <w:p>
                  <w:pPr>
                    <w:snapToGrid w:val="0"/>
                    <w:spacing w:line="240" w:lineRule="auto"/>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NOx</w:t>
                  </w:r>
                </w:p>
              </w:tc>
              <w:tc>
                <w:tcPr>
                  <w:tcW w:w="1713" w:type="pct"/>
                  <w:vMerge w:val="continue"/>
                  <w:vAlign w:val="center"/>
                </w:tcPr>
                <w:p>
                  <w:pPr>
                    <w:snapToGrid w:val="0"/>
                    <w:jc w:val="center"/>
                    <w:rPr>
                      <w:rFonts w:eastAsia="仿宋"/>
                      <w:szCs w:val="21"/>
                    </w:rPr>
                  </w:pPr>
                </w:p>
              </w:tc>
              <w:tc>
                <w:tcPr>
                  <w:tcW w:w="1225" w:type="pct"/>
                  <w:vAlign w:val="center"/>
                </w:tcPr>
                <w:p>
                  <w:pPr>
                    <w:snapToGrid w:val="0"/>
                    <w:jc w:val="center"/>
                    <w:rPr>
                      <w:rFonts w:hint="default" w:eastAsia="仿宋"/>
                      <w:bCs/>
                      <w:szCs w:val="21"/>
                      <w:lang w:val="en-US" w:eastAsia="zh-CN"/>
                    </w:rPr>
                  </w:pPr>
                  <w:r>
                    <w:rPr>
                      <w:rFonts w:hint="eastAsia" w:eastAsia="仿宋"/>
                      <w:bCs/>
                      <w:szCs w:val="21"/>
                      <w:lang w:val="en-US" w:eastAsia="zh-CN"/>
                    </w:rPr>
                    <w:t>0.12</w:t>
                  </w:r>
                </w:p>
              </w:tc>
              <w:tc>
                <w:tcPr>
                  <w:tcW w:w="1225" w:type="pct"/>
                  <w:vMerge w:val="continue"/>
                  <w:vAlign w:val="center"/>
                </w:tcPr>
                <w:p>
                  <w:pPr>
                    <w:snapToGrid w:val="0"/>
                    <w:jc w:val="center"/>
                    <w:rPr>
                      <w:rFonts w:eastAsia="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5" w:type="pct"/>
                  <w:vAlign w:val="center"/>
                </w:tcPr>
                <w:p>
                  <w:pPr>
                    <w:snapToGrid w:val="0"/>
                    <w:spacing w:line="240" w:lineRule="auto"/>
                    <w:jc w:val="center"/>
                    <w:rPr>
                      <w:rFonts w:eastAsia="仿宋"/>
                      <w:szCs w:val="21"/>
                    </w:rPr>
                  </w:pPr>
                  <w:r>
                    <w:rPr>
                      <w:rFonts w:hint="default" w:ascii="Times New Roman" w:hAnsi="Times New Roman" w:eastAsia="仿宋_GB2312" w:cs="Times New Roman"/>
                      <w:sz w:val="21"/>
                      <w:szCs w:val="21"/>
                    </w:rPr>
                    <w:t>氨</w:t>
                  </w:r>
                </w:p>
              </w:tc>
              <w:tc>
                <w:tcPr>
                  <w:tcW w:w="1713" w:type="pct"/>
                  <w:vMerge w:val="restart"/>
                  <w:vAlign w:val="center"/>
                </w:tcPr>
                <w:p>
                  <w:pPr>
                    <w:snapToGrid w:val="0"/>
                    <w:jc w:val="center"/>
                    <w:rPr>
                      <w:rFonts w:eastAsia="仿宋"/>
                      <w:szCs w:val="21"/>
                    </w:rPr>
                  </w:pPr>
                  <w:r>
                    <w:rPr>
                      <w:rFonts w:hint="eastAsia" w:eastAsia="仿宋"/>
                      <w:szCs w:val="21"/>
                    </w:rPr>
                    <w:t>《恶臭污染物排放标准》（GB14554-1933）</w:t>
                  </w:r>
                </w:p>
              </w:tc>
              <w:tc>
                <w:tcPr>
                  <w:tcW w:w="1225" w:type="pct"/>
                  <w:vAlign w:val="center"/>
                </w:tcPr>
                <w:p>
                  <w:pPr>
                    <w:snapToGrid w:val="0"/>
                    <w:jc w:val="center"/>
                    <w:rPr>
                      <w:rFonts w:hint="default" w:eastAsia="仿宋"/>
                      <w:bCs/>
                      <w:szCs w:val="21"/>
                      <w:lang w:val="en-US" w:eastAsia="zh-CN"/>
                    </w:rPr>
                  </w:pPr>
                  <w:r>
                    <w:rPr>
                      <w:rFonts w:hint="eastAsia" w:eastAsia="仿宋"/>
                      <w:bCs/>
                      <w:szCs w:val="21"/>
                      <w:lang w:val="en-US" w:eastAsia="zh-CN"/>
                    </w:rPr>
                    <w:t>1.5</w:t>
                  </w:r>
                </w:p>
              </w:tc>
              <w:tc>
                <w:tcPr>
                  <w:tcW w:w="1225" w:type="pct"/>
                  <w:vMerge w:val="restart"/>
                  <w:vAlign w:val="center"/>
                </w:tcPr>
                <w:p>
                  <w:pPr>
                    <w:snapToGrid w:val="0"/>
                    <w:jc w:val="center"/>
                    <w:rPr>
                      <w:rFonts w:eastAsia="仿宋"/>
                      <w:bCs/>
                      <w:szCs w:val="21"/>
                    </w:rPr>
                  </w:pPr>
                  <w:r>
                    <w:rPr>
                      <w:rFonts w:eastAsia="仿宋"/>
                      <w:bCs/>
                      <w:szCs w:val="21"/>
                    </w:rPr>
                    <w:t>厂界浓度最高点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835" w:type="pct"/>
                  <w:vAlign w:val="center"/>
                </w:tcPr>
                <w:p>
                  <w:pPr>
                    <w:snapToGrid w:val="0"/>
                    <w:spacing w:line="240" w:lineRule="auto"/>
                    <w:jc w:val="center"/>
                    <w:rPr>
                      <w:rFonts w:eastAsia="仿宋"/>
                      <w:szCs w:val="21"/>
                    </w:rPr>
                  </w:pPr>
                  <w:r>
                    <w:rPr>
                      <w:rFonts w:hint="default" w:ascii="Times New Roman" w:hAnsi="Times New Roman" w:eastAsia="仿宋_GB2312" w:cs="Times New Roman"/>
                      <w:sz w:val="21"/>
                      <w:szCs w:val="21"/>
                    </w:rPr>
                    <w:t>硫化氢</w:t>
                  </w:r>
                </w:p>
              </w:tc>
              <w:tc>
                <w:tcPr>
                  <w:tcW w:w="1713" w:type="pct"/>
                  <w:vMerge w:val="continue"/>
                  <w:vAlign w:val="center"/>
                </w:tcPr>
                <w:p>
                  <w:pPr>
                    <w:snapToGrid w:val="0"/>
                    <w:jc w:val="center"/>
                    <w:rPr>
                      <w:rFonts w:eastAsia="仿宋"/>
                      <w:szCs w:val="21"/>
                    </w:rPr>
                  </w:pPr>
                </w:p>
              </w:tc>
              <w:tc>
                <w:tcPr>
                  <w:tcW w:w="1225" w:type="pct"/>
                  <w:vAlign w:val="center"/>
                </w:tcPr>
                <w:p>
                  <w:pPr>
                    <w:snapToGrid w:val="0"/>
                    <w:jc w:val="center"/>
                    <w:rPr>
                      <w:rFonts w:hint="default" w:eastAsia="仿宋"/>
                      <w:bCs/>
                      <w:szCs w:val="21"/>
                      <w:lang w:val="en-US" w:eastAsia="zh-CN"/>
                    </w:rPr>
                  </w:pPr>
                  <w:r>
                    <w:rPr>
                      <w:rFonts w:hint="eastAsia" w:eastAsia="仿宋"/>
                      <w:bCs/>
                      <w:szCs w:val="21"/>
                      <w:lang w:val="en-US" w:eastAsia="zh-CN"/>
                    </w:rPr>
                    <w:t>0.06</w:t>
                  </w:r>
                </w:p>
              </w:tc>
              <w:tc>
                <w:tcPr>
                  <w:tcW w:w="1225" w:type="pct"/>
                  <w:vMerge w:val="continue"/>
                  <w:vAlign w:val="center"/>
                </w:tcPr>
                <w:p>
                  <w:pPr>
                    <w:snapToGrid w:val="0"/>
                    <w:jc w:val="center"/>
                    <w:rPr>
                      <w:rFonts w:eastAsia="仿宋"/>
                      <w:bCs/>
                      <w:szCs w:val="21"/>
                    </w:rPr>
                  </w:pPr>
                </w:p>
              </w:tc>
            </w:tr>
          </w:tbl>
          <w:p>
            <w:pPr>
              <w:autoSpaceDE w:val="0"/>
              <w:autoSpaceDN w:val="0"/>
              <w:spacing w:line="440" w:lineRule="exact"/>
              <w:ind w:firstLine="482" w:firstLineChars="200"/>
              <w:jc w:val="center"/>
              <w:rPr>
                <w:rFonts w:eastAsia="仿宋"/>
                <w:b/>
                <w:sz w:val="24"/>
              </w:rPr>
            </w:pPr>
            <w:r>
              <w:rPr>
                <w:rFonts w:eastAsia="仿宋"/>
                <w:b/>
                <w:sz w:val="24"/>
              </w:rPr>
              <w:t>表</w:t>
            </w:r>
            <w:r>
              <w:rPr>
                <w:rFonts w:hint="eastAsia" w:eastAsia="仿宋"/>
                <w:b/>
                <w:sz w:val="24"/>
              </w:rPr>
              <w:t>3-</w:t>
            </w:r>
            <w:r>
              <w:rPr>
                <w:rFonts w:hint="eastAsia" w:eastAsia="仿宋"/>
                <w:b/>
                <w:sz w:val="24"/>
                <w:lang w:val="en-US" w:eastAsia="zh-CN"/>
              </w:rPr>
              <w:t xml:space="preserve">11 </w:t>
            </w:r>
            <w:r>
              <w:rPr>
                <w:rFonts w:hint="eastAsia" w:eastAsia="仿宋"/>
                <w:b/>
                <w:sz w:val="24"/>
              </w:rPr>
              <w:t>厂区内VOCs无组织排放限值 单位：mg/m</w:t>
            </w:r>
            <w:r>
              <w:rPr>
                <w:rFonts w:hint="eastAsia" w:eastAsia="仿宋"/>
                <w:b/>
                <w:sz w:val="24"/>
                <w:vertAlign w:val="superscript"/>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167"/>
              <w:gridCol w:w="2550"/>
              <w:gridCol w:w="1238"/>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720" w:type="pct"/>
                  <w:tcBorders>
                    <w:tl2br w:val="nil"/>
                    <w:tr2bl w:val="nil"/>
                  </w:tcBorders>
                  <w:vAlign w:val="center"/>
                </w:tcPr>
                <w:p>
                  <w:pPr>
                    <w:spacing w:line="312" w:lineRule="exact"/>
                    <w:jc w:val="center"/>
                    <w:rPr>
                      <w:rFonts w:eastAsia="仿宋"/>
                      <w:szCs w:val="21"/>
                    </w:rPr>
                  </w:pPr>
                  <w:r>
                    <w:rPr>
                      <w:rFonts w:hint="eastAsia" w:eastAsia="仿宋"/>
                      <w:szCs w:val="21"/>
                    </w:rPr>
                    <w:t>污染物</w:t>
                  </w:r>
                </w:p>
              </w:tc>
              <w:tc>
                <w:tcPr>
                  <w:tcW w:w="708" w:type="pct"/>
                  <w:tcBorders>
                    <w:tl2br w:val="nil"/>
                    <w:tr2bl w:val="nil"/>
                  </w:tcBorders>
                  <w:vAlign w:val="center"/>
                </w:tcPr>
                <w:p>
                  <w:pPr>
                    <w:spacing w:line="312" w:lineRule="exact"/>
                    <w:jc w:val="center"/>
                    <w:rPr>
                      <w:rFonts w:eastAsia="仿宋"/>
                      <w:szCs w:val="21"/>
                    </w:rPr>
                  </w:pPr>
                  <w:r>
                    <w:rPr>
                      <w:rFonts w:hint="eastAsia" w:eastAsia="仿宋"/>
                      <w:szCs w:val="21"/>
                    </w:rPr>
                    <w:t>特别排放限值</w:t>
                  </w:r>
                </w:p>
              </w:tc>
              <w:tc>
                <w:tcPr>
                  <w:tcW w:w="1547" w:type="pct"/>
                  <w:tcBorders>
                    <w:tl2br w:val="nil"/>
                    <w:tr2bl w:val="nil"/>
                  </w:tcBorders>
                  <w:vAlign w:val="center"/>
                </w:tcPr>
                <w:p>
                  <w:pPr>
                    <w:spacing w:line="312" w:lineRule="exact"/>
                    <w:jc w:val="center"/>
                    <w:rPr>
                      <w:rFonts w:eastAsia="仿宋"/>
                      <w:szCs w:val="21"/>
                    </w:rPr>
                  </w:pPr>
                  <w:r>
                    <w:rPr>
                      <w:rFonts w:hint="eastAsia" w:eastAsia="仿宋"/>
                      <w:szCs w:val="21"/>
                    </w:rPr>
                    <w:t>限制含义</w:t>
                  </w:r>
                </w:p>
              </w:tc>
              <w:tc>
                <w:tcPr>
                  <w:tcW w:w="751" w:type="pct"/>
                  <w:tcBorders>
                    <w:tl2br w:val="nil"/>
                    <w:tr2bl w:val="nil"/>
                  </w:tcBorders>
                  <w:vAlign w:val="center"/>
                </w:tcPr>
                <w:p>
                  <w:pPr>
                    <w:spacing w:line="312" w:lineRule="exact"/>
                    <w:jc w:val="center"/>
                    <w:rPr>
                      <w:rFonts w:eastAsia="仿宋"/>
                      <w:szCs w:val="21"/>
                    </w:rPr>
                  </w:pPr>
                  <w:r>
                    <w:rPr>
                      <w:rFonts w:hint="eastAsia" w:eastAsia="仿宋"/>
                      <w:szCs w:val="21"/>
                    </w:rPr>
                    <w:t>无组织排放监控位置</w:t>
                  </w:r>
                </w:p>
              </w:tc>
              <w:tc>
                <w:tcPr>
                  <w:tcW w:w="1272" w:type="pct"/>
                  <w:tcBorders>
                    <w:tl2br w:val="nil"/>
                    <w:tr2bl w:val="nil"/>
                  </w:tcBorders>
                  <w:vAlign w:val="center"/>
                </w:tcPr>
                <w:p>
                  <w:pPr>
                    <w:spacing w:line="312" w:lineRule="exact"/>
                    <w:jc w:val="center"/>
                    <w:rPr>
                      <w:rFonts w:eastAsia="仿宋"/>
                      <w:szCs w:val="21"/>
                    </w:rPr>
                  </w:pPr>
                  <w:r>
                    <w:rPr>
                      <w:rFonts w:hint="eastAsia" w:eastAsia="仿宋"/>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720" w:type="pct"/>
                  <w:vMerge w:val="restart"/>
                  <w:tcBorders>
                    <w:tl2br w:val="nil"/>
                    <w:tr2bl w:val="nil"/>
                  </w:tcBorders>
                  <w:vAlign w:val="center"/>
                </w:tcPr>
                <w:p>
                  <w:pPr>
                    <w:spacing w:line="312" w:lineRule="exact"/>
                    <w:jc w:val="center"/>
                    <w:rPr>
                      <w:rFonts w:eastAsia="仿宋"/>
                      <w:szCs w:val="21"/>
                    </w:rPr>
                  </w:pPr>
                  <w:r>
                    <w:rPr>
                      <w:rFonts w:eastAsia="仿宋"/>
                      <w:szCs w:val="21"/>
                    </w:rPr>
                    <w:t>非甲烷总烃</w:t>
                  </w:r>
                </w:p>
              </w:tc>
              <w:tc>
                <w:tcPr>
                  <w:tcW w:w="708" w:type="pct"/>
                  <w:tcBorders>
                    <w:tl2br w:val="nil"/>
                    <w:tr2bl w:val="nil"/>
                  </w:tcBorders>
                  <w:vAlign w:val="center"/>
                </w:tcPr>
                <w:p>
                  <w:pPr>
                    <w:spacing w:line="312" w:lineRule="exact"/>
                    <w:jc w:val="center"/>
                    <w:rPr>
                      <w:rFonts w:eastAsia="仿宋"/>
                      <w:szCs w:val="21"/>
                    </w:rPr>
                  </w:pPr>
                  <w:r>
                    <w:rPr>
                      <w:rFonts w:hint="eastAsia" w:eastAsia="仿宋"/>
                      <w:szCs w:val="21"/>
                    </w:rPr>
                    <w:t>6</w:t>
                  </w:r>
                </w:p>
              </w:tc>
              <w:tc>
                <w:tcPr>
                  <w:tcW w:w="1547" w:type="pct"/>
                  <w:tcBorders>
                    <w:tl2br w:val="nil"/>
                    <w:tr2bl w:val="nil"/>
                  </w:tcBorders>
                  <w:vAlign w:val="center"/>
                </w:tcPr>
                <w:p>
                  <w:pPr>
                    <w:spacing w:line="312" w:lineRule="exact"/>
                    <w:jc w:val="center"/>
                    <w:rPr>
                      <w:rFonts w:eastAsia="仿宋"/>
                      <w:szCs w:val="21"/>
                    </w:rPr>
                  </w:pPr>
                  <w:r>
                    <w:rPr>
                      <w:rFonts w:hint="eastAsia" w:eastAsia="仿宋"/>
                      <w:szCs w:val="21"/>
                    </w:rPr>
                    <w:t>监控点处1h平均浓度值</w:t>
                  </w:r>
                </w:p>
              </w:tc>
              <w:tc>
                <w:tcPr>
                  <w:tcW w:w="751" w:type="pct"/>
                  <w:vMerge w:val="restart"/>
                  <w:tcBorders>
                    <w:tl2br w:val="nil"/>
                    <w:tr2bl w:val="nil"/>
                  </w:tcBorders>
                  <w:vAlign w:val="center"/>
                </w:tcPr>
                <w:p>
                  <w:pPr>
                    <w:spacing w:line="312" w:lineRule="exact"/>
                    <w:jc w:val="center"/>
                    <w:rPr>
                      <w:rFonts w:eastAsia="仿宋"/>
                      <w:szCs w:val="21"/>
                    </w:rPr>
                  </w:pPr>
                  <w:r>
                    <w:rPr>
                      <w:rFonts w:hint="eastAsia" w:eastAsia="仿宋"/>
                      <w:szCs w:val="21"/>
                    </w:rPr>
                    <w:t>在厂房外设置监控点</w:t>
                  </w:r>
                </w:p>
              </w:tc>
              <w:tc>
                <w:tcPr>
                  <w:tcW w:w="1272" w:type="pct"/>
                  <w:vMerge w:val="restart"/>
                  <w:tcBorders>
                    <w:tl2br w:val="nil"/>
                    <w:tr2bl w:val="nil"/>
                  </w:tcBorders>
                  <w:vAlign w:val="center"/>
                </w:tcPr>
                <w:p>
                  <w:pPr>
                    <w:spacing w:line="312" w:lineRule="exact"/>
                    <w:jc w:val="center"/>
                    <w:rPr>
                      <w:rFonts w:hint="eastAsia" w:eastAsia="仿宋"/>
                      <w:szCs w:val="21"/>
                      <w:lang w:val="en-US" w:eastAsia="zh-CN"/>
                    </w:rPr>
                  </w:pPr>
                  <w:r>
                    <w:rPr>
                      <w:rFonts w:hint="eastAsia" w:eastAsia="仿宋"/>
                      <w:szCs w:val="21"/>
                    </w:rPr>
                    <w:t>《大气污染物综合排放标准》（DB32/4041-2021）</w:t>
                  </w:r>
                  <w:r>
                    <w:rPr>
                      <w:rFonts w:hint="eastAsia" w:eastAsia="仿宋"/>
                      <w:szCs w:val="21"/>
                      <w:lang w:val="en-US" w:eastAsia="zh-CN"/>
                    </w:rPr>
                    <w:t>表2标准</w:t>
                  </w:r>
                </w:p>
                <w:p>
                  <w:pPr>
                    <w:spacing w:line="312" w:lineRule="exact"/>
                    <w:jc w:val="center"/>
                    <w:rPr>
                      <w:rFonts w:hint="default" w:eastAsia="仿宋"/>
                      <w:szCs w:val="21"/>
                      <w:lang w:val="en-US" w:eastAsia="zh-CN"/>
                    </w:rPr>
                  </w:pPr>
                  <w:r>
                    <w:rPr>
                      <w:rFonts w:hint="eastAsia" w:eastAsia="仿宋"/>
                      <w:szCs w:val="21"/>
                      <w:lang w:val="en-US" w:eastAsia="zh-CN"/>
                    </w:rPr>
                    <w:t>《挥发性有机物无组织排放控制标准》（GB37822-2019）附录A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720" w:type="pct"/>
                  <w:vMerge w:val="continue"/>
                  <w:tcBorders>
                    <w:tl2br w:val="nil"/>
                    <w:tr2bl w:val="nil"/>
                  </w:tcBorders>
                  <w:vAlign w:val="center"/>
                </w:tcPr>
                <w:p>
                  <w:pPr>
                    <w:spacing w:line="312" w:lineRule="exact"/>
                    <w:jc w:val="center"/>
                    <w:rPr>
                      <w:rFonts w:eastAsia="仿宋"/>
                      <w:szCs w:val="21"/>
                    </w:rPr>
                  </w:pPr>
                </w:p>
              </w:tc>
              <w:tc>
                <w:tcPr>
                  <w:tcW w:w="708" w:type="pct"/>
                  <w:tcBorders>
                    <w:tl2br w:val="nil"/>
                    <w:tr2bl w:val="nil"/>
                  </w:tcBorders>
                  <w:vAlign w:val="center"/>
                </w:tcPr>
                <w:p>
                  <w:pPr>
                    <w:spacing w:line="312" w:lineRule="exact"/>
                    <w:jc w:val="center"/>
                    <w:rPr>
                      <w:rFonts w:eastAsia="仿宋"/>
                      <w:szCs w:val="21"/>
                    </w:rPr>
                  </w:pPr>
                  <w:r>
                    <w:rPr>
                      <w:rFonts w:hint="eastAsia" w:eastAsia="仿宋"/>
                      <w:szCs w:val="21"/>
                    </w:rPr>
                    <w:t>20</w:t>
                  </w:r>
                </w:p>
              </w:tc>
              <w:tc>
                <w:tcPr>
                  <w:tcW w:w="1547" w:type="pct"/>
                  <w:tcBorders>
                    <w:tl2br w:val="nil"/>
                    <w:tr2bl w:val="nil"/>
                  </w:tcBorders>
                  <w:vAlign w:val="center"/>
                </w:tcPr>
                <w:p>
                  <w:pPr>
                    <w:spacing w:line="312" w:lineRule="exact"/>
                    <w:jc w:val="center"/>
                    <w:rPr>
                      <w:rFonts w:eastAsia="仿宋"/>
                      <w:szCs w:val="21"/>
                    </w:rPr>
                  </w:pPr>
                  <w:r>
                    <w:rPr>
                      <w:rFonts w:hint="eastAsia" w:eastAsia="仿宋"/>
                      <w:szCs w:val="21"/>
                    </w:rPr>
                    <w:t>监控点处任意一次浓度值</w:t>
                  </w:r>
                </w:p>
              </w:tc>
              <w:tc>
                <w:tcPr>
                  <w:tcW w:w="751" w:type="pct"/>
                  <w:vMerge w:val="continue"/>
                  <w:tcBorders>
                    <w:tl2br w:val="nil"/>
                    <w:tr2bl w:val="nil"/>
                  </w:tcBorders>
                  <w:vAlign w:val="center"/>
                </w:tcPr>
                <w:p>
                  <w:pPr>
                    <w:spacing w:line="312" w:lineRule="exact"/>
                    <w:jc w:val="center"/>
                    <w:rPr>
                      <w:rFonts w:eastAsia="仿宋"/>
                      <w:szCs w:val="21"/>
                    </w:rPr>
                  </w:pPr>
                </w:p>
              </w:tc>
              <w:tc>
                <w:tcPr>
                  <w:tcW w:w="1272" w:type="pct"/>
                  <w:vMerge w:val="continue"/>
                  <w:tcBorders>
                    <w:tl2br w:val="nil"/>
                    <w:tr2bl w:val="nil"/>
                  </w:tcBorders>
                  <w:vAlign w:val="center"/>
                </w:tcPr>
                <w:p>
                  <w:pPr>
                    <w:spacing w:line="312" w:lineRule="exact"/>
                    <w:jc w:val="center"/>
                    <w:rPr>
                      <w:rFonts w:eastAsia="仿宋"/>
                      <w:szCs w:val="21"/>
                    </w:rPr>
                  </w:pPr>
                </w:p>
              </w:tc>
            </w:tr>
          </w:tbl>
          <w:p>
            <w:pPr>
              <w:autoSpaceDE w:val="0"/>
              <w:autoSpaceDN w:val="0"/>
              <w:spacing w:line="440" w:lineRule="exact"/>
              <w:ind w:firstLine="482" w:firstLineChars="200"/>
              <w:rPr>
                <w:rFonts w:eastAsia="仿宋"/>
                <w:b/>
                <w:bCs/>
                <w:kern w:val="0"/>
                <w:sz w:val="24"/>
              </w:rPr>
            </w:pPr>
            <w:r>
              <w:rPr>
                <w:rFonts w:hint="eastAsia" w:eastAsia="仿宋"/>
                <w:b/>
                <w:bCs/>
                <w:kern w:val="0"/>
                <w:sz w:val="24"/>
              </w:rPr>
              <w:t>3.噪声</w:t>
            </w:r>
          </w:p>
          <w:p>
            <w:pPr>
              <w:spacing w:line="440" w:lineRule="exact"/>
              <w:ind w:firstLine="480" w:firstLineChars="200"/>
              <w:rPr>
                <w:rFonts w:eastAsia="仿宋"/>
                <w:sz w:val="24"/>
              </w:rPr>
            </w:pPr>
            <w:r>
              <w:rPr>
                <w:rFonts w:eastAsia="仿宋"/>
                <w:sz w:val="24"/>
              </w:rPr>
              <w:t>本项目声环境东、南、西、北厂界执行《工业企业厂界环境噪声排放标准》（GB12348-2008）</w:t>
            </w:r>
            <w:r>
              <w:rPr>
                <w:rFonts w:hint="eastAsia" w:eastAsia="仿宋"/>
                <w:sz w:val="24"/>
              </w:rPr>
              <w:t>3</w:t>
            </w:r>
            <w:r>
              <w:rPr>
                <w:rFonts w:eastAsia="仿宋"/>
                <w:sz w:val="24"/>
              </w:rPr>
              <w:t>类标准。标准值见下表。</w:t>
            </w:r>
          </w:p>
          <w:p>
            <w:pPr>
              <w:autoSpaceDE w:val="0"/>
              <w:autoSpaceDN w:val="0"/>
              <w:spacing w:line="440" w:lineRule="exact"/>
              <w:ind w:firstLine="482" w:firstLineChars="200"/>
              <w:jc w:val="center"/>
              <w:rPr>
                <w:rFonts w:eastAsia="仿宋"/>
                <w:b/>
                <w:sz w:val="24"/>
                <w:lang w:eastAsia="zh-TW"/>
              </w:rPr>
            </w:pPr>
            <w:r>
              <w:rPr>
                <w:rFonts w:eastAsia="仿宋"/>
                <w:b/>
                <w:sz w:val="24"/>
                <w:lang w:eastAsia="zh-TW"/>
              </w:rPr>
              <w:t>表</w:t>
            </w:r>
            <w:r>
              <w:rPr>
                <w:rFonts w:hint="eastAsia" w:eastAsia="仿宋"/>
                <w:b/>
                <w:sz w:val="24"/>
              </w:rPr>
              <w:t>3-</w:t>
            </w:r>
            <w:r>
              <w:rPr>
                <w:rFonts w:hint="eastAsia" w:eastAsia="仿宋"/>
                <w:b/>
                <w:sz w:val="24"/>
                <w:lang w:val="en-US" w:eastAsia="zh-CN"/>
              </w:rPr>
              <w:t>12</w:t>
            </w:r>
            <w:r>
              <w:rPr>
                <w:rFonts w:hint="eastAsia" w:eastAsia="仿宋"/>
                <w:b/>
                <w:sz w:val="24"/>
              </w:rPr>
              <w:t xml:space="preserve"> </w:t>
            </w:r>
            <w:r>
              <w:rPr>
                <w:rFonts w:eastAsia="仿宋"/>
                <w:b/>
                <w:sz w:val="24"/>
                <w:lang w:eastAsia="zh-TW"/>
              </w:rPr>
              <w:t>工业企业厂界环境噪声排放限值单位：dB（A）</w:t>
            </w:r>
          </w:p>
          <w:tbl>
            <w:tblPr>
              <w:tblStyle w:val="21"/>
              <w:tblW w:w="7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140"/>
              <w:gridCol w:w="1215"/>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1" w:type="dxa"/>
                  <w:tcBorders>
                    <w:tl2br w:val="nil"/>
                    <w:tr2bl w:val="nil"/>
                  </w:tcBorders>
                  <w:vAlign w:val="center"/>
                </w:tcPr>
                <w:p>
                  <w:pPr>
                    <w:spacing w:line="312" w:lineRule="exact"/>
                    <w:jc w:val="center"/>
                    <w:rPr>
                      <w:rFonts w:eastAsia="仿宋"/>
                      <w:szCs w:val="21"/>
                      <w:lang w:eastAsia="zh-TW"/>
                    </w:rPr>
                  </w:pPr>
                  <w:r>
                    <w:rPr>
                      <w:rFonts w:eastAsia="仿宋"/>
                      <w:szCs w:val="21"/>
                      <w:lang w:eastAsia="zh-TW"/>
                    </w:rPr>
                    <w:t>声环境功能区划类别</w:t>
                  </w:r>
                </w:p>
              </w:tc>
              <w:tc>
                <w:tcPr>
                  <w:tcW w:w="1140" w:type="dxa"/>
                  <w:tcBorders>
                    <w:tl2br w:val="nil"/>
                    <w:tr2bl w:val="nil"/>
                  </w:tcBorders>
                  <w:vAlign w:val="center"/>
                </w:tcPr>
                <w:p>
                  <w:pPr>
                    <w:spacing w:line="312" w:lineRule="exact"/>
                    <w:jc w:val="center"/>
                    <w:rPr>
                      <w:rFonts w:eastAsia="仿宋"/>
                      <w:szCs w:val="21"/>
                      <w:lang w:eastAsia="zh-TW"/>
                    </w:rPr>
                  </w:pPr>
                  <w:r>
                    <w:rPr>
                      <w:rFonts w:eastAsia="仿宋"/>
                      <w:szCs w:val="21"/>
                      <w:lang w:eastAsia="zh-TW"/>
                    </w:rPr>
                    <w:t>昼间</w:t>
                  </w:r>
                </w:p>
              </w:tc>
              <w:tc>
                <w:tcPr>
                  <w:tcW w:w="1215" w:type="dxa"/>
                  <w:tcBorders>
                    <w:tl2br w:val="nil"/>
                    <w:tr2bl w:val="nil"/>
                  </w:tcBorders>
                  <w:vAlign w:val="center"/>
                </w:tcPr>
                <w:p>
                  <w:pPr>
                    <w:spacing w:line="312" w:lineRule="exact"/>
                    <w:jc w:val="center"/>
                    <w:rPr>
                      <w:rFonts w:eastAsia="仿宋"/>
                      <w:szCs w:val="21"/>
                      <w:lang w:eastAsia="zh-TW"/>
                    </w:rPr>
                  </w:pPr>
                  <w:r>
                    <w:rPr>
                      <w:rFonts w:eastAsia="仿宋"/>
                      <w:szCs w:val="21"/>
                      <w:lang w:eastAsia="zh-TW"/>
                    </w:rPr>
                    <w:t>夜间</w:t>
                  </w:r>
                </w:p>
              </w:tc>
              <w:tc>
                <w:tcPr>
                  <w:tcW w:w="2844" w:type="dxa"/>
                  <w:tcBorders>
                    <w:tl2br w:val="nil"/>
                    <w:tr2bl w:val="nil"/>
                  </w:tcBorders>
                  <w:vAlign w:val="center"/>
                </w:tcPr>
                <w:p>
                  <w:pPr>
                    <w:spacing w:line="312" w:lineRule="exact"/>
                    <w:jc w:val="center"/>
                    <w:rPr>
                      <w:rFonts w:eastAsia="仿宋"/>
                      <w:szCs w:val="21"/>
                      <w:lang w:eastAsia="zh-TW"/>
                    </w:rPr>
                  </w:pPr>
                  <w:r>
                    <w:rPr>
                      <w:rFonts w:eastAsia="仿宋"/>
                      <w:szCs w:val="21"/>
                      <w:lang w:eastAsia="zh-TW"/>
                    </w:rPr>
                    <w:t>执行区域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1" w:type="dxa"/>
                  <w:tcBorders>
                    <w:tl2br w:val="nil"/>
                    <w:tr2bl w:val="nil"/>
                  </w:tcBorders>
                  <w:vAlign w:val="center"/>
                </w:tcPr>
                <w:p>
                  <w:pPr>
                    <w:spacing w:line="312" w:lineRule="exact"/>
                    <w:jc w:val="center"/>
                    <w:rPr>
                      <w:rFonts w:eastAsia="仿宋"/>
                      <w:szCs w:val="21"/>
                      <w:lang w:eastAsia="zh-TW"/>
                    </w:rPr>
                  </w:pPr>
                  <w:r>
                    <w:rPr>
                      <w:rFonts w:hint="eastAsia" w:eastAsia="仿宋"/>
                      <w:szCs w:val="21"/>
                    </w:rPr>
                    <w:t>3</w:t>
                  </w:r>
                  <w:r>
                    <w:rPr>
                      <w:rFonts w:eastAsia="仿宋"/>
                      <w:szCs w:val="21"/>
                      <w:lang w:eastAsia="zh-TW"/>
                    </w:rPr>
                    <w:t>类</w:t>
                  </w:r>
                </w:p>
              </w:tc>
              <w:tc>
                <w:tcPr>
                  <w:tcW w:w="1140" w:type="dxa"/>
                  <w:tcBorders>
                    <w:tl2br w:val="nil"/>
                    <w:tr2bl w:val="nil"/>
                  </w:tcBorders>
                  <w:vAlign w:val="center"/>
                </w:tcPr>
                <w:p>
                  <w:pPr>
                    <w:spacing w:line="312" w:lineRule="exact"/>
                    <w:jc w:val="center"/>
                    <w:rPr>
                      <w:rFonts w:eastAsia="仿宋"/>
                      <w:szCs w:val="21"/>
                    </w:rPr>
                  </w:pPr>
                  <w:r>
                    <w:rPr>
                      <w:rFonts w:hint="eastAsia" w:eastAsia="仿宋"/>
                      <w:szCs w:val="21"/>
                    </w:rPr>
                    <w:t>65</w:t>
                  </w:r>
                </w:p>
              </w:tc>
              <w:tc>
                <w:tcPr>
                  <w:tcW w:w="1215" w:type="dxa"/>
                  <w:tcBorders>
                    <w:tl2br w:val="nil"/>
                    <w:tr2bl w:val="nil"/>
                  </w:tcBorders>
                  <w:vAlign w:val="center"/>
                </w:tcPr>
                <w:p>
                  <w:pPr>
                    <w:spacing w:line="312" w:lineRule="exact"/>
                    <w:jc w:val="center"/>
                    <w:rPr>
                      <w:rFonts w:eastAsia="仿宋"/>
                      <w:szCs w:val="21"/>
                    </w:rPr>
                  </w:pPr>
                  <w:r>
                    <w:rPr>
                      <w:rFonts w:hint="eastAsia" w:eastAsia="仿宋"/>
                      <w:szCs w:val="21"/>
                    </w:rPr>
                    <w:t>55</w:t>
                  </w:r>
                </w:p>
              </w:tc>
              <w:tc>
                <w:tcPr>
                  <w:tcW w:w="2844" w:type="dxa"/>
                  <w:tcBorders>
                    <w:tl2br w:val="nil"/>
                    <w:tr2bl w:val="nil"/>
                  </w:tcBorders>
                  <w:vAlign w:val="center"/>
                </w:tcPr>
                <w:p>
                  <w:pPr>
                    <w:spacing w:line="312" w:lineRule="exact"/>
                    <w:jc w:val="center"/>
                    <w:rPr>
                      <w:rFonts w:eastAsia="仿宋"/>
                      <w:szCs w:val="21"/>
                      <w:lang w:eastAsia="zh-TW"/>
                    </w:rPr>
                  </w:pPr>
                  <w:r>
                    <w:rPr>
                      <w:rFonts w:eastAsia="仿宋"/>
                      <w:szCs w:val="21"/>
                      <w:lang w:eastAsia="zh-TW"/>
                    </w:rPr>
                    <w:t>东、</w:t>
                  </w:r>
                  <w:r>
                    <w:rPr>
                      <w:rFonts w:eastAsia="仿宋"/>
                      <w:szCs w:val="21"/>
                    </w:rPr>
                    <w:t>南、</w:t>
                  </w:r>
                  <w:r>
                    <w:rPr>
                      <w:rFonts w:eastAsia="仿宋"/>
                      <w:szCs w:val="21"/>
                      <w:lang w:eastAsia="zh-TW"/>
                    </w:rPr>
                    <w:t>西、北厂界</w:t>
                  </w:r>
                </w:p>
              </w:tc>
            </w:tr>
          </w:tbl>
          <w:p>
            <w:pPr>
              <w:autoSpaceDE w:val="0"/>
              <w:autoSpaceDN w:val="0"/>
              <w:spacing w:line="440" w:lineRule="exact"/>
              <w:ind w:firstLine="482" w:firstLineChars="200"/>
              <w:rPr>
                <w:rFonts w:eastAsia="仿宋"/>
                <w:b/>
                <w:bCs/>
                <w:kern w:val="0"/>
                <w:sz w:val="24"/>
              </w:rPr>
            </w:pPr>
            <w:r>
              <w:rPr>
                <w:rFonts w:hint="eastAsia" w:eastAsia="仿宋"/>
                <w:b/>
                <w:bCs/>
                <w:kern w:val="0"/>
                <w:sz w:val="24"/>
              </w:rPr>
              <w:t>4.固体废弃物</w:t>
            </w:r>
          </w:p>
          <w:p>
            <w:pPr>
              <w:autoSpaceDE w:val="0"/>
              <w:autoSpaceDN w:val="0"/>
              <w:spacing w:line="440" w:lineRule="exact"/>
              <w:ind w:firstLine="480" w:firstLineChars="200"/>
              <w:rPr>
                <w:rFonts w:ascii="宋体" w:hAnsi="宋体" w:cs="宋体"/>
                <w:kern w:val="0"/>
                <w:szCs w:val="21"/>
              </w:rPr>
            </w:pPr>
            <w:r>
              <w:rPr>
                <w:rFonts w:eastAsia="仿宋"/>
                <w:sz w:val="24"/>
              </w:rPr>
              <w:t>一般固废执行《一般工业固体废物贮存</w:t>
            </w:r>
            <w:r>
              <w:rPr>
                <w:rFonts w:hint="eastAsia" w:eastAsia="仿宋"/>
                <w:sz w:val="24"/>
              </w:rPr>
              <w:t>和填埋</w:t>
            </w:r>
            <w:r>
              <w:rPr>
                <w:rFonts w:eastAsia="仿宋"/>
                <w:sz w:val="24"/>
              </w:rPr>
              <w:t>污染控制标准》（GB18599-20</w:t>
            </w:r>
            <w:r>
              <w:rPr>
                <w:rFonts w:hint="eastAsia" w:eastAsia="仿宋"/>
                <w:sz w:val="24"/>
              </w:rPr>
              <w:t>20</w:t>
            </w:r>
            <w:r>
              <w:rPr>
                <w:rFonts w:eastAsia="仿宋"/>
                <w:sz w:val="24"/>
              </w:rPr>
              <w:t>），危险固废执行《危险废物贮存污染控制标准》（GB18597-2001），同时执行环境保护部公告2013年第36号《关于发布〈一般工业固体废物贮存、处置场污染控制标准〉（GB18599-2001）等3项国家污染物控制标准修改单的公告》中修改单。</w:t>
            </w:r>
          </w:p>
        </w:tc>
      </w:tr>
    </w:tbl>
    <w:p>
      <w:pPr>
        <w:pStyle w:val="18"/>
        <w:ind w:firstLine="720" w:firstLineChars="200"/>
        <w:jc w:val="center"/>
        <w:outlineLvl w:val="0"/>
        <w:rPr>
          <w:rFonts w:ascii="黑体" w:hAnsi="黑体" w:eastAsia="黑体"/>
          <w:snapToGrid w:val="0"/>
          <w:sz w:val="36"/>
          <w:szCs w:val="36"/>
        </w:rPr>
        <w:sectPr>
          <w:pgSz w:w="11907" w:h="16840"/>
          <w:pgMar w:top="1701" w:right="1531" w:bottom="2127" w:left="153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3" w:hRule="atLeast"/>
        </w:trPr>
        <w:tc>
          <w:tcPr>
            <w:tcW w:w="560" w:type="dxa"/>
            <w:vAlign w:val="center"/>
          </w:tcPr>
          <w:p>
            <w:pPr>
              <w:pStyle w:val="18"/>
              <w:jc w:val="center"/>
              <w:outlineLvl w:val="0"/>
              <w:rPr>
                <w:rFonts w:ascii="黑体" w:hAnsi="黑体" w:eastAsia="黑体"/>
                <w:snapToGrid w:val="0"/>
                <w:sz w:val="36"/>
                <w:szCs w:val="36"/>
                <w:vertAlign w:val="baseline"/>
              </w:rPr>
            </w:pPr>
            <w:r>
              <w:rPr>
                <w:rFonts w:hint="eastAsia" w:ascii="仿宋" w:hAnsi="仿宋" w:eastAsia="仿宋" w:cs="仿宋"/>
                <w:kern w:val="0"/>
                <w:szCs w:val="21"/>
              </w:rPr>
              <w:t>总量控制指标</w:t>
            </w:r>
          </w:p>
        </w:tc>
        <w:tc>
          <w:tcPr>
            <w:tcW w:w="12668" w:type="dxa"/>
          </w:tcPr>
          <w:p>
            <w:pPr>
              <w:autoSpaceDE w:val="0"/>
              <w:autoSpaceDN w:val="0"/>
              <w:spacing w:line="440" w:lineRule="exact"/>
              <w:ind w:firstLine="482" w:firstLineChars="200"/>
              <w:jc w:val="center"/>
              <w:rPr>
                <w:rFonts w:eastAsia="仿宋"/>
                <w:b/>
                <w:bCs/>
                <w:kern w:val="0"/>
                <w:sz w:val="24"/>
              </w:rPr>
            </w:pPr>
            <w:r>
              <w:rPr>
                <w:rFonts w:eastAsia="仿宋"/>
                <w:b/>
                <w:bCs/>
                <w:kern w:val="0"/>
                <w:sz w:val="24"/>
              </w:rPr>
              <w:t>表3-1</w:t>
            </w:r>
            <w:r>
              <w:rPr>
                <w:rFonts w:hint="eastAsia" w:eastAsia="仿宋"/>
                <w:b/>
                <w:bCs/>
                <w:kern w:val="0"/>
                <w:sz w:val="24"/>
                <w:lang w:val="en-US" w:eastAsia="zh-CN"/>
              </w:rPr>
              <w:t>3</w:t>
            </w:r>
            <w:r>
              <w:rPr>
                <w:rFonts w:eastAsia="仿宋"/>
                <w:b/>
                <w:bCs/>
                <w:kern w:val="0"/>
                <w:sz w:val="24"/>
              </w:rPr>
              <w:t xml:space="preserve">  污染物排放总量控制指标 单位：t/a</w:t>
            </w:r>
          </w:p>
          <w:tbl>
            <w:tblPr>
              <w:tblStyle w:val="21"/>
              <w:tblW w:w="12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03"/>
              <w:gridCol w:w="825"/>
              <w:gridCol w:w="1160"/>
              <w:gridCol w:w="1175"/>
              <w:gridCol w:w="1275"/>
              <w:gridCol w:w="1188"/>
              <w:gridCol w:w="1237"/>
              <w:gridCol w:w="1263"/>
              <w:gridCol w:w="1200"/>
              <w:gridCol w:w="120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noWrap/>
                  <w:vAlign w:val="center"/>
                </w:tcPr>
                <w:p>
                  <w:pPr>
                    <w:widowControl/>
                    <w:jc w:val="center"/>
                    <w:textAlignment w:val="center"/>
                    <w:rPr>
                      <w:rFonts w:eastAsia="仿宋"/>
                      <w:b/>
                      <w:kern w:val="0"/>
                      <w:szCs w:val="21"/>
                    </w:rPr>
                  </w:pPr>
                  <w:r>
                    <w:rPr>
                      <w:rFonts w:eastAsia="仿宋"/>
                      <w:b/>
                      <w:kern w:val="0"/>
                      <w:szCs w:val="21"/>
                    </w:rPr>
                    <w:t>类别</w:t>
                  </w:r>
                </w:p>
              </w:tc>
              <w:tc>
                <w:tcPr>
                  <w:tcW w:w="1160" w:type="dxa"/>
                  <w:noWrap/>
                  <w:vAlign w:val="center"/>
                </w:tcPr>
                <w:p>
                  <w:pPr>
                    <w:widowControl/>
                    <w:jc w:val="center"/>
                    <w:textAlignment w:val="center"/>
                    <w:rPr>
                      <w:rFonts w:eastAsia="仿宋"/>
                      <w:b/>
                      <w:kern w:val="0"/>
                      <w:szCs w:val="21"/>
                    </w:rPr>
                  </w:pPr>
                  <w:r>
                    <w:rPr>
                      <w:rFonts w:eastAsia="仿宋"/>
                      <w:b/>
                      <w:kern w:val="0"/>
                      <w:szCs w:val="21"/>
                    </w:rPr>
                    <w:t>污染物名称</w:t>
                  </w:r>
                </w:p>
              </w:tc>
              <w:tc>
                <w:tcPr>
                  <w:tcW w:w="1175" w:type="dxa"/>
                  <w:noWrap/>
                  <w:vAlign w:val="center"/>
                </w:tcPr>
                <w:p>
                  <w:pPr>
                    <w:snapToGrid w:val="0"/>
                    <w:jc w:val="center"/>
                    <w:rPr>
                      <w:rFonts w:hint="default" w:eastAsia="仿宋"/>
                      <w:b/>
                      <w:bCs/>
                      <w:szCs w:val="21"/>
                      <w:lang w:val="en-US" w:eastAsia="zh-CN"/>
                    </w:rPr>
                  </w:pPr>
                  <w:r>
                    <w:rPr>
                      <w:rFonts w:hint="eastAsia" w:eastAsia="仿宋"/>
                      <w:b/>
                      <w:bCs/>
                      <w:szCs w:val="21"/>
                      <w:lang w:val="en-US" w:eastAsia="zh-CN"/>
                    </w:rPr>
                    <w:t>原有项目实际排放量（t/a）</w:t>
                  </w:r>
                </w:p>
              </w:tc>
              <w:tc>
                <w:tcPr>
                  <w:tcW w:w="1275" w:type="dxa"/>
                  <w:noWrap/>
                  <w:vAlign w:val="center"/>
                </w:tcPr>
                <w:p>
                  <w:pPr>
                    <w:snapToGrid w:val="0"/>
                    <w:jc w:val="center"/>
                    <w:rPr>
                      <w:rFonts w:hint="default" w:eastAsia="仿宋"/>
                      <w:b/>
                      <w:kern w:val="0"/>
                      <w:szCs w:val="21"/>
                      <w:lang w:val="en-US" w:eastAsia="zh-CN"/>
                    </w:rPr>
                  </w:pPr>
                  <w:r>
                    <w:rPr>
                      <w:rFonts w:hint="eastAsia" w:eastAsia="仿宋"/>
                      <w:b/>
                      <w:bCs/>
                      <w:szCs w:val="21"/>
                      <w:lang w:val="en-US" w:eastAsia="zh-CN"/>
                    </w:rPr>
                    <w:t>原有项目环评及批复量（t/a）</w:t>
                  </w:r>
                </w:p>
              </w:tc>
              <w:tc>
                <w:tcPr>
                  <w:tcW w:w="1188" w:type="dxa"/>
                  <w:noWrap/>
                  <w:vAlign w:val="center"/>
                </w:tcPr>
                <w:p>
                  <w:pPr>
                    <w:snapToGrid w:val="0"/>
                    <w:jc w:val="center"/>
                    <w:rPr>
                      <w:rFonts w:hint="default" w:eastAsia="仿宋"/>
                      <w:b/>
                      <w:bCs/>
                      <w:szCs w:val="21"/>
                      <w:lang w:val="en-US" w:eastAsia="zh-CN"/>
                    </w:rPr>
                  </w:pPr>
                  <w:r>
                    <w:rPr>
                      <w:rFonts w:hint="eastAsia" w:eastAsia="仿宋"/>
                      <w:b/>
                      <w:bCs/>
                      <w:szCs w:val="21"/>
                      <w:lang w:val="en-US" w:eastAsia="zh-CN"/>
                    </w:rPr>
                    <w:t>本项目排放量（t/a）</w:t>
                  </w:r>
                </w:p>
              </w:tc>
              <w:tc>
                <w:tcPr>
                  <w:tcW w:w="1237" w:type="dxa"/>
                  <w:noWrap/>
                  <w:vAlign w:val="center"/>
                </w:tcPr>
                <w:p>
                  <w:pPr>
                    <w:snapToGrid w:val="0"/>
                    <w:jc w:val="center"/>
                    <w:rPr>
                      <w:rFonts w:hint="eastAsia" w:eastAsia="仿宋"/>
                      <w:b/>
                      <w:kern w:val="0"/>
                      <w:szCs w:val="21"/>
                      <w:lang w:eastAsia="zh-CN"/>
                    </w:rPr>
                  </w:pPr>
                  <w:r>
                    <w:rPr>
                      <w:rFonts w:hint="eastAsia" w:eastAsia="仿宋"/>
                      <w:b/>
                      <w:bCs/>
                      <w:szCs w:val="21"/>
                      <w:lang w:eastAsia="zh-CN"/>
                    </w:rPr>
                    <w:t>“</w:t>
                  </w:r>
                  <w:r>
                    <w:rPr>
                      <w:rFonts w:hint="eastAsia" w:eastAsia="仿宋"/>
                      <w:b/>
                      <w:bCs/>
                      <w:szCs w:val="21"/>
                      <w:lang w:val="en-US" w:eastAsia="zh-CN"/>
                    </w:rPr>
                    <w:t>以新带老</w:t>
                  </w:r>
                  <w:r>
                    <w:rPr>
                      <w:rFonts w:hint="eastAsia" w:eastAsia="仿宋"/>
                      <w:b/>
                      <w:bCs/>
                      <w:szCs w:val="21"/>
                      <w:lang w:eastAsia="zh-CN"/>
                    </w:rPr>
                    <w:t>”</w:t>
                  </w:r>
                  <w:r>
                    <w:rPr>
                      <w:rFonts w:hint="eastAsia" w:eastAsia="仿宋"/>
                      <w:b/>
                      <w:bCs/>
                      <w:szCs w:val="21"/>
                      <w:lang w:val="en-US" w:eastAsia="zh-CN"/>
                    </w:rPr>
                    <w:t>削减量</w:t>
                  </w:r>
                  <w:r>
                    <w:rPr>
                      <w:rFonts w:hint="eastAsia" w:eastAsia="仿宋"/>
                      <w:b/>
                      <w:bCs/>
                      <w:szCs w:val="21"/>
                      <w:lang w:eastAsia="zh-CN"/>
                    </w:rPr>
                    <w:t>（</w:t>
                  </w:r>
                  <w:r>
                    <w:rPr>
                      <w:rFonts w:hint="eastAsia" w:eastAsia="仿宋"/>
                      <w:b/>
                      <w:bCs/>
                      <w:szCs w:val="21"/>
                      <w:lang w:val="en-US" w:eastAsia="zh-CN"/>
                    </w:rPr>
                    <w:t>t/a</w:t>
                  </w:r>
                  <w:r>
                    <w:rPr>
                      <w:rFonts w:hint="eastAsia" w:eastAsia="仿宋"/>
                      <w:b/>
                      <w:bCs/>
                      <w:szCs w:val="21"/>
                      <w:lang w:eastAsia="zh-CN"/>
                    </w:rPr>
                    <w:t>）</w:t>
                  </w:r>
                </w:p>
              </w:tc>
              <w:tc>
                <w:tcPr>
                  <w:tcW w:w="1263" w:type="dxa"/>
                  <w:noWrap/>
                  <w:vAlign w:val="center"/>
                </w:tcPr>
                <w:p>
                  <w:pPr>
                    <w:snapToGrid w:val="0"/>
                    <w:jc w:val="center"/>
                    <w:rPr>
                      <w:rFonts w:hint="eastAsia" w:eastAsia="仿宋"/>
                      <w:b/>
                      <w:kern w:val="0"/>
                      <w:szCs w:val="21"/>
                      <w:lang w:eastAsia="zh-CN"/>
                    </w:rPr>
                  </w:pPr>
                  <w:r>
                    <w:rPr>
                      <w:rFonts w:hint="eastAsia" w:eastAsia="仿宋"/>
                      <w:b/>
                      <w:bCs/>
                      <w:szCs w:val="21"/>
                      <w:lang w:val="en-US" w:eastAsia="zh-CN"/>
                    </w:rPr>
                    <w:t>全厂</w:t>
                  </w:r>
                  <w:r>
                    <w:rPr>
                      <w:rFonts w:eastAsia="仿宋"/>
                      <w:b/>
                      <w:bCs/>
                      <w:szCs w:val="21"/>
                    </w:rPr>
                    <w:t>排放量</w:t>
                  </w:r>
                  <w:r>
                    <w:rPr>
                      <w:rFonts w:hint="eastAsia" w:eastAsia="仿宋"/>
                      <w:b/>
                      <w:bCs/>
                      <w:szCs w:val="21"/>
                      <w:lang w:eastAsia="zh-CN"/>
                    </w:rPr>
                    <w:t>（</w:t>
                  </w:r>
                  <w:r>
                    <w:rPr>
                      <w:rFonts w:hint="eastAsia" w:eastAsia="仿宋"/>
                      <w:b/>
                      <w:bCs/>
                      <w:szCs w:val="21"/>
                      <w:lang w:val="en-US" w:eastAsia="zh-CN"/>
                    </w:rPr>
                    <w:t>t/a</w:t>
                  </w:r>
                  <w:r>
                    <w:rPr>
                      <w:rFonts w:hint="eastAsia" w:eastAsia="仿宋"/>
                      <w:b/>
                      <w:bCs/>
                      <w:szCs w:val="21"/>
                      <w:lang w:eastAsia="zh-CN"/>
                    </w:rPr>
                    <w:t>）</w:t>
                  </w:r>
                </w:p>
              </w:tc>
              <w:tc>
                <w:tcPr>
                  <w:tcW w:w="1200" w:type="dxa"/>
                  <w:noWrap/>
                  <w:vAlign w:val="center"/>
                </w:tcPr>
                <w:p>
                  <w:pPr>
                    <w:snapToGrid w:val="0"/>
                    <w:jc w:val="center"/>
                    <w:rPr>
                      <w:rFonts w:hint="default" w:eastAsia="仿宋"/>
                      <w:b/>
                      <w:bCs/>
                      <w:szCs w:val="21"/>
                      <w:lang w:val="en-US" w:eastAsia="zh-CN"/>
                    </w:rPr>
                  </w:pPr>
                  <w:r>
                    <w:rPr>
                      <w:rFonts w:hint="eastAsia" w:eastAsia="仿宋"/>
                      <w:b/>
                      <w:bCs/>
                      <w:szCs w:val="21"/>
                      <w:lang w:val="en-US" w:eastAsia="zh-CN"/>
                    </w:rPr>
                    <w:t>全厂增减量（t/a）</w:t>
                  </w:r>
                </w:p>
              </w:tc>
              <w:tc>
                <w:tcPr>
                  <w:tcW w:w="1200" w:type="dxa"/>
                  <w:noWrap/>
                  <w:vAlign w:val="center"/>
                </w:tcPr>
                <w:p>
                  <w:pPr>
                    <w:snapToGrid w:val="0"/>
                    <w:jc w:val="center"/>
                    <w:rPr>
                      <w:rFonts w:eastAsia="仿宋"/>
                      <w:b/>
                      <w:kern w:val="0"/>
                      <w:szCs w:val="21"/>
                    </w:rPr>
                  </w:pPr>
                  <w:r>
                    <w:rPr>
                      <w:rFonts w:hint="eastAsia" w:eastAsia="仿宋"/>
                      <w:b/>
                      <w:bCs/>
                      <w:szCs w:val="21"/>
                      <w:lang w:val="en-US" w:eastAsia="zh-CN"/>
                    </w:rPr>
                    <w:t>新增</w:t>
                  </w:r>
                  <w:r>
                    <w:rPr>
                      <w:rFonts w:eastAsia="仿宋"/>
                      <w:b/>
                      <w:bCs/>
                      <w:szCs w:val="21"/>
                    </w:rPr>
                    <w:t>排入环境量</w:t>
                  </w:r>
                </w:p>
              </w:tc>
              <w:tc>
                <w:tcPr>
                  <w:tcW w:w="1090" w:type="dxa"/>
                  <w:noWrap/>
                  <w:vAlign w:val="center"/>
                </w:tcPr>
                <w:p>
                  <w:pPr>
                    <w:snapToGrid w:val="0"/>
                    <w:jc w:val="center"/>
                    <w:rPr>
                      <w:rFonts w:eastAsia="仿宋"/>
                      <w:b/>
                      <w:kern w:val="0"/>
                      <w:szCs w:val="21"/>
                    </w:rPr>
                  </w:pPr>
                  <w:r>
                    <w:rPr>
                      <w:rFonts w:eastAsia="仿宋"/>
                      <w:b/>
                      <w:bCs/>
                      <w:szCs w:val="21"/>
                    </w:rPr>
                    <w:t>申请量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restart"/>
                  <w:noWrap/>
                  <w:vAlign w:val="center"/>
                </w:tcPr>
                <w:p>
                  <w:pPr>
                    <w:widowControl/>
                    <w:jc w:val="center"/>
                    <w:textAlignment w:val="center"/>
                    <w:rPr>
                      <w:rFonts w:eastAsia="仿宋"/>
                      <w:kern w:val="0"/>
                      <w:szCs w:val="21"/>
                    </w:rPr>
                  </w:pPr>
                  <w:r>
                    <w:rPr>
                      <w:rFonts w:hint="eastAsia" w:eastAsia="仿宋"/>
                      <w:kern w:val="0"/>
                      <w:szCs w:val="21"/>
                      <w:lang w:val="en-US" w:eastAsia="zh-CN"/>
                    </w:rPr>
                    <w:t>生活</w:t>
                  </w:r>
                  <w:r>
                    <w:rPr>
                      <w:rFonts w:eastAsia="仿宋"/>
                      <w:kern w:val="0"/>
                      <w:szCs w:val="21"/>
                    </w:rPr>
                    <w:t>废水</w:t>
                  </w:r>
                </w:p>
              </w:tc>
              <w:tc>
                <w:tcPr>
                  <w:tcW w:w="1160" w:type="dxa"/>
                  <w:noWrap/>
                  <w:vAlign w:val="center"/>
                </w:tcPr>
                <w:p>
                  <w:pPr>
                    <w:pStyle w:val="45"/>
                    <w:snapToGrid w:val="0"/>
                    <w:rPr>
                      <w:rFonts w:eastAsia="仿宋"/>
                      <w:kern w:val="0"/>
                    </w:rPr>
                  </w:pPr>
                  <w:r>
                    <w:rPr>
                      <w:rFonts w:eastAsia="仿宋"/>
                    </w:rPr>
                    <w:t>水量</w:t>
                  </w:r>
                </w:p>
              </w:tc>
              <w:tc>
                <w:tcPr>
                  <w:tcW w:w="11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kern w:val="0"/>
                      <w:szCs w:val="21"/>
                      <w:lang w:val="en-US" w:eastAsia="zh-CN"/>
                    </w:rPr>
                    <w:t>4860</w:t>
                  </w:r>
                </w:p>
              </w:tc>
              <w:tc>
                <w:tcPr>
                  <w:tcW w:w="12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szCs w:val="24"/>
                      <w:lang w:val="en-US" w:eastAsia="zh-CN"/>
                    </w:rPr>
                    <w:t>19440</w:t>
                  </w:r>
                </w:p>
              </w:tc>
              <w:tc>
                <w:tcPr>
                  <w:tcW w:w="1188"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cs="Times New Roman"/>
                      <w:b w:val="0"/>
                      <w:bCs/>
                      <w:color w:val="auto"/>
                      <w:sz w:val="21"/>
                      <w:szCs w:val="21"/>
                      <w:lang w:val="en-US" w:eastAsia="zh-CN"/>
                    </w:rPr>
                    <w:t>0</w:t>
                  </w:r>
                </w:p>
              </w:tc>
              <w:tc>
                <w:tcPr>
                  <w:tcW w:w="1263"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eastAsia="仿宋"/>
                      <w:sz w:val="22"/>
                      <w:lang w:val="en-US"/>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eastAsia="仿宋"/>
                      <w:szCs w:val="21"/>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eastAsia="仿宋"/>
                      <w:sz w:val="22"/>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eastAsia="仿宋"/>
                      <w:kern w:val="0"/>
                    </w:rPr>
                  </w:pPr>
                  <w:r>
                    <w:rPr>
                      <w:rFonts w:eastAsia="仿宋"/>
                    </w:rPr>
                    <w:t>COD</w:t>
                  </w:r>
                </w:p>
              </w:tc>
              <w:tc>
                <w:tcPr>
                  <w:tcW w:w="1175" w:type="dxa"/>
                  <w:noWrap/>
                  <w:vAlign w:val="center"/>
                </w:tcPr>
                <w:p>
                  <w:pPr>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szCs w:val="21"/>
                    </w:rPr>
                    <w:t>1.944</w:t>
                  </w:r>
                </w:p>
              </w:tc>
              <w:tc>
                <w:tcPr>
                  <w:tcW w:w="12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szCs w:val="24"/>
                      <w:lang w:val="en-US" w:eastAsia="zh-CN"/>
                    </w:rPr>
                    <w:t>3.499</w:t>
                  </w:r>
                </w:p>
              </w:tc>
              <w:tc>
                <w:tcPr>
                  <w:tcW w:w="1188"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cs="Times New Roman"/>
                      <w:b w:val="0"/>
                      <w:bCs/>
                      <w:color w:val="auto"/>
                      <w:sz w:val="21"/>
                      <w:szCs w:val="21"/>
                      <w:lang w:val="en-US" w:eastAsia="zh-CN"/>
                    </w:rPr>
                    <w:t>0</w:t>
                  </w:r>
                </w:p>
              </w:tc>
              <w:tc>
                <w:tcPr>
                  <w:tcW w:w="1263" w:type="dxa"/>
                  <w:noWrap/>
                  <w:vAlign w:val="center"/>
                </w:tcPr>
                <w:p>
                  <w:pPr>
                    <w:keepNext w:val="0"/>
                    <w:keepLines w:val="0"/>
                    <w:widowControl/>
                    <w:suppressLineNumbers w:val="0"/>
                    <w:jc w:val="center"/>
                    <w:textAlignment w:val="center"/>
                    <w:rPr>
                      <w:rFonts w:hint="default" w:eastAsia="仿宋"/>
                      <w:sz w:val="22"/>
                      <w:lang w:val="en-US" w:eastAsia="zh-CN"/>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widowControl/>
                    <w:suppressLineNumbers w:val="0"/>
                    <w:jc w:val="center"/>
                    <w:textAlignment w:val="center"/>
                    <w:rPr>
                      <w:rFonts w:eastAsia="仿宋"/>
                      <w:sz w:val="22"/>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eastAsia="仿宋"/>
                      <w:kern w:val="0"/>
                    </w:rPr>
                  </w:pPr>
                  <w:r>
                    <w:rPr>
                      <w:rFonts w:eastAsia="仿宋"/>
                    </w:rPr>
                    <w:t>SS</w:t>
                  </w:r>
                </w:p>
              </w:tc>
              <w:tc>
                <w:tcPr>
                  <w:tcW w:w="1175" w:type="dxa"/>
                  <w:noWrap/>
                  <w:vAlign w:val="center"/>
                </w:tcPr>
                <w:p>
                  <w:pPr>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szCs w:val="21"/>
                    </w:rPr>
                    <w:t>1.458</w:t>
                  </w:r>
                </w:p>
              </w:tc>
              <w:tc>
                <w:tcPr>
                  <w:tcW w:w="12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szCs w:val="24"/>
                      <w:lang w:val="en-US" w:eastAsia="zh-CN"/>
                    </w:rPr>
                    <w:t>2.49</w:t>
                  </w:r>
                </w:p>
              </w:tc>
              <w:tc>
                <w:tcPr>
                  <w:tcW w:w="1188"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cs="Times New Roman"/>
                      <w:b w:val="0"/>
                      <w:bCs/>
                      <w:color w:val="auto"/>
                      <w:sz w:val="21"/>
                      <w:szCs w:val="21"/>
                      <w:lang w:val="en-US" w:eastAsia="zh-CN"/>
                    </w:rPr>
                    <w:t>0</w:t>
                  </w:r>
                </w:p>
              </w:tc>
              <w:tc>
                <w:tcPr>
                  <w:tcW w:w="1263" w:type="dxa"/>
                  <w:noWrap/>
                  <w:vAlign w:val="center"/>
                </w:tcPr>
                <w:p>
                  <w:pPr>
                    <w:keepNext w:val="0"/>
                    <w:keepLines w:val="0"/>
                    <w:widowControl/>
                    <w:suppressLineNumbers w:val="0"/>
                    <w:jc w:val="center"/>
                    <w:textAlignment w:val="center"/>
                    <w:rPr>
                      <w:rFonts w:hint="default" w:eastAsia="仿宋"/>
                      <w:sz w:val="22"/>
                      <w:lang w:val="en-US" w:eastAsia="zh-CN"/>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2"/>
                      <w:szCs w:val="24"/>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widowControl/>
                    <w:suppressLineNumbers w:val="0"/>
                    <w:jc w:val="center"/>
                    <w:textAlignment w:val="center"/>
                    <w:rPr>
                      <w:rFonts w:eastAsia="仿宋"/>
                      <w:sz w:val="22"/>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eastAsia="仿宋"/>
                      <w:kern w:val="0"/>
                    </w:rPr>
                  </w:pPr>
                  <w:r>
                    <w:rPr>
                      <w:rFonts w:eastAsia="仿宋"/>
                    </w:rPr>
                    <w:t>NH</w:t>
                  </w:r>
                  <w:r>
                    <w:rPr>
                      <w:rFonts w:eastAsia="仿宋"/>
                      <w:vertAlign w:val="subscript"/>
                    </w:rPr>
                    <w:t>3</w:t>
                  </w:r>
                  <w:r>
                    <w:rPr>
                      <w:rFonts w:eastAsia="仿宋"/>
                    </w:rPr>
                    <w:t>-N</w:t>
                  </w:r>
                </w:p>
              </w:tc>
              <w:tc>
                <w:tcPr>
                  <w:tcW w:w="1175" w:type="dxa"/>
                  <w:noWrap/>
                  <w:vAlign w:val="center"/>
                </w:tcPr>
                <w:p>
                  <w:pPr>
                    <w:snapToGri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仿宋_GB2312" w:cs="Times New Roman"/>
                      <w:szCs w:val="21"/>
                    </w:rPr>
                    <w:t>0.1458</w:t>
                  </w:r>
                </w:p>
              </w:tc>
              <w:tc>
                <w:tcPr>
                  <w:tcW w:w="12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szCs w:val="24"/>
                      <w:lang w:val="en-US" w:eastAsia="zh-CN"/>
                    </w:rPr>
                    <w:t>0.47</w:t>
                  </w:r>
                </w:p>
              </w:tc>
              <w:tc>
                <w:tcPr>
                  <w:tcW w:w="1188" w:type="dxa"/>
                  <w:noWrap/>
                  <w:vAlign w:val="center"/>
                </w:tcPr>
                <w:p>
                  <w:pPr>
                    <w:keepNext w:val="0"/>
                    <w:keepLines w:val="0"/>
                    <w:widowControl/>
                    <w:suppressLineNumbers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eastAsia="仿宋"/>
                      <w:szCs w:val="21"/>
                      <w:lang w:val="en-US"/>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eastAsia="仿宋"/>
                      <w:szCs w:val="21"/>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widowControl/>
                    <w:suppressLineNumbers w:val="0"/>
                    <w:jc w:val="center"/>
                    <w:textAlignment w:val="center"/>
                    <w:rPr>
                      <w:rFonts w:eastAsia="仿宋"/>
                      <w:szCs w:val="21"/>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hint="eastAsia" w:eastAsia="仿宋"/>
                      <w:kern w:val="0"/>
                      <w:lang w:eastAsia="zh-CN"/>
                    </w:rPr>
                  </w:pPr>
                  <w:r>
                    <w:rPr>
                      <w:rFonts w:eastAsia="仿宋"/>
                    </w:rPr>
                    <w:t>T</w:t>
                  </w:r>
                  <w:r>
                    <w:rPr>
                      <w:rFonts w:hint="eastAsia" w:eastAsia="仿宋"/>
                      <w:lang w:val="en-US" w:eastAsia="zh-CN"/>
                    </w:rPr>
                    <w:t>N</w:t>
                  </w:r>
                </w:p>
              </w:tc>
              <w:tc>
                <w:tcPr>
                  <w:tcW w:w="11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275" w:type="dxa"/>
                  <w:noWrap/>
                  <w:vAlign w:val="center"/>
                </w:tcPr>
                <w:p>
                  <w:pPr>
                    <w:widowControl/>
                    <w:contextualSpacing/>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1188" w:type="dxa"/>
                  <w:noWrap/>
                  <w:vAlign w:val="center"/>
                </w:tcPr>
                <w:p>
                  <w:pPr>
                    <w:keepNext w:val="0"/>
                    <w:keepLines w:val="0"/>
                    <w:widowControl/>
                    <w:suppressLineNumbers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hint="eastAsia" w:eastAsia="仿宋"/>
                      <w:kern w:val="0"/>
                      <w:lang w:eastAsia="zh-CN"/>
                    </w:rPr>
                  </w:pPr>
                  <w:r>
                    <w:rPr>
                      <w:rFonts w:eastAsia="仿宋"/>
                    </w:rPr>
                    <w:t>T</w:t>
                  </w:r>
                  <w:r>
                    <w:rPr>
                      <w:rFonts w:hint="eastAsia" w:eastAsia="仿宋"/>
                      <w:lang w:val="en-US" w:eastAsia="zh-CN"/>
                    </w:rPr>
                    <w:t>P</w:t>
                  </w:r>
                </w:p>
              </w:tc>
              <w:tc>
                <w:tcPr>
                  <w:tcW w:w="1175"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ascii="Times New Roman" w:hAnsi="Times New Roman"/>
                      <w:kern w:val="0"/>
                      <w:szCs w:val="21"/>
                    </w:rPr>
                    <w:t>0.0</w:t>
                  </w:r>
                  <w:r>
                    <w:rPr>
                      <w:rFonts w:hint="eastAsia"/>
                      <w:kern w:val="0"/>
                      <w:szCs w:val="21"/>
                      <w:lang w:val="en-US" w:eastAsia="zh-CN"/>
                    </w:rPr>
                    <w:t>194</w:t>
                  </w:r>
                </w:p>
              </w:tc>
              <w:tc>
                <w:tcPr>
                  <w:tcW w:w="1275"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szCs w:val="24"/>
                      <w:lang w:val="en-US" w:eastAsia="zh-CN"/>
                    </w:rPr>
                    <w:t>0.0621</w:t>
                  </w:r>
                </w:p>
              </w:tc>
              <w:tc>
                <w:tcPr>
                  <w:tcW w:w="1188"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b w:val="0"/>
                      <w:bCs/>
                      <w:color w:val="auto"/>
                      <w:sz w:val="21"/>
                      <w:szCs w:val="21"/>
                      <w:lang w:val="en-US" w:eastAsia="zh-CN"/>
                    </w:rPr>
                    <w:t>0</w:t>
                  </w:r>
                </w:p>
              </w:tc>
              <w:tc>
                <w:tcPr>
                  <w:tcW w:w="120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c>
                <w:tcPr>
                  <w:tcW w:w="1090" w:type="dxa"/>
                  <w:noWrap/>
                  <w:vAlign w:val="center"/>
                </w:tcPr>
                <w:p>
                  <w:pPr>
                    <w:keepNext w:val="0"/>
                    <w:keepLines w:val="0"/>
                    <w:widowControl/>
                    <w:suppressLineNumbers w:val="0"/>
                    <w:jc w:val="center"/>
                    <w:textAlignment w:val="center"/>
                    <w:rPr>
                      <w:rFonts w:hint="default" w:eastAsia="仿宋"/>
                      <w:szCs w:val="21"/>
                      <w:lang w:val="en-US" w:eastAsia="zh-CN"/>
                    </w:rPr>
                  </w:pPr>
                  <w:r>
                    <w:rPr>
                      <w:rFonts w:hint="eastAsia" w:eastAsia="仿宋" w:cs="Times New Roman"/>
                      <w:b w:val="0"/>
                      <w:bCs/>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restart"/>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生产废水</w:t>
                  </w:r>
                </w:p>
              </w:tc>
              <w:tc>
                <w:tcPr>
                  <w:tcW w:w="1160" w:type="dxa"/>
                  <w:noWrap/>
                  <w:vAlign w:val="center"/>
                </w:tcPr>
                <w:p>
                  <w:pPr>
                    <w:pStyle w:val="45"/>
                    <w:snapToGrid w:val="0"/>
                    <w:rPr>
                      <w:rFonts w:ascii="Times New Roman" w:hAnsi="Times New Roman" w:eastAsia="仿宋" w:cs="Times New Roman"/>
                      <w:kern w:val="0"/>
                      <w:sz w:val="21"/>
                      <w:szCs w:val="21"/>
                      <w:lang w:val="en-US" w:eastAsia="zh-CN" w:bidi="ar-SA"/>
                    </w:rPr>
                  </w:pPr>
                  <w:r>
                    <w:rPr>
                      <w:rFonts w:eastAsia="仿宋"/>
                    </w:rPr>
                    <w:t>水量</w:t>
                  </w:r>
                </w:p>
              </w:tc>
              <w:tc>
                <w:tcPr>
                  <w:tcW w:w="1175" w:type="dxa"/>
                  <w:noWrap/>
                  <w:vAlign w:val="center"/>
                </w:tcPr>
                <w:p>
                  <w:pPr>
                    <w:keepNext w:val="0"/>
                    <w:keepLines w:val="0"/>
                    <w:widowControl/>
                    <w:suppressLineNumbers w:val="0"/>
                    <w:jc w:val="center"/>
                    <w:textAlignment w:val="center"/>
                    <w:rPr>
                      <w:rFonts w:hint="default" w:ascii="Times New Roman" w:hAnsi="Times New Roman" w:eastAsia="宋体"/>
                      <w:kern w:val="0"/>
                      <w:szCs w:val="21"/>
                      <w:lang w:val="en-US" w:eastAsia="zh-CN"/>
                    </w:rPr>
                  </w:pPr>
                  <w:r>
                    <w:rPr>
                      <w:rFonts w:hint="eastAsia"/>
                      <w:kern w:val="0"/>
                      <w:szCs w:val="21"/>
                      <w:lang w:val="en-US" w:eastAsia="zh-CN"/>
                    </w:rPr>
                    <w:t>7920</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47520</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29650</w:t>
                  </w:r>
                </w:p>
              </w:tc>
              <w:tc>
                <w:tcPr>
                  <w:tcW w:w="1237"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-810</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30460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30460</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30460</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ascii="Times New Roman" w:hAnsi="Times New Roman" w:eastAsia="仿宋" w:cs="Times New Roman"/>
                      <w:kern w:val="0"/>
                      <w:sz w:val="21"/>
                      <w:szCs w:val="21"/>
                      <w:lang w:val="en-US" w:eastAsia="zh-CN" w:bidi="ar-SA"/>
                    </w:rPr>
                  </w:pPr>
                  <w:r>
                    <w:rPr>
                      <w:rFonts w:eastAsia="仿宋"/>
                    </w:rPr>
                    <w:t>COD</w:t>
                  </w:r>
                </w:p>
              </w:tc>
              <w:tc>
                <w:tcPr>
                  <w:tcW w:w="1175" w:type="dxa"/>
                  <w:noWrap/>
                  <w:vAlign w:val="center"/>
                </w:tcPr>
                <w:p>
                  <w:pPr>
                    <w:keepNext w:val="0"/>
                    <w:keepLines w:val="0"/>
                    <w:widowControl/>
                    <w:suppressLineNumbers w:val="0"/>
                    <w:jc w:val="center"/>
                    <w:textAlignment w:val="center"/>
                    <w:rPr>
                      <w:rFonts w:hint="default" w:ascii="Times New Roman" w:hAnsi="Times New Roman" w:eastAsia="宋体"/>
                      <w:kern w:val="0"/>
                      <w:szCs w:val="21"/>
                      <w:lang w:val="en-US" w:eastAsia="zh-CN"/>
                    </w:rPr>
                  </w:pPr>
                  <w:r>
                    <w:rPr>
                      <w:rFonts w:hint="eastAsia"/>
                      <w:kern w:val="0"/>
                      <w:szCs w:val="21"/>
                      <w:lang w:val="en-US" w:eastAsia="zh-CN"/>
                    </w:rPr>
                    <w:t>9.432</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25.4664</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10.0214</w:t>
                  </w:r>
                </w:p>
              </w:tc>
              <w:tc>
                <w:tcPr>
                  <w:tcW w:w="1237"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-0.0162</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10.0376</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10.0376</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2.4368</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ascii="Times New Roman" w:hAnsi="Times New Roman" w:eastAsia="仿宋" w:cs="Times New Roman"/>
                      <w:kern w:val="0"/>
                      <w:sz w:val="21"/>
                      <w:szCs w:val="21"/>
                      <w:lang w:val="en-US" w:eastAsia="zh-CN" w:bidi="ar-SA"/>
                    </w:rPr>
                  </w:pPr>
                  <w:r>
                    <w:rPr>
                      <w:rFonts w:eastAsia="仿宋"/>
                    </w:rPr>
                    <w:t>SS</w:t>
                  </w:r>
                </w:p>
              </w:tc>
              <w:tc>
                <w:tcPr>
                  <w:tcW w:w="1175" w:type="dxa"/>
                  <w:noWrap/>
                  <w:vAlign w:val="center"/>
                </w:tcPr>
                <w:p>
                  <w:pPr>
                    <w:keepNext w:val="0"/>
                    <w:keepLines w:val="0"/>
                    <w:widowControl/>
                    <w:suppressLineNumbers w:val="0"/>
                    <w:jc w:val="center"/>
                    <w:textAlignment w:val="center"/>
                    <w:rPr>
                      <w:rFonts w:hint="default" w:ascii="Times New Roman" w:hAnsi="Times New Roman" w:eastAsia="宋体"/>
                      <w:kern w:val="0"/>
                      <w:szCs w:val="21"/>
                      <w:lang w:val="en-US" w:eastAsia="zh-CN"/>
                    </w:rPr>
                  </w:pPr>
                  <w:r>
                    <w:rPr>
                      <w:rFonts w:hint="eastAsia"/>
                      <w:kern w:val="0"/>
                      <w:szCs w:val="21"/>
                      <w:lang w:val="en-US" w:eastAsia="zh-CN"/>
                    </w:rPr>
                    <w:t>1.8</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4.6116</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2.8057</w:t>
                  </w:r>
                </w:p>
              </w:tc>
              <w:tc>
                <w:tcPr>
                  <w:tcW w:w="1237"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-0.0203</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2.826</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2.826</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2.1322</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ascii="Times New Roman" w:hAnsi="Times New Roman" w:eastAsia="仿宋" w:cs="Times New Roman"/>
                      <w:kern w:val="0"/>
                      <w:sz w:val="21"/>
                      <w:szCs w:val="21"/>
                      <w:lang w:val="en-US" w:eastAsia="zh-CN" w:bidi="ar-SA"/>
                    </w:rPr>
                  </w:pPr>
                  <w:r>
                    <w:rPr>
                      <w:rFonts w:eastAsia="仿宋"/>
                    </w:rPr>
                    <w:t>NH</w:t>
                  </w:r>
                  <w:r>
                    <w:rPr>
                      <w:rFonts w:eastAsia="仿宋"/>
                      <w:vertAlign w:val="subscript"/>
                    </w:rPr>
                    <w:t>3</w:t>
                  </w:r>
                  <w:r>
                    <w:rPr>
                      <w:rFonts w:eastAsia="仿宋"/>
                    </w:rPr>
                    <w:t>-N</w:t>
                  </w:r>
                </w:p>
              </w:tc>
              <w:tc>
                <w:tcPr>
                  <w:tcW w:w="1175" w:type="dxa"/>
                  <w:noWrap/>
                  <w:vAlign w:val="center"/>
                </w:tcPr>
                <w:p>
                  <w:pPr>
                    <w:keepNext w:val="0"/>
                    <w:keepLines w:val="0"/>
                    <w:widowControl/>
                    <w:suppressLineNumbers w:val="0"/>
                    <w:jc w:val="center"/>
                    <w:textAlignment w:val="center"/>
                    <w:rPr>
                      <w:rFonts w:hint="eastAsia" w:ascii="Times New Roman" w:hAnsi="Times New Roman" w:eastAsia="宋体"/>
                      <w:kern w:val="0"/>
                      <w:szCs w:val="21"/>
                      <w:lang w:val="en-US" w:eastAsia="zh-CN"/>
                    </w:rPr>
                  </w:pPr>
                  <w:r>
                    <w:rPr>
                      <w:rFonts w:hint="eastAsia"/>
                      <w:kern w:val="0"/>
                      <w:szCs w:val="21"/>
                      <w:lang w:val="en-US" w:eastAsia="zh-CN"/>
                    </w:rPr>
                    <w:t>0</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0</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0.8728</w:t>
                  </w:r>
                </w:p>
              </w:tc>
              <w:tc>
                <w:tcPr>
                  <w:tcW w:w="1237"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0.8728</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0.8728</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0.3655</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+0.8728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hint="eastAsia" w:ascii="Times New Roman" w:hAnsi="Times New Roman" w:eastAsia="仿宋" w:cs="Times New Roman"/>
                      <w:kern w:val="0"/>
                      <w:sz w:val="21"/>
                      <w:szCs w:val="21"/>
                      <w:lang w:val="en-US" w:eastAsia="zh-CN" w:bidi="ar-SA"/>
                    </w:rPr>
                  </w:pPr>
                  <w:r>
                    <w:rPr>
                      <w:rFonts w:eastAsia="仿宋"/>
                    </w:rPr>
                    <w:t>T</w:t>
                  </w:r>
                  <w:r>
                    <w:rPr>
                      <w:rFonts w:hint="eastAsia" w:eastAsia="仿宋"/>
                      <w:lang w:val="en-US" w:eastAsia="zh-CN"/>
                    </w:rPr>
                    <w:t>N</w:t>
                  </w:r>
                </w:p>
              </w:tc>
              <w:tc>
                <w:tcPr>
                  <w:tcW w:w="1175" w:type="dxa"/>
                  <w:noWrap/>
                  <w:vAlign w:val="center"/>
                </w:tcPr>
                <w:p>
                  <w:pPr>
                    <w:keepNext w:val="0"/>
                    <w:keepLines w:val="0"/>
                    <w:widowControl/>
                    <w:suppressLineNumbers w:val="0"/>
                    <w:jc w:val="center"/>
                    <w:textAlignment w:val="center"/>
                    <w:rPr>
                      <w:rFonts w:hint="eastAsia" w:ascii="Times New Roman" w:hAnsi="Times New Roman" w:eastAsia="宋体"/>
                      <w:kern w:val="0"/>
                      <w:szCs w:val="21"/>
                      <w:lang w:val="en-US" w:eastAsia="zh-CN"/>
                    </w:rPr>
                  </w:pPr>
                  <w:r>
                    <w:rPr>
                      <w:rFonts w:hint="eastAsia"/>
                      <w:kern w:val="0"/>
                      <w:szCs w:val="21"/>
                      <w:lang w:val="en-US" w:eastAsia="zh-CN"/>
                    </w:rPr>
                    <w:t>0</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0</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1.0003</w:t>
                  </w:r>
                </w:p>
              </w:tc>
              <w:tc>
                <w:tcPr>
                  <w:tcW w:w="1237"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1.0003</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1.0003</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0.1218</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pStyle w:val="45"/>
                    <w:snapToGrid w:val="0"/>
                    <w:rPr>
                      <w:rFonts w:hint="eastAsia" w:ascii="Times New Roman" w:hAnsi="Times New Roman" w:eastAsia="仿宋" w:cs="Times New Roman"/>
                      <w:kern w:val="0"/>
                      <w:sz w:val="21"/>
                      <w:szCs w:val="21"/>
                      <w:lang w:val="en-US" w:eastAsia="zh-CN" w:bidi="ar-SA"/>
                    </w:rPr>
                  </w:pPr>
                  <w:r>
                    <w:rPr>
                      <w:rFonts w:eastAsia="仿宋"/>
                    </w:rPr>
                    <w:t>T</w:t>
                  </w:r>
                  <w:r>
                    <w:rPr>
                      <w:rFonts w:hint="eastAsia" w:eastAsia="仿宋"/>
                      <w:lang w:val="en-US" w:eastAsia="zh-CN"/>
                    </w:rPr>
                    <w:t>P</w:t>
                  </w:r>
                </w:p>
              </w:tc>
              <w:tc>
                <w:tcPr>
                  <w:tcW w:w="1175" w:type="dxa"/>
                  <w:noWrap/>
                  <w:vAlign w:val="center"/>
                </w:tcPr>
                <w:p>
                  <w:pPr>
                    <w:keepNext w:val="0"/>
                    <w:keepLines w:val="0"/>
                    <w:widowControl/>
                    <w:suppressLineNumbers w:val="0"/>
                    <w:jc w:val="center"/>
                    <w:textAlignment w:val="center"/>
                    <w:rPr>
                      <w:rFonts w:hint="eastAsia" w:ascii="Times New Roman" w:hAnsi="Times New Roman" w:eastAsia="宋体"/>
                      <w:kern w:val="0"/>
                      <w:szCs w:val="21"/>
                      <w:lang w:val="en-US" w:eastAsia="zh-CN"/>
                    </w:rPr>
                  </w:pPr>
                  <w:r>
                    <w:rPr>
                      <w:rFonts w:hint="eastAsia"/>
                      <w:kern w:val="0"/>
                      <w:szCs w:val="21"/>
                      <w:lang w:val="en-US" w:eastAsia="zh-CN"/>
                    </w:rPr>
                    <w:t>0</w:t>
                  </w:r>
                </w:p>
              </w:tc>
              <w:tc>
                <w:tcPr>
                  <w:tcW w:w="1275" w:type="dxa"/>
                  <w:noWrap/>
                  <w:vAlign w:val="center"/>
                </w:tcPr>
                <w:p>
                  <w:pPr>
                    <w:keepNext w:val="0"/>
                    <w:keepLines w:val="0"/>
                    <w:widowControl/>
                    <w:suppressLineNumbers w:val="0"/>
                    <w:jc w:val="center"/>
                    <w:textAlignment w:val="center"/>
                    <w:rPr>
                      <w:rFonts w:hint="default" w:eastAsia="仿宋"/>
                      <w:szCs w:val="24"/>
                      <w:lang w:val="en-US" w:eastAsia="zh-CN"/>
                    </w:rPr>
                  </w:pPr>
                  <w:r>
                    <w:rPr>
                      <w:rFonts w:hint="eastAsia" w:eastAsia="仿宋"/>
                      <w:szCs w:val="24"/>
                      <w:lang w:val="en-US" w:eastAsia="zh-CN"/>
                    </w:rPr>
                    <w:t>0</w:t>
                  </w:r>
                </w:p>
              </w:tc>
              <w:tc>
                <w:tcPr>
                  <w:tcW w:w="1188"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0.1074</w:t>
                  </w:r>
                </w:p>
              </w:tc>
              <w:tc>
                <w:tcPr>
                  <w:tcW w:w="1237"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0.1074</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0.1074</w:t>
                  </w:r>
                </w:p>
              </w:tc>
              <w:tc>
                <w:tcPr>
                  <w:tcW w:w="120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0.0152</w:t>
                  </w:r>
                </w:p>
              </w:tc>
              <w:tc>
                <w:tcPr>
                  <w:tcW w:w="1090"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restart"/>
                  <w:noWrap/>
                  <w:vAlign w:val="center"/>
                </w:tcPr>
                <w:p>
                  <w:pPr>
                    <w:widowControl/>
                    <w:jc w:val="center"/>
                    <w:textAlignment w:val="center"/>
                    <w:rPr>
                      <w:rFonts w:eastAsia="仿宋"/>
                      <w:kern w:val="0"/>
                      <w:szCs w:val="21"/>
                    </w:rPr>
                  </w:pPr>
                  <w:r>
                    <w:rPr>
                      <w:rFonts w:eastAsia="仿宋"/>
                      <w:kern w:val="0"/>
                      <w:szCs w:val="21"/>
                    </w:rPr>
                    <w:t>废气</w:t>
                  </w:r>
                </w:p>
              </w:tc>
              <w:tc>
                <w:tcPr>
                  <w:tcW w:w="825" w:type="dxa"/>
                  <w:vMerge w:val="restart"/>
                  <w:noWrap/>
                  <w:vAlign w:val="center"/>
                </w:tcPr>
                <w:p>
                  <w:pPr>
                    <w:widowControl/>
                    <w:jc w:val="center"/>
                    <w:textAlignment w:val="center"/>
                    <w:rPr>
                      <w:rFonts w:eastAsia="仿宋"/>
                      <w:kern w:val="0"/>
                      <w:szCs w:val="21"/>
                    </w:rPr>
                  </w:pPr>
                  <w:r>
                    <w:rPr>
                      <w:rFonts w:eastAsia="仿宋"/>
                      <w:kern w:val="0"/>
                      <w:szCs w:val="21"/>
                    </w:rPr>
                    <w:t>有组织废气</w:t>
                  </w:r>
                </w:p>
              </w:tc>
              <w:tc>
                <w:tcPr>
                  <w:tcW w:w="1160" w:type="dxa"/>
                  <w:noWrap/>
                  <w:vAlign w:val="center"/>
                </w:tcPr>
                <w:p>
                  <w:pPr>
                    <w:widowControl/>
                    <w:snapToGrid w:val="0"/>
                    <w:jc w:val="center"/>
                    <w:textAlignment w:val="center"/>
                    <w:rPr>
                      <w:rFonts w:eastAsia="仿宋"/>
                      <w:kern w:val="0"/>
                      <w:szCs w:val="21"/>
                    </w:rPr>
                  </w:pPr>
                  <w:r>
                    <w:rPr>
                      <w:rFonts w:eastAsia="仿宋"/>
                      <w:kern w:val="0"/>
                      <w:szCs w:val="21"/>
                    </w:rPr>
                    <w:t>非甲烷总烃</w:t>
                  </w:r>
                </w:p>
              </w:tc>
              <w:tc>
                <w:tcPr>
                  <w:tcW w:w="1175" w:type="dxa"/>
                  <w:noWrap/>
                  <w:vAlign w:val="center"/>
                </w:tcPr>
                <w:p>
                  <w:pPr>
                    <w:contextualSpacing/>
                    <w:jc w:val="center"/>
                    <w:rPr>
                      <w:rFonts w:hint="default" w:ascii="Times New Roman" w:hAnsi="Times New Roman" w:eastAsia="宋体" w:cs="Times New Roman"/>
                      <w:kern w:val="0"/>
                      <w:sz w:val="21"/>
                      <w:szCs w:val="21"/>
                      <w:lang w:val="en-US" w:eastAsia="zh-CN" w:bidi="ar-SA"/>
                    </w:rPr>
                  </w:pPr>
                  <w:r>
                    <w:rPr>
                      <w:rFonts w:ascii="Times New Roman" w:hAnsi="Times New Roman"/>
                      <w:szCs w:val="24"/>
                    </w:rPr>
                    <w:t>1.5</w:t>
                  </w:r>
                  <w:r>
                    <w:rPr>
                      <w:rFonts w:hint="eastAsia"/>
                      <w:szCs w:val="24"/>
                      <w:lang w:val="en-US" w:eastAsia="zh-CN"/>
                    </w:rPr>
                    <w:t>883</w:t>
                  </w:r>
                </w:p>
              </w:tc>
              <w:tc>
                <w:tcPr>
                  <w:tcW w:w="1275" w:type="dxa"/>
                  <w:noWrap/>
                  <w:vAlign w:val="center"/>
                </w:tcPr>
                <w:p>
                  <w:pPr>
                    <w:widowControl/>
                    <w:jc w:val="center"/>
                    <w:textAlignment w:val="center"/>
                    <w:rPr>
                      <w:rFonts w:hint="default" w:eastAsia="仿宋"/>
                      <w:szCs w:val="21"/>
                      <w:lang w:val="en-US" w:eastAsia="zh-CN"/>
                    </w:rPr>
                  </w:pPr>
                  <w:r>
                    <w:rPr>
                      <w:rFonts w:hint="eastAsia" w:eastAsia="仿宋"/>
                      <w:szCs w:val="24"/>
                      <w:lang w:val="en-US" w:eastAsia="zh-CN"/>
                    </w:rPr>
                    <w:t>9.527</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2.4266</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11.9536</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2.4266</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2.4266</w:t>
                  </w:r>
                </w:p>
              </w:tc>
              <w:tc>
                <w:tcPr>
                  <w:tcW w:w="109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2.4266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textAlignment w:val="center"/>
                    <w:rPr>
                      <w:rFonts w:eastAsia="仿宋"/>
                      <w:kern w:val="0"/>
                      <w:szCs w:val="21"/>
                    </w:rPr>
                  </w:pPr>
                  <w:r>
                    <w:rPr>
                      <w:rFonts w:hint="eastAsia" w:eastAsia="仿宋"/>
                      <w:kern w:val="0"/>
                      <w:szCs w:val="21"/>
                    </w:rPr>
                    <w:t>颗粒物</w:t>
                  </w:r>
                </w:p>
              </w:tc>
              <w:tc>
                <w:tcPr>
                  <w:tcW w:w="1175" w:type="dxa"/>
                  <w:noWrap/>
                  <w:vAlign w:val="center"/>
                </w:tcPr>
                <w:p>
                  <w:pPr>
                    <w:contextualSpacing/>
                    <w:jc w:val="center"/>
                    <w:rPr>
                      <w:rFonts w:hint="eastAsia" w:ascii="Times New Roman" w:hAnsi="Times New Roman" w:eastAsia="宋体" w:cs="Times New Roman"/>
                      <w:kern w:val="0"/>
                      <w:sz w:val="21"/>
                      <w:szCs w:val="21"/>
                      <w:lang w:val="en-US" w:eastAsia="zh-CN" w:bidi="ar-SA"/>
                    </w:rPr>
                  </w:pPr>
                  <w:r>
                    <w:rPr>
                      <w:rFonts w:ascii="Times New Roman" w:hAnsi="Times New Roman"/>
                      <w:szCs w:val="24"/>
                    </w:rPr>
                    <w:t>0.6207</w:t>
                  </w:r>
                </w:p>
              </w:tc>
              <w:tc>
                <w:tcPr>
                  <w:tcW w:w="1275" w:type="dxa"/>
                  <w:noWrap/>
                  <w:vAlign w:val="center"/>
                </w:tcPr>
                <w:p>
                  <w:pPr>
                    <w:widowControl/>
                    <w:jc w:val="center"/>
                    <w:textAlignment w:val="center"/>
                    <w:rPr>
                      <w:rFonts w:hint="default" w:eastAsia="仿宋"/>
                      <w:kern w:val="0"/>
                      <w:szCs w:val="21"/>
                      <w:lang w:val="en-US" w:eastAsia="zh-CN"/>
                    </w:rPr>
                  </w:pPr>
                  <w:r>
                    <w:rPr>
                      <w:rFonts w:hint="eastAsia" w:eastAsia="仿宋"/>
                      <w:szCs w:val="24"/>
                      <w:lang w:val="en-US" w:eastAsia="zh-CN"/>
                    </w:rPr>
                    <w:t>3.724</w:t>
                  </w:r>
                </w:p>
              </w:tc>
              <w:tc>
                <w:tcPr>
                  <w:tcW w:w="1188"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0.948</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4.672</w:t>
                  </w:r>
                </w:p>
              </w:tc>
              <w:tc>
                <w:tcPr>
                  <w:tcW w:w="1200" w:type="dxa"/>
                  <w:noWrap/>
                  <w:vAlign w:val="center"/>
                </w:tcPr>
                <w:p>
                  <w:pPr>
                    <w:widowControl/>
                    <w:snapToGrid w:val="0"/>
                    <w:jc w:val="center"/>
                    <w:textAlignment w:val="center"/>
                    <w:rPr>
                      <w:rFonts w:hint="eastAsia"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0.948</w:t>
                  </w:r>
                </w:p>
              </w:tc>
              <w:tc>
                <w:tcPr>
                  <w:tcW w:w="1200"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0.948</w:t>
                  </w:r>
                </w:p>
              </w:tc>
              <w:tc>
                <w:tcPr>
                  <w:tcW w:w="1090"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adjustRightInd w:val="0"/>
                    <w:snapToGrid w:val="0"/>
                    <w:jc w:val="center"/>
                    <w:rPr>
                      <w:rFonts w:hint="eastAsia" w:ascii="Times New Roman" w:hAnsi="Times New Roman" w:eastAsia="仿宋_GB2312" w:cs="Times New Roman"/>
                      <w:kern w:val="2"/>
                      <w:sz w:val="21"/>
                      <w:szCs w:val="21"/>
                      <w:vertAlign w:val="subscript"/>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175" w:type="dxa"/>
                  <w:noWrap/>
                  <w:vAlign w:val="center"/>
                </w:tcPr>
                <w:p>
                  <w:pPr>
                    <w:contextualSpacing/>
                    <w:jc w:val="center"/>
                    <w:rPr>
                      <w:rFonts w:hint="eastAsia" w:ascii="Times New Roman" w:hAnsi="Times New Roman" w:eastAsia="宋体" w:cs="Times New Roman"/>
                      <w:kern w:val="0"/>
                      <w:sz w:val="21"/>
                      <w:szCs w:val="21"/>
                      <w:lang w:val="en-US" w:eastAsia="zh-CN" w:bidi="ar-SA"/>
                    </w:rPr>
                  </w:pPr>
                  <w:r>
                    <w:rPr>
                      <w:rFonts w:ascii="Times New Roman" w:hAnsi="Times New Roman"/>
                      <w:szCs w:val="24"/>
                    </w:rPr>
                    <w:t>0.2036</w:t>
                  </w:r>
                </w:p>
              </w:tc>
              <w:tc>
                <w:tcPr>
                  <w:tcW w:w="1275" w:type="dxa"/>
                  <w:noWrap/>
                  <w:vAlign w:val="center"/>
                </w:tcPr>
                <w:p>
                  <w:pPr>
                    <w:contextualSpacing/>
                    <w:jc w:val="center"/>
                    <w:rPr>
                      <w:rFonts w:hint="default" w:ascii="Times New Roman" w:hAnsi="Times New Roman" w:eastAsia="仿宋" w:cs="Times New Roman"/>
                      <w:kern w:val="2"/>
                      <w:sz w:val="21"/>
                      <w:szCs w:val="21"/>
                      <w:lang w:val="en-US" w:eastAsia="zh-CN" w:bidi="ar-SA"/>
                    </w:rPr>
                  </w:pPr>
                  <w:r>
                    <w:rPr>
                      <w:rFonts w:hint="eastAsia" w:eastAsia="仿宋"/>
                      <w:szCs w:val="24"/>
                      <w:lang w:val="en-US" w:eastAsia="zh-CN"/>
                    </w:rPr>
                    <w:t>1.22</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0.493</w:t>
                  </w:r>
                </w:p>
              </w:tc>
              <w:tc>
                <w:tcPr>
                  <w:tcW w:w="1237" w:type="dxa"/>
                  <w:noWrap/>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1.713</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0.493</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0.493</w:t>
                  </w:r>
                </w:p>
              </w:tc>
              <w:tc>
                <w:tcPr>
                  <w:tcW w:w="109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adjustRightInd w:val="0"/>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NOx</w:t>
                  </w:r>
                </w:p>
              </w:tc>
              <w:tc>
                <w:tcPr>
                  <w:tcW w:w="1175" w:type="dxa"/>
                  <w:noWrap/>
                  <w:vAlign w:val="center"/>
                </w:tcPr>
                <w:p>
                  <w:pPr>
                    <w:contextualSpacing/>
                    <w:jc w:val="center"/>
                    <w:rPr>
                      <w:rFonts w:hint="eastAsia" w:ascii="Times New Roman" w:hAnsi="Times New Roman" w:eastAsia="宋体" w:cs="Times New Roman"/>
                      <w:kern w:val="0"/>
                      <w:sz w:val="21"/>
                      <w:szCs w:val="21"/>
                      <w:lang w:val="en-US" w:eastAsia="zh-CN" w:bidi="ar-SA"/>
                    </w:rPr>
                  </w:pPr>
                  <w:r>
                    <w:rPr>
                      <w:rFonts w:ascii="Times New Roman" w:hAnsi="Times New Roman"/>
                      <w:szCs w:val="24"/>
                    </w:rPr>
                    <w:t>0.7498</w:t>
                  </w:r>
                </w:p>
              </w:tc>
              <w:tc>
                <w:tcPr>
                  <w:tcW w:w="1275" w:type="dxa"/>
                  <w:noWrap/>
                  <w:vAlign w:val="center"/>
                </w:tcPr>
                <w:p>
                  <w:pPr>
                    <w:contextualSpacing/>
                    <w:jc w:val="center"/>
                    <w:rPr>
                      <w:rFonts w:hint="default" w:ascii="Times New Roman" w:hAnsi="Times New Roman" w:eastAsia="仿宋" w:cs="Times New Roman"/>
                      <w:kern w:val="2"/>
                      <w:sz w:val="21"/>
                      <w:szCs w:val="21"/>
                      <w:lang w:val="en-US" w:eastAsia="zh-CN" w:bidi="ar-SA"/>
                    </w:rPr>
                  </w:pPr>
                  <w:r>
                    <w:rPr>
                      <w:rFonts w:hint="eastAsia" w:eastAsia="仿宋"/>
                      <w:szCs w:val="24"/>
                      <w:lang w:val="en-US" w:eastAsia="zh-CN"/>
                    </w:rPr>
                    <w:t>4.5</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2.0113</w:t>
                  </w:r>
                </w:p>
              </w:tc>
              <w:tc>
                <w:tcPr>
                  <w:tcW w:w="1237" w:type="dxa"/>
                  <w:noWrap/>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6.5113</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2.0113</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2.0113</w:t>
                  </w:r>
                </w:p>
              </w:tc>
              <w:tc>
                <w:tcPr>
                  <w:tcW w:w="109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氨</w:t>
                  </w:r>
                </w:p>
              </w:tc>
              <w:tc>
                <w:tcPr>
                  <w:tcW w:w="1175" w:type="dxa"/>
                  <w:noWrap/>
                  <w:vAlign w:val="center"/>
                </w:tcPr>
                <w:p>
                  <w:pPr>
                    <w:contextualSpacing/>
                    <w:jc w:val="center"/>
                    <w:rPr>
                      <w:rFonts w:hint="eastAsia" w:ascii="Times New Roman" w:hAnsi="Times New Roman" w:eastAsia="宋体" w:cs="Times New Roman"/>
                      <w:kern w:val="0"/>
                      <w:sz w:val="21"/>
                      <w:szCs w:val="21"/>
                      <w:lang w:val="en-US" w:eastAsia="zh-CN" w:bidi="ar-SA"/>
                    </w:rPr>
                  </w:pPr>
                  <w:r>
                    <w:rPr>
                      <w:rFonts w:ascii="Times New Roman" w:hAnsi="Times New Roman"/>
                      <w:szCs w:val="24"/>
                    </w:rPr>
                    <w:t>0.22</w:t>
                  </w:r>
                </w:p>
              </w:tc>
              <w:tc>
                <w:tcPr>
                  <w:tcW w:w="1275" w:type="dxa"/>
                  <w:noWrap/>
                  <w:vAlign w:val="center"/>
                </w:tcPr>
                <w:p>
                  <w:pPr>
                    <w:contextualSpacing/>
                    <w:jc w:val="center"/>
                    <w:rPr>
                      <w:rFonts w:hint="default" w:eastAsia="仿宋"/>
                      <w:kern w:val="0"/>
                      <w:szCs w:val="21"/>
                      <w:lang w:val="en-US" w:eastAsia="zh-CN"/>
                    </w:rPr>
                  </w:pPr>
                  <w:r>
                    <w:rPr>
                      <w:rFonts w:hint="eastAsia" w:eastAsia="仿宋"/>
                      <w:szCs w:val="24"/>
                      <w:lang w:val="en-US" w:eastAsia="zh-CN"/>
                    </w:rPr>
                    <w:t>1.32</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0.66</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0.66</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0.66</w:t>
                  </w:r>
                </w:p>
              </w:tc>
              <w:tc>
                <w:tcPr>
                  <w:tcW w:w="109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硫化氢</w:t>
                  </w:r>
                </w:p>
              </w:tc>
              <w:tc>
                <w:tcPr>
                  <w:tcW w:w="1175" w:type="dxa"/>
                  <w:noWrap/>
                  <w:vAlign w:val="center"/>
                </w:tcPr>
                <w:p>
                  <w:pPr>
                    <w:contextualSpacing/>
                    <w:jc w:val="center"/>
                    <w:rPr>
                      <w:rFonts w:hint="eastAsia" w:ascii="Times New Roman" w:hAnsi="Times New Roman" w:eastAsia="宋体" w:cs="Times New Roman"/>
                      <w:kern w:val="0"/>
                      <w:sz w:val="21"/>
                      <w:szCs w:val="21"/>
                      <w:lang w:val="en-US" w:eastAsia="zh-CN" w:bidi="ar-SA"/>
                    </w:rPr>
                  </w:pPr>
                  <w:r>
                    <w:rPr>
                      <w:rFonts w:ascii="Times New Roman" w:hAnsi="Times New Roman"/>
                      <w:szCs w:val="24"/>
                    </w:rPr>
                    <w:t>0.0128</w:t>
                  </w:r>
                </w:p>
              </w:tc>
              <w:tc>
                <w:tcPr>
                  <w:tcW w:w="1275" w:type="dxa"/>
                  <w:noWrap/>
                  <w:vAlign w:val="center"/>
                </w:tcPr>
                <w:p>
                  <w:pPr>
                    <w:contextualSpacing/>
                    <w:jc w:val="center"/>
                    <w:rPr>
                      <w:rFonts w:hint="default" w:eastAsia="仿宋"/>
                      <w:kern w:val="0"/>
                      <w:szCs w:val="21"/>
                      <w:lang w:val="en-US" w:eastAsia="zh-CN"/>
                    </w:rPr>
                  </w:pPr>
                  <w:r>
                    <w:rPr>
                      <w:rFonts w:hint="eastAsia" w:eastAsia="仿宋"/>
                      <w:szCs w:val="24"/>
                      <w:lang w:val="en-US" w:eastAsia="zh-CN"/>
                    </w:rPr>
                    <w:t>0.077</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0.0385</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0.1155</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0.0385</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0.0385</w:t>
                  </w:r>
                </w:p>
              </w:tc>
              <w:tc>
                <w:tcPr>
                  <w:tcW w:w="109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HBr</w:t>
                  </w:r>
                </w:p>
              </w:tc>
              <w:tc>
                <w:tcPr>
                  <w:tcW w:w="1175" w:type="dxa"/>
                  <w:noWrap/>
                  <w:vAlign w:val="center"/>
                </w:tcPr>
                <w:p>
                  <w:pPr>
                    <w:contextualSpacing/>
                    <w:jc w:val="center"/>
                    <w:rPr>
                      <w:rFonts w:hint="default" w:ascii="Times New Roman" w:hAnsi="Times New Roman" w:eastAsia="宋体"/>
                      <w:kern w:val="0"/>
                      <w:szCs w:val="21"/>
                      <w:lang w:val="en-US" w:eastAsia="zh-CN"/>
                    </w:rPr>
                  </w:pPr>
                  <w:r>
                    <w:rPr>
                      <w:rFonts w:hint="eastAsia"/>
                      <w:kern w:val="0"/>
                      <w:szCs w:val="21"/>
                      <w:lang w:val="en-US" w:eastAsia="zh-CN"/>
                    </w:rPr>
                    <w:t>0.014</w:t>
                  </w:r>
                </w:p>
              </w:tc>
              <w:tc>
                <w:tcPr>
                  <w:tcW w:w="1275" w:type="dxa"/>
                  <w:noWrap/>
                  <w:vAlign w:val="center"/>
                </w:tcPr>
                <w:p>
                  <w:pPr>
                    <w:contextualSpacing/>
                    <w:jc w:val="center"/>
                    <w:rPr>
                      <w:rFonts w:hint="default" w:ascii="Times New Roman" w:hAnsi="Times New Roman" w:eastAsia="宋体"/>
                      <w:szCs w:val="24"/>
                      <w:lang w:val="en-US" w:eastAsia="zh-CN"/>
                    </w:rPr>
                  </w:pPr>
                  <w:r>
                    <w:rPr>
                      <w:rFonts w:hint="eastAsia"/>
                      <w:szCs w:val="24"/>
                      <w:lang w:val="en-US" w:eastAsia="zh-CN"/>
                    </w:rPr>
                    <w:t>0.084</w:t>
                  </w:r>
                </w:p>
              </w:tc>
              <w:tc>
                <w:tcPr>
                  <w:tcW w:w="1188"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c>
                <w:tcPr>
                  <w:tcW w:w="1237" w:type="dxa"/>
                  <w:noWrap/>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0.126</w:t>
                  </w:r>
                </w:p>
              </w:tc>
              <w:tc>
                <w:tcPr>
                  <w:tcW w:w="1200"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c>
                <w:tcPr>
                  <w:tcW w:w="1200"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c>
                <w:tcPr>
                  <w:tcW w:w="1090"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jc w:val="center"/>
                    <w:textAlignment w:val="center"/>
                    <w:rPr>
                      <w:rFonts w:eastAsia="仿宋"/>
                      <w:kern w:val="0"/>
                      <w:szCs w:val="21"/>
                    </w:rPr>
                  </w:pPr>
                </w:p>
              </w:tc>
              <w:tc>
                <w:tcPr>
                  <w:tcW w:w="825" w:type="dxa"/>
                  <w:vMerge w:val="restart"/>
                  <w:noWrap/>
                  <w:vAlign w:val="center"/>
                </w:tcPr>
                <w:p>
                  <w:pPr>
                    <w:widowControl/>
                    <w:jc w:val="center"/>
                    <w:textAlignment w:val="center"/>
                    <w:rPr>
                      <w:rFonts w:eastAsia="仿宋"/>
                      <w:kern w:val="0"/>
                      <w:szCs w:val="21"/>
                    </w:rPr>
                  </w:pPr>
                  <w:r>
                    <w:rPr>
                      <w:rFonts w:eastAsia="仿宋"/>
                      <w:kern w:val="0"/>
                      <w:szCs w:val="21"/>
                    </w:rPr>
                    <w:t>无组织废气</w:t>
                  </w:r>
                </w:p>
              </w:tc>
              <w:tc>
                <w:tcPr>
                  <w:tcW w:w="1160" w:type="dxa"/>
                  <w:noWrap/>
                  <w:vAlign w:val="center"/>
                </w:tcPr>
                <w:p>
                  <w:pPr>
                    <w:widowControl/>
                    <w:snapToGrid w:val="0"/>
                    <w:jc w:val="center"/>
                    <w:textAlignment w:val="center"/>
                    <w:rPr>
                      <w:rFonts w:eastAsia="仿宋"/>
                      <w:kern w:val="0"/>
                      <w:szCs w:val="21"/>
                    </w:rPr>
                  </w:pPr>
                  <w:r>
                    <w:rPr>
                      <w:rFonts w:eastAsia="仿宋"/>
                      <w:kern w:val="0"/>
                      <w:szCs w:val="21"/>
                    </w:rPr>
                    <w:t>非甲烷总烃</w:t>
                  </w:r>
                </w:p>
              </w:tc>
              <w:tc>
                <w:tcPr>
                  <w:tcW w:w="1175"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0.4769</w:t>
                  </w:r>
                </w:p>
              </w:tc>
              <w:tc>
                <w:tcPr>
                  <w:tcW w:w="1275"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2.89</w:t>
                  </w:r>
                </w:p>
              </w:tc>
              <w:tc>
                <w:tcPr>
                  <w:tcW w:w="1188"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2.0139</w:t>
                  </w:r>
                </w:p>
              </w:tc>
              <w:tc>
                <w:tcPr>
                  <w:tcW w:w="1237"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-0.019</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4.9039</w:t>
                  </w:r>
                </w:p>
              </w:tc>
              <w:tc>
                <w:tcPr>
                  <w:tcW w:w="1200"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szCs w:val="21"/>
                      <w:lang w:val="en-US" w:eastAsia="zh-CN"/>
                    </w:rPr>
                    <w:t>2.0329</w:t>
                  </w:r>
                </w:p>
              </w:tc>
              <w:tc>
                <w:tcPr>
                  <w:tcW w:w="1200" w:type="dxa"/>
                  <w:noWrap/>
                  <w:vAlign w:val="center"/>
                </w:tcPr>
                <w:p>
                  <w:pPr>
                    <w:widowControl/>
                    <w:snapToGrid w:val="0"/>
                    <w:jc w:val="center"/>
                    <w:textAlignment w:val="center"/>
                    <w:rPr>
                      <w:rFonts w:eastAsia="仿宋"/>
                      <w:szCs w:val="21"/>
                    </w:rPr>
                  </w:pPr>
                  <w:r>
                    <w:rPr>
                      <w:rFonts w:hint="eastAsia" w:eastAsia="仿宋"/>
                      <w:szCs w:val="21"/>
                      <w:lang w:val="en-US" w:eastAsia="zh-CN"/>
                    </w:rPr>
                    <w:t>2.0329</w:t>
                  </w:r>
                </w:p>
              </w:tc>
              <w:tc>
                <w:tcPr>
                  <w:tcW w:w="1090" w:type="dxa"/>
                  <w:noWrap/>
                  <w:vAlign w:val="center"/>
                </w:tcPr>
                <w:p>
                  <w:pPr>
                    <w:widowControl/>
                    <w:snapToGrid w:val="0"/>
                    <w:jc w:val="center"/>
                    <w:textAlignment w:val="center"/>
                    <w:rPr>
                      <w:rFonts w:eastAsia="仿宋"/>
                      <w:szCs w:val="21"/>
                    </w:rPr>
                  </w:pPr>
                  <w:r>
                    <w:rPr>
                      <w:rFonts w:hint="eastAsia" w:eastAsia="仿宋"/>
                      <w:szCs w:val="21"/>
                      <w:lang w:val="en-US" w:eastAsia="zh-CN"/>
                    </w:rPr>
                    <w:t>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textAlignment w:val="center"/>
                    <w:rPr>
                      <w:rFonts w:eastAsia="仿宋"/>
                      <w:kern w:val="0"/>
                      <w:szCs w:val="21"/>
                    </w:rPr>
                  </w:pPr>
                  <w:r>
                    <w:rPr>
                      <w:rFonts w:hint="eastAsia" w:eastAsia="仿宋"/>
                      <w:kern w:val="0"/>
                      <w:szCs w:val="21"/>
                    </w:rPr>
                    <w:t>颗粒物</w:t>
                  </w:r>
                </w:p>
              </w:tc>
              <w:tc>
                <w:tcPr>
                  <w:tcW w:w="1175" w:type="dxa"/>
                  <w:noWrap/>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0.5825</w:t>
                  </w:r>
                </w:p>
              </w:tc>
              <w:tc>
                <w:tcPr>
                  <w:tcW w:w="1275"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3.497</w:t>
                  </w:r>
                </w:p>
              </w:tc>
              <w:tc>
                <w:tcPr>
                  <w:tcW w:w="1188"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1.243</w:t>
                  </w:r>
                </w:p>
              </w:tc>
              <w:tc>
                <w:tcPr>
                  <w:tcW w:w="1237" w:type="dxa"/>
                  <w:noWrap/>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-0.174</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4.74</w:t>
                  </w:r>
                </w:p>
              </w:tc>
              <w:tc>
                <w:tcPr>
                  <w:tcW w:w="1200" w:type="dxa"/>
                  <w:noWrap/>
                  <w:vAlign w:val="center"/>
                </w:tcPr>
                <w:p>
                  <w:pPr>
                    <w:widowControl/>
                    <w:snapToGrid w:val="0"/>
                    <w:jc w:val="center"/>
                    <w:textAlignment w:val="center"/>
                    <w:rPr>
                      <w:rFonts w:hint="default" w:ascii="Times New Roman" w:hAnsi="Times New Roman" w:eastAsia="仿宋" w:cs="Times New Roman"/>
                      <w:kern w:val="0"/>
                      <w:sz w:val="21"/>
                      <w:szCs w:val="21"/>
                      <w:lang w:val="en-US" w:eastAsia="zh-CN" w:bidi="ar-SA"/>
                    </w:rPr>
                  </w:pPr>
                  <w:r>
                    <w:rPr>
                      <w:rFonts w:hint="eastAsia" w:eastAsia="仿宋"/>
                      <w:szCs w:val="21"/>
                      <w:lang w:val="en-US" w:eastAsia="zh-CN"/>
                    </w:rPr>
                    <w:t>1.417</w:t>
                  </w:r>
                </w:p>
              </w:tc>
              <w:tc>
                <w:tcPr>
                  <w:tcW w:w="1200" w:type="dxa"/>
                  <w:noWrap/>
                  <w:vAlign w:val="center"/>
                </w:tcPr>
                <w:p>
                  <w:pPr>
                    <w:widowControl/>
                    <w:snapToGrid w:val="0"/>
                    <w:jc w:val="center"/>
                    <w:textAlignment w:val="center"/>
                    <w:rPr>
                      <w:rFonts w:eastAsia="仿宋"/>
                      <w:kern w:val="0"/>
                      <w:szCs w:val="21"/>
                    </w:rPr>
                  </w:pPr>
                  <w:r>
                    <w:rPr>
                      <w:rFonts w:hint="eastAsia" w:eastAsia="仿宋"/>
                      <w:szCs w:val="21"/>
                      <w:lang w:val="en-US" w:eastAsia="zh-CN"/>
                    </w:rPr>
                    <w:t>1.417</w:t>
                  </w:r>
                </w:p>
              </w:tc>
              <w:tc>
                <w:tcPr>
                  <w:tcW w:w="1090" w:type="dxa"/>
                  <w:noWrap/>
                  <w:vAlign w:val="center"/>
                </w:tcPr>
                <w:p>
                  <w:pPr>
                    <w:widowControl/>
                    <w:snapToGrid w:val="0"/>
                    <w:jc w:val="center"/>
                    <w:textAlignment w:val="center"/>
                    <w:rPr>
                      <w:rFonts w:eastAsia="仿宋"/>
                      <w:kern w:val="0"/>
                      <w:szCs w:val="21"/>
                    </w:rPr>
                  </w:pPr>
                  <w:r>
                    <w:rPr>
                      <w:rFonts w:hint="eastAsia" w:eastAsia="仿宋"/>
                      <w:szCs w:val="21"/>
                      <w:lang w:val="en-US" w:eastAsia="zh-CN"/>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adjustRightInd w:val="0"/>
                    <w:snapToGrid w:val="0"/>
                    <w:jc w:val="center"/>
                    <w:rPr>
                      <w:rFonts w:hint="eastAsia" w:ascii="Times New Roman" w:hAnsi="Times New Roman" w:eastAsia="仿宋_GB2312" w:cs="Times New Roman"/>
                      <w:kern w:val="2"/>
                      <w:sz w:val="21"/>
                      <w:szCs w:val="21"/>
                      <w:vertAlign w:val="subscript"/>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175" w:type="dxa"/>
                  <w:noWrap/>
                  <w:vAlign w:val="center"/>
                </w:tcPr>
                <w:p>
                  <w:pPr>
                    <w:jc w:val="center"/>
                    <w:rPr>
                      <w:rFonts w:hint="default" w:ascii="Times New Roman" w:hAnsi="Times New Roman" w:eastAsia="仿宋" w:cs="Times New Roman"/>
                      <w:szCs w:val="21"/>
                      <w:lang w:val="en-US" w:eastAsia="zh-CN"/>
                    </w:rPr>
                  </w:pPr>
                  <w:r>
                    <w:rPr>
                      <w:rFonts w:hint="default" w:ascii="Times New Roman" w:hAnsi="Times New Roman" w:eastAsia="仿宋_GB2312" w:cs="Times New Roman"/>
                      <w:szCs w:val="21"/>
                    </w:rPr>
                    <w:t>0.0035</w:t>
                  </w:r>
                </w:p>
              </w:tc>
              <w:tc>
                <w:tcPr>
                  <w:tcW w:w="1275" w:type="dxa"/>
                  <w:noWrap/>
                  <w:vAlign w:val="center"/>
                </w:tcPr>
                <w:p>
                  <w:pPr>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0.021</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0.0096</w:t>
                  </w:r>
                </w:p>
              </w:tc>
              <w:tc>
                <w:tcPr>
                  <w:tcW w:w="1237" w:type="dxa"/>
                  <w:noWrap/>
                  <w:vAlign w:val="center"/>
                </w:tcPr>
                <w:p>
                  <w:pPr>
                    <w:widowControl/>
                    <w:jc w:val="center"/>
                    <w:textAlignment w:val="center"/>
                    <w:rPr>
                      <w:rFonts w:hint="eastAsia" w:eastAsia="仿宋"/>
                      <w:szCs w:val="21"/>
                      <w:lang w:val="en-US" w:eastAsia="zh-CN"/>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0.0306</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0.0096</w:t>
                  </w:r>
                </w:p>
              </w:tc>
              <w:tc>
                <w:tcPr>
                  <w:tcW w:w="1200" w:type="dxa"/>
                  <w:noWrap/>
                  <w:vAlign w:val="center"/>
                </w:tcPr>
                <w:p>
                  <w:pPr>
                    <w:widowControl/>
                    <w:snapToGrid w:val="0"/>
                    <w:jc w:val="center"/>
                    <w:textAlignment w:val="center"/>
                    <w:rPr>
                      <w:rFonts w:eastAsia="仿宋"/>
                      <w:szCs w:val="21"/>
                    </w:rPr>
                  </w:pPr>
                  <w:r>
                    <w:rPr>
                      <w:rFonts w:hint="eastAsia" w:eastAsia="仿宋"/>
                      <w:szCs w:val="21"/>
                      <w:lang w:val="en-US" w:eastAsia="zh-CN"/>
                    </w:rPr>
                    <w:t>0.0096</w:t>
                  </w:r>
                </w:p>
              </w:tc>
              <w:tc>
                <w:tcPr>
                  <w:tcW w:w="1090" w:type="dxa"/>
                  <w:noWrap/>
                  <w:vAlign w:val="center"/>
                </w:tcPr>
                <w:p>
                  <w:pPr>
                    <w:widowControl/>
                    <w:snapToGrid w:val="0"/>
                    <w:jc w:val="center"/>
                    <w:textAlignment w:val="center"/>
                    <w:rPr>
                      <w:rFonts w:eastAsia="仿宋"/>
                      <w:szCs w:val="21"/>
                    </w:rPr>
                  </w:pPr>
                  <w:r>
                    <w:rPr>
                      <w:rFonts w:hint="eastAsia" w:eastAsia="仿宋"/>
                      <w:szCs w:val="21"/>
                      <w:lang w:val="en-US" w:eastAsia="zh-CN"/>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adjustRightInd w:val="0"/>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NOx</w:t>
                  </w:r>
                </w:p>
              </w:tc>
              <w:tc>
                <w:tcPr>
                  <w:tcW w:w="1175" w:type="dxa"/>
                  <w:noWrap/>
                  <w:vAlign w:val="center"/>
                </w:tcPr>
                <w:p>
                  <w:pPr>
                    <w:tabs>
                      <w:tab w:val="left" w:pos="360"/>
                      <w:tab w:val="left" w:pos="540"/>
                    </w:tabs>
                    <w:snapToGrid w:val="0"/>
                    <w:jc w:val="center"/>
                    <w:rPr>
                      <w:rFonts w:hint="default" w:ascii="Times New Roman" w:hAnsi="Times New Roman" w:eastAsia="仿宋" w:cs="Times New Roman"/>
                      <w:szCs w:val="21"/>
                      <w:lang w:val="en-US" w:eastAsia="zh-CN"/>
                    </w:rPr>
                  </w:pPr>
                  <w:r>
                    <w:rPr>
                      <w:rFonts w:hint="default" w:ascii="Times New Roman" w:hAnsi="Times New Roman" w:eastAsia="仿宋_GB2312" w:cs="Times New Roman"/>
                      <w:szCs w:val="21"/>
                    </w:rPr>
                    <w:t>0.0217</w:t>
                  </w:r>
                </w:p>
              </w:tc>
              <w:tc>
                <w:tcPr>
                  <w:tcW w:w="1275" w:type="dxa"/>
                  <w:noWrap/>
                  <w:vAlign w:val="center"/>
                </w:tcPr>
                <w:p>
                  <w:pPr>
                    <w:tabs>
                      <w:tab w:val="left" w:pos="360"/>
                      <w:tab w:val="left" w:pos="540"/>
                    </w:tabs>
                    <w:snapToGrid w:val="0"/>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0.13</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0.111</w:t>
                  </w:r>
                </w:p>
              </w:tc>
              <w:tc>
                <w:tcPr>
                  <w:tcW w:w="1237" w:type="dxa"/>
                  <w:noWrap/>
                  <w:vAlign w:val="center"/>
                </w:tcPr>
                <w:p>
                  <w:pPr>
                    <w:widowControl/>
                    <w:jc w:val="center"/>
                    <w:textAlignment w:val="center"/>
                    <w:rPr>
                      <w:rFonts w:hint="eastAsia" w:eastAsia="仿宋"/>
                      <w:szCs w:val="21"/>
                      <w:lang w:val="en-US" w:eastAsia="zh-CN"/>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0.241</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0.111</w:t>
                  </w:r>
                </w:p>
              </w:tc>
              <w:tc>
                <w:tcPr>
                  <w:tcW w:w="1200" w:type="dxa"/>
                  <w:noWrap/>
                  <w:vAlign w:val="center"/>
                </w:tcPr>
                <w:p>
                  <w:pPr>
                    <w:widowControl/>
                    <w:snapToGrid w:val="0"/>
                    <w:jc w:val="center"/>
                    <w:textAlignment w:val="center"/>
                    <w:rPr>
                      <w:rFonts w:eastAsia="仿宋"/>
                      <w:szCs w:val="21"/>
                    </w:rPr>
                  </w:pPr>
                  <w:r>
                    <w:rPr>
                      <w:rFonts w:hint="eastAsia" w:eastAsia="仿宋"/>
                      <w:szCs w:val="21"/>
                      <w:lang w:val="en-US" w:eastAsia="zh-CN"/>
                    </w:rPr>
                    <w:t>0.111</w:t>
                  </w:r>
                </w:p>
              </w:tc>
              <w:tc>
                <w:tcPr>
                  <w:tcW w:w="1090" w:type="dxa"/>
                  <w:noWrap/>
                  <w:vAlign w:val="center"/>
                </w:tcPr>
                <w:p>
                  <w:pPr>
                    <w:widowControl/>
                    <w:snapToGrid w:val="0"/>
                    <w:jc w:val="center"/>
                    <w:textAlignment w:val="center"/>
                    <w:rPr>
                      <w:rFonts w:eastAsia="仿宋"/>
                      <w:szCs w:val="21"/>
                    </w:rPr>
                  </w:pPr>
                  <w:r>
                    <w:rPr>
                      <w:rFonts w:hint="eastAsia" w:eastAsia="仿宋"/>
                      <w:szCs w:val="21"/>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氨</w:t>
                  </w:r>
                </w:p>
              </w:tc>
              <w:tc>
                <w:tcPr>
                  <w:tcW w:w="1175" w:type="dxa"/>
                  <w:noWrap/>
                  <w:vAlign w:val="center"/>
                </w:tcPr>
                <w:p>
                  <w:pPr>
                    <w:jc w:val="center"/>
                    <w:rPr>
                      <w:rFonts w:hint="default" w:ascii="Times New Roman" w:hAnsi="Times New Roman" w:eastAsia="仿宋" w:cs="Times New Roman"/>
                      <w:szCs w:val="21"/>
                      <w:lang w:val="en-US" w:eastAsia="zh-CN"/>
                    </w:rPr>
                  </w:pPr>
                  <w:r>
                    <w:rPr>
                      <w:rFonts w:hint="default" w:ascii="Times New Roman" w:hAnsi="Times New Roman" w:eastAsia="仿宋_GB2312" w:cs="Times New Roman"/>
                      <w:szCs w:val="21"/>
                    </w:rPr>
                    <w:t>0.12</w:t>
                  </w:r>
                </w:p>
              </w:tc>
              <w:tc>
                <w:tcPr>
                  <w:tcW w:w="1275" w:type="dxa"/>
                  <w:noWrap/>
                  <w:vAlign w:val="center"/>
                </w:tcPr>
                <w:p>
                  <w:pPr>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0.72</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0.36</w:t>
                  </w:r>
                </w:p>
              </w:tc>
              <w:tc>
                <w:tcPr>
                  <w:tcW w:w="1237" w:type="dxa"/>
                  <w:noWrap/>
                  <w:vAlign w:val="center"/>
                </w:tcPr>
                <w:p>
                  <w:pPr>
                    <w:widowControl/>
                    <w:jc w:val="center"/>
                    <w:textAlignment w:val="center"/>
                    <w:rPr>
                      <w:rFonts w:hint="eastAsia" w:eastAsia="仿宋"/>
                      <w:szCs w:val="21"/>
                      <w:lang w:val="en-US" w:eastAsia="zh-CN"/>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0.36</w:t>
                  </w:r>
                </w:p>
              </w:tc>
              <w:tc>
                <w:tcPr>
                  <w:tcW w:w="1200" w:type="dxa"/>
                  <w:noWrap/>
                  <w:vAlign w:val="center"/>
                </w:tcPr>
                <w:p>
                  <w:pPr>
                    <w:widowControl/>
                    <w:snapToGrid w:val="0"/>
                    <w:jc w:val="center"/>
                    <w:textAlignment w:val="center"/>
                    <w:rPr>
                      <w:rFonts w:eastAsia="仿宋"/>
                      <w:szCs w:val="21"/>
                    </w:rPr>
                  </w:pPr>
                  <w:r>
                    <w:rPr>
                      <w:rFonts w:hint="eastAsia" w:eastAsia="仿宋"/>
                      <w:szCs w:val="21"/>
                      <w:lang w:val="en-US" w:eastAsia="zh-CN"/>
                    </w:rPr>
                    <w:t>0.36</w:t>
                  </w:r>
                </w:p>
              </w:tc>
              <w:tc>
                <w:tcPr>
                  <w:tcW w:w="1090" w:type="dxa"/>
                  <w:noWrap/>
                  <w:vAlign w:val="center"/>
                </w:tcPr>
                <w:p>
                  <w:pPr>
                    <w:widowControl/>
                    <w:snapToGrid w:val="0"/>
                    <w:jc w:val="center"/>
                    <w:textAlignment w:val="center"/>
                    <w:rPr>
                      <w:rFonts w:eastAsia="仿宋"/>
                      <w:szCs w:val="21"/>
                    </w:rPr>
                  </w:pPr>
                  <w:r>
                    <w:rPr>
                      <w:rFonts w:hint="eastAsia" w:eastAsia="仿宋"/>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703" w:type="dxa"/>
                  <w:vMerge w:val="continue"/>
                  <w:noWrap/>
                  <w:vAlign w:val="center"/>
                </w:tcPr>
                <w:p>
                  <w:pPr>
                    <w:widowControl/>
                    <w:snapToGrid w:val="0"/>
                    <w:jc w:val="center"/>
                    <w:textAlignment w:val="center"/>
                    <w:rPr>
                      <w:rFonts w:eastAsia="仿宋"/>
                    </w:rPr>
                  </w:pPr>
                </w:p>
              </w:tc>
              <w:tc>
                <w:tcPr>
                  <w:tcW w:w="825" w:type="dxa"/>
                  <w:vMerge w:val="continue"/>
                  <w:noWrap/>
                  <w:vAlign w:val="center"/>
                </w:tcPr>
                <w:p>
                  <w:pPr>
                    <w:widowControl/>
                    <w:snapToGrid w:val="0"/>
                    <w:jc w:val="center"/>
                    <w:textAlignment w:val="center"/>
                    <w:rPr>
                      <w:rFonts w:eastAsia="仿宋"/>
                    </w:rPr>
                  </w:pPr>
                </w:p>
              </w:tc>
              <w:tc>
                <w:tcPr>
                  <w:tcW w:w="1160" w:type="dxa"/>
                  <w:noWrap/>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硫化氢</w:t>
                  </w:r>
                </w:p>
              </w:tc>
              <w:tc>
                <w:tcPr>
                  <w:tcW w:w="1175" w:type="dxa"/>
                  <w:noWrap/>
                  <w:vAlign w:val="center"/>
                </w:tcPr>
                <w:p>
                  <w:pPr>
                    <w:jc w:val="center"/>
                    <w:rPr>
                      <w:rFonts w:hint="default" w:ascii="Times New Roman" w:hAnsi="Times New Roman" w:eastAsia="仿宋" w:cs="Times New Roman"/>
                      <w:szCs w:val="21"/>
                      <w:lang w:val="en-US" w:eastAsia="zh-CN"/>
                    </w:rPr>
                  </w:pPr>
                  <w:r>
                    <w:rPr>
                      <w:rFonts w:hint="default" w:ascii="Times New Roman" w:hAnsi="Times New Roman" w:eastAsia="仿宋_GB2312" w:cs="Times New Roman"/>
                      <w:szCs w:val="21"/>
                    </w:rPr>
                    <w:t>0.007</w:t>
                  </w:r>
                </w:p>
              </w:tc>
              <w:tc>
                <w:tcPr>
                  <w:tcW w:w="1275" w:type="dxa"/>
                  <w:noWrap/>
                  <w:vAlign w:val="center"/>
                </w:tcPr>
                <w:p>
                  <w:pPr>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0.042</w:t>
                  </w:r>
                </w:p>
              </w:tc>
              <w:tc>
                <w:tcPr>
                  <w:tcW w:w="1188" w:type="dxa"/>
                  <w:noWrap/>
                  <w:vAlign w:val="center"/>
                </w:tcPr>
                <w:p>
                  <w:pPr>
                    <w:widowControl/>
                    <w:snapToGrid w:val="0"/>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0.01</w:t>
                  </w:r>
                </w:p>
              </w:tc>
              <w:tc>
                <w:tcPr>
                  <w:tcW w:w="1237" w:type="dxa"/>
                  <w:noWrap/>
                  <w:vAlign w:val="center"/>
                </w:tcPr>
                <w:p>
                  <w:pPr>
                    <w:widowControl/>
                    <w:jc w:val="center"/>
                    <w:textAlignment w:val="center"/>
                    <w:rPr>
                      <w:rFonts w:hint="eastAsia" w:eastAsia="仿宋"/>
                      <w:szCs w:val="21"/>
                      <w:lang w:val="en-US" w:eastAsia="zh-CN"/>
                    </w:rPr>
                  </w:pPr>
                  <w:r>
                    <w:rPr>
                      <w:rFonts w:hint="eastAsia" w:eastAsia="仿宋"/>
                      <w:szCs w:val="21"/>
                      <w:lang w:val="en-US" w:eastAsia="zh-CN"/>
                    </w:rPr>
                    <w:t>0</w:t>
                  </w:r>
                </w:p>
              </w:tc>
              <w:tc>
                <w:tcPr>
                  <w:tcW w:w="1263" w:type="dxa"/>
                  <w:noWrap/>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1200" w:type="dxa"/>
                  <w:noWrap/>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w:t>
                  </w:r>
                </w:p>
              </w:tc>
              <w:tc>
                <w:tcPr>
                  <w:tcW w:w="1200" w:type="dxa"/>
                  <w:noWrap/>
                  <w:vAlign w:val="center"/>
                </w:tcPr>
                <w:p>
                  <w:pPr>
                    <w:widowControl/>
                    <w:snapToGrid w:val="0"/>
                    <w:jc w:val="center"/>
                    <w:textAlignment w:val="center"/>
                    <w:rPr>
                      <w:rFonts w:eastAsia="仿宋"/>
                      <w:szCs w:val="21"/>
                    </w:rPr>
                  </w:pPr>
                  <w:r>
                    <w:rPr>
                      <w:rFonts w:hint="eastAsia" w:eastAsia="仿宋"/>
                      <w:szCs w:val="21"/>
                      <w:lang w:val="en-US" w:eastAsia="zh-CN"/>
                    </w:rPr>
                    <w:t>0.01</w:t>
                  </w:r>
                </w:p>
              </w:tc>
              <w:tc>
                <w:tcPr>
                  <w:tcW w:w="1090" w:type="dxa"/>
                  <w:noWrap/>
                  <w:vAlign w:val="center"/>
                </w:tcPr>
                <w:p>
                  <w:pPr>
                    <w:widowControl/>
                    <w:snapToGrid w:val="0"/>
                    <w:jc w:val="center"/>
                    <w:textAlignment w:val="center"/>
                    <w:rPr>
                      <w:rFonts w:eastAsia="仿宋"/>
                      <w:szCs w:val="21"/>
                    </w:rPr>
                  </w:pPr>
                  <w:r>
                    <w:rPr>
                      <w:rFonts w:hint="eastAsia" w:eastAsia="仿宋"/>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restart"/>
                  <w:noWrap/>
                  <w:vAlign w:val="center"/>
                </w:tcPr>
                <w:p>
                  <w:pPr>
                    <w:widowControl/>
                    <w:jc w:val="center"/>
                    <w:textAlignment w:val="center"/>
                    <w:rPr>
                      <w:rFonts w:eastAsia="仿宋"/>
                      <w:kern w:val="0"/>
                      <w:szCs w:val="21"/>
                    </w:rPr>
                  </w:pPr>
                  <w:r>
                    <w:rPr>
                      <w:rFonts w:eastAsia="仿宋"/>
                      <w:kern w:val="0"/>
                      <w:szCs w:val="21"/>
                    </w:rPr>
                    <w:t>固废</w:t>
                  </w:r>
                </w:p>
              </w:tc>
              <w:tc>
                <w:tcPr>
                  <w:tcW w:w="1160" w:type="dxa"/>
                  <w:noWrap/>
                  <w:vAlign w:val="center"/>
                </w:tcPr>
                <w:p>
                  <w:pPr>
                    <w:snapToGrid w:val="0"/>
                    <w:jc w:val="center"/>
                    <w:rPr>
                      <w:rFonts w:eastAsia="仿宋"/>
                      <w:kern w:val="0"/>
                      <w:szCs w:val="21"/>
                    </w:rPr>
                  </w:pPr>
                  <w:r>
                    <w:rPr>
                      <w:rFonts w:eastAsia="仿宋"/>
                      <w:szCs w:val="21"/>
                    </w:rPr>
                    <w:t>一般固废</w:t>
                  </w:r>
                </w:p>
              </w:tc>
              <w:tc>
                <w:tcPr>
                  <w:tcW w:w="1175" w:type="dxa"/>
                  <w:noWrap/>
                  <w:vAlign w:val="center"/>
                </w:tcPr>
                <w:p>
                  <w:pPr>
                    <w:widowControl/>
                    <w:snapToGrid w:val="0"/>
                    <w:jc w:val="center"/>
                    <w:textAlignment w:val="center"/>
                    <w:rPr>
                      <w:rFonts w:hint="eastAsia" w:eastAsia="仿宋"/>
                      <w:szCs w:val="21"/>
                      <w:lang w:val="en-US" w:eastAsia="zh-CN"/>
                    </w:rPr>
                  </w:pPr>
                  <w:r>
                    <w:rPr>
                      <w:rFonts w:eastAsia="仿宋"/>
                      <w:szCs w:val="21"/>
                    </w:rPr>
                    <w:t>/</w:t>
                  </w:r>
                </w:p>
              </w:tc>
              <w:tc>
                <w:tcPr>
                  <w:tcW w:w="1275" w:type="dxa"/>
                  <w:noWrap/>
                  <w:vAlign w:val="center"/>
                </w:tcPr>
                <w:p>
                  <w:pPr>
                    <w:widowControl/>
                    <w:snapToGrid w:val="0"/>
                    <w:jc w:val="center"/>
                    <w:textAlignment w:val="center"/>
                    <w:rPr>
                      <w:rFonts w:eastAsia="仿宋"/>
                      <w:kern w:val="0"/>
                      <w:szCs w:val="21"/>
                    </w:rPr>
                  </w:pPr>
                  <w:r>
                    <w:rPr>
                      <w:rFonts w:eastAsia="仿宋"/>
                      <w:szCs w:val="21"/>
                    </w:rPr>
                    <w:t>/</w:t>
                  </w:r>
                </w:p>
              </w:tc>
              <w:tc>
                <w:tcPr>
                  <w:tcW w:w="1188" w:type="dxa"/>
                  <w:noWrap/>
                  <w:vAlign w:val="center"/>
                </w:tcPr>
                <w:p>
                  <w:pPr>
                    <w:widowControl/>
                    <w:snapToGrid w:val="0"/>
                    <w:jc w:val="center"/>
                    <w:textAlignment w:val="center"/>
                    <w:rPr>
                      <w:rFonts w:eastAsia="仿宋"/>
                      <w:szCs w:val="21"/>
                    </w:rPr>
                  </w:pPr>
                  <w:r>
                    <w:rPr>
                      <w:rFonts w:eastAsia="仿宋"/>
                      <w:szCs w:val="21"/>
                    </w:rPr>
                    <w:t>/</w:t>
                  </w:r>
                </w:p>
              </w:tc>
              <w:tc>
                <w:tcPr>
                  <w:tcW w:w="1237" w:type="dxa"/>
                  <w:noWrap/>
                  <w:vAlign w:val="center"/>
                </w:tcPr>
                <w:p>
                  <w:pPr>
                    <w:widowControl/>
                    <w:snapToGrid w:val="0"/>
                    <w:jc w:val="center"/>
                    <w:textAlignment w:val="center"/>
                    <w:rPr>
                      <w:rFonts w:eastAsia="仿宋"/>
                      <w:kern w:val="0"/>
                      <w:szCs w:val="21"/>
                    </w:rPr>
                  </w:pPr>
                  <w:r>
                    <w:rPr>
                      <w:rFonts w:eastAsia="仿宋"/>
                      <w:szCs w:val="21"/>
                    </w:rPr>
                    <w:t>/</w:t>
                  </w:r>
                </w:p>
              </w:tc>
              <w:tc>
                <w:tcPr>
                  <w:tcW w:w="1263" w:type="dxa"/>
                  <w:noWrap/>
                  <w:vAlign w:val="center"/>
                </w:tcPr>
                <w:p>
                  <w:pPr>
                    <w:widowControl/>
                    <w:snapToGrid w:val="0"/>
                    <w:jc w:val="center"/>
                    <w:textAlignment w:val="center"/>
                    <w:rPr>
                      <w:rFonts w:eastAsia="仿宋"/>
                      <w:kern w:val="0"/>
                      <w:szCs w:val="21"/>
                    </w:rPr>
                  </w:pPr>
                  <w:r>
                    <w:rPr>
                      <w:rFonts w:eastAsia="仿宋"/>
                      <w:szCs w:val="21"/>
                    </w:rPr>
                    <w:t>/</w:t>
                  </w:r>
                </w:p>
              </w:tc>
              <w:tc>
                <w:tcPr>
                  <w:tcW w:w="1200" w:type="dxa"/>
                  <w:noWrap/>
                  <w:vAlign w:val="center"/>
                </w:tcPr>
                <w:p>
                  <w:pPr>
                    <w:widowControl/>
                    <w:snapToGrid w:val="0"/>
                    <w:jc w:val="center"/>
                    <w:textAlignment w:val="center"/>
                    <w:rPr>
                      <w:rFonts w:eastAsia="仿宋"/>
                      <w:szCs w:val="21"/>
                    </w:rPr>
                  </w:pPr>
                  <w:r>
                    <w:rPr>
                      <w:rFonts w:eastAsia="仿宋"/>
                      <w:szCs w:val="21"/>
                    </w:rPr>
                    <w:t>/</w:t>
                  </w:r>
                </w:p>
              </w:tc>
              <w:tc>
                <w:tcPr>
                  <w:tcW w:w="1200" w:type="dxa"/>
                  <w:noWrap/>
                  <w:vAlign w:val="center"/>
                </w:tcPr>
                <w:p>
                  <w:pPr>
                    <w:widowControl/>
                    <w:snapToGrid w:val="0"/>
                    <w:jc w:val="center"/>
                    <w:textAlignment w:val="center"/>
                    <w:rPr>
                      <w:rFonts w:eastAsia="仿宋"/>
                      <w:kern w:val="0"/>
                      <w:szCs w:val="21"/>
                    </w:rPr>
                  </w:pPr>
                  <w:r>
                    <w:rPr>
                      <w:rFonts w:eastAsia="仿宋"/>
                      <w:szCs w:val="21"/>
                    </w:rPr>
                    <w:t>/</w:t>
                  </w:r>
                </w:p>
              </w:tc>
              <w:tc>
                <w:tcPr>
                  <w:tcW w:w="1090" w:type="dxa"/>
                  <w:noWrap/>
                  <w:vAlign w:val="center"/>
                </w:tcPr>
                <w:p>
                  <w:pPr>
                    <w:widowControl/>
                    <w:snapToGrid w:val="0"/>
                    <w:jc w:val="center"/>
                    <w:textAlignment w:val="center"/>
                    <w:rPr>
                      <w:rFonts w:eastAsia="仿宋"/>
                      <w:kern w:val="0"/>
                      <w:szCs w:val="21"/>
                    </w:rPr>
                  </w:pP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528" w:type="dxa"/>
                  <w:gridSpan w:val="2"/>
                  <w:vMerge w:val="continue"/>
                  <w:noWrap/>
                  <w:vAlign w:val="center"/>
                </w:tcPr>
                <w:p>
                  <w:pPr>
                    <w:widowControl/>
                    <w:jc w:val="center"/>
                    <w:rPr>
                      <w:rFonts w:eastAsia="仿宋"/>
                      <w:kern w:val="0"/>
                      <w:szCs w:val="21"/>
                    </w:rPr>
                  </w:pPr>
                </w:p>
              </w:tc>
              <w:tc>
                <w:tcPr>
                  <w:tcW w:w="1160" w:type="dxa"/>
                  <w:noWrap/>
                  <w:vAlign w:val="center"/>
                </w:tcPr>
                <w:p>
                  <w:pPr>
                    <w:snapToGrid w:val="0"/>
                    <w:jc w:val="center"/>
                    <w:rPr>
                      <w:rFonts w:eastAsia="仿宋"/>
                      <w:kern w:val="0"/>
                      <w:szCs w:val="21"/>
                    </w:rPr>
                  </w:pPr>
                  <w:r>
                    <w:rPr>
                      <w:rFonts w:eastAsia="仿宋"/>
                      <w:szCs w:val="21"/>
                    </w:rPr>
                    <w:t>危险固废</w:t>
                  </w:r>
                </w:p>
              </w:tc>
              <w:tc>
                <w:tcPr>
                  <w:tcW w:w="1175" w:type="dxa"/>
                  <w:noWrap/>
                  <w:vAlign w:val="center"/>
                </w:tcPr>
                <w:p>
                  <w:pPr>
                    <w:widowControl/>
                    <w:snapToGrid w:val="0"/>
                    <w:jc w:val="center"/>
                    <w:textAlignment w:val="center"/>
                    <w:rPr>
                      <w:rFonts w:hint="eastAsia" w:eastAsia="仿宋"/>
                      <w:szCs w:val="21"/>
                      <w:lang w:val="en-US" w:eastAsia="zh-CN"/>
                    </w:rPr>
                  </w:pPr>
                  <w:r>
                    <w:rPr>
                      <w:rFonts w:eastAsia="仿宋"/>
                      <w:szCs w:val="21"/>
                    </w:rPr>
                    <w:t>/</w:t>
                  </w:r>
                </w:p>
              </w:tc>
              <w:tc>
                <w:tcPr>
                  <w:tcW w:w="1275" w:type="dxa"/>
                  <w:noWrap/>
                  <w:vAlign w:val="center"/>
                </w:tcPr>
                <w:p>
                  <w:pPr>
                    <w:widowControl/>
                    <w:snapToGrid w:val="0"/>
                    <w:jc w:val="center"/>
                    <w:textAlignment w:val="center"/>
                    <w:rPr>
                      <w:rFonts w:hint="default" w:eastAsia="仿宋"/>
                      <w:kern w:val="0"/>
                      <w:szCs w:val="21"/>
                      <w:lang w:val="en-US" w:eastAsia="zh-CN"/>
                    </w:rPr>
                  </w:pPr>
                  <w:r>
                    <w:rPr>
                      <w:rFonts w:eastAsia="仿宋"/>
                      <w:szCs w:val="21"/>
                    </w:rPr>
                    <w:t>/</w:t>
                  </w:r>
                </w:p>
              </w:tc>
              <w:tc>
                <w:tcPr>
                  <w:tcW w:w="1188" w:type="dxa"/>
                  <w:noWrap/>
                  <w:vAlign w:val="center"/>
                </w:tcPr>
                <w:p>
                  <w:pPr>
                    <w:widowControl/>
                    <w:snapToGrid w:val="0"/>
                    <w:jc w:val="center"/>
                    <w:textAlignment w:val="center"/>
                    <w:rPr>
                      <w:rFonts w:eastAsia="仿宋"/>
                      <w:szCs w:val="21"/>
                    </w:rPr>
                  </w:pPr>
                  <w:r>
                    <w:rPr>
                      <w:rFonts w:eastAsia="仿宋"/>
                      <w:szCs w:val="21"/>
                    </w:rPr>
                    <w:t>/</w:t>
                  </w:r>
                </w:p>
              </w:tc>
              <w:tc>
                <w:tcPr>
                  <w:tcW w:w="1237" w:type="dxa"/>
                  <w:noWrap/>
                  <w:vAlign w:val="center"/>
                </w:tcPr>
                <w:p>
                  <w:pPr>
                    <w:widowControl/>
                    <w:snapToGrid w:val="0"/>
                    <w:jc w:val="center"/>
                    <w:textAlignment w:val="center"/>
                    <w:rPr>
                      <w:rFonts w:hint="default" w:eastAsia="仿宋"/>
                      <w:kern w:val="0"/>
                      <w:szCs w:val="21"/>
                      <w:lang w:val="en-US"/>
                    </w:rPr>
                  </w:pPr>
                  <w:r>
                    <w:rPr>
                      <w:rFonts w:eastAsia="仿宋"/>
                      <w:szCs w:val="21"/>
                    </w:rPr>
                    <w:t>/</w:t>
                  </w:r>
                </w:p>
              </w:tc>
              <w:tc>
                <w:tcPr>
                  <w:tcW w:w="1263" w:type="dxa"/>
                  <w:noWrap/>
                  <w:vAlign w:val="center"/>
                </w:tcPr>
                <w:p>
                  <w:pPr>
                    <w:widowControl/>
                    <w:snapToGrid w:val="0"/>
                    <w:jc w:val="center"/>
                    <w:textAlignment w:val="center"/>
                    <w:rPr>
                      <w:rFonts w:eastAsia="仿宋"/>
                      <w:kern w:val="0"/>
                      <w:szCs w:val="21"/>
                    </w:rPr>
                  </w:pPr>
                  <w:r>
                    <w:rPr>
                      <w:rFonts w:eastAsia="仿宋"/>
                      <w:szCs w:val="21"/>
                    </w:rPr>
                    <w:t>/</w:t>
                  </w:r>
                </w:p>
              </w:tc>
              <w:tc>
                <w:tcPr>
                  <w:tcW w:w="1200" w:type="dxa"/>
                  <w:noWrap/>
                  <w:vAlign w:val="center"/>
                </w:tcPr>
                <w:p>
                  <w:pPr>
                    <w:widowControl/>
                    <w:snapToGrid w:val="0"/>
                    <w:jc w:val="center"/>
                    <w:textAlignment w:val="center"/>
                    <w:rPr>
                      <w:rFonts w:eastAsia="仿宋"/>
                      <w:szCs w:val="21"/>
                    </w:rPr>
                  </w:pPr>
                  <w:r>
                    <w:rPr>
                      <w:rFonts w:eastAsia="仿宋"/>
                      <w:szCs w:val="21"/>
                    </w:rPr>
                    <w:t>/</w:t>
                  </w:r>
                </w:p>
              </w:tc>
              <w:tc>
                <w:tcPr>
                  <w:tcW w:w="1200" w:type="dxa"/>
                  <w:noWrap/>
                  <w:vAlign w:val="center"/>
                </w:tcPr>
                <w:p>
                  <w:pPr>
                    <w:widowControl/>
                    <w:snapToGrid w:val="0"/>
                    <w:jc w:val="center"/>
                    <w:textAlignment w:val="center"/>
                    <w:rPr>
                      <w:rFonts w:eastAsia="仿宋"/>
                      <w:kern w:val="0"/>
                      <w:szCs w:val="21"/>
                    </w:rPr>
                  </w:pPr>
                  <w:r>
                    <w:rPr>
                      <w:rFonts w:eastAsia="仿宋"/>
                      <w:szCs w:val="21"/>
                    </w:rPr>
                    <w:t>/</w:t>
                  </w:r>
                </w:p>
              </w:tc>
              <w:tc>
                <w:tcPr>
                  <w:tcW w:w="1090" w:type="dxa"/>
                  <w:noWrap/>
                  <w:vAlign w:val="center"/>
                </w:tcPr>
                <w:p>
                  <w:pPr>
                    <w:widowControl/>
                    <w:snapToGrid w:val="0"/>
                    <w:jc w:val="center"/>
                    <w:textAlignment w:val="center"/>
                    <w:rPr>
                      <w:rFonts w:eastAsia="仿宋"/>
                      <w:kern w:val="0"/>
                      <w:szCs w:val="21"/>
                    </w:rPr>
                  </w:pPr>
                  <w:r>
                    <w:rPr>
                      <w:rFonts w:eastAsia="仿宋"/>
                      <w:szCs w:val="21"/>
                    </w:rPr>
                    <w:t>/</w:t>
                  </w:r>
                </w:p>
              </w:tc>
            </w:tr>
          </w:tbl>
          <w:p>
            <w:pPr>
              <w:autoSpaceDE w:val="0"/>
              <w:autoSpaceDN w:val="0"/>
              <w:spacing w:line="440" w:lineRule="exact"/>
              <w:ind w:firstLine="480" w:firstLineChars="200"/>
              <w:rPr>
                <w:rFonts w:eastAsia="仿宋"/>
                <w:sz w:val="24"/>
              </w:rPr>
            </w:pPr>
            <w:r>
              <w:rPr>
                <w:rFonts w:hint="eastAsia" w:eastAsia="仿宋"/>
                <w:sz w:val="24"/>
              </w:rPr>
              <w:t>废水：本项目</w:t>
            </w:r>
            <w:r>
              <w:rPr>
                <w:rFonts w:hint="eastAsia" w:eastAsia="仿宋"/>
                <w:sz w:val="24"/>
                <w:lang w:val="en-US" w:eastAsia="zh-CN"/>
              </w:rPr>
              <w:t>生产废水</w:t>
            </w:r>
            <w:r>
              <w:rPr>
                <w:rFonts w:hint="eastAsia" w:eastAsia="仿宋"/>
                <w:sz w:val="24"/>
              </w:rPr>
              <w:t>接管至</w:t>
            </w:r>
            <w:r>
              <w:rPr>
                <w:rFonts w:hint="eastAsia" w:eastAsia="仿宋"/>
                <w:sz w:val="24"/>
                <w:lang w:val="en-US" w:eastAsia="zh-CN"/>
              </w:rPr>
              <w:t>常州民生环保科技有限公司</w:t>
            </w:r>
            <w:r>
              <w:rPr>
                <w:rFonts w:hint="eastAsia" w:eastAsia="仿宋"/>
                <w:sz w:val="24"/>
              </w:rPr>
              <w:t>处理。水污染物排放总量在</w:t>
            </w:r>
            <w:r>
              <w:rPr>
                <w:rFonts w:hint="eastAsia" w:eastAsia="仿宋"/>
                <w:sz w:val="24"/>
                <w:lang w:val="en-US" w:eastAsia="zh-CN"/>
              </w:rPr>
              <w:t>常州民生环保科技有限公司</w:t>
            </w:r>
            <w:r>
              <w:rPr>
                <w:rFonts w:hint="eastAsia" w:eastAsia="仿宋"/>
                <w:sz w:val="24"/>
              </w:rPr>
              <w:t>平衡。</w:t>
            </w:r>
          </w:p>
          <w:p>
            <w:pPr>
              <w:autoSpaceDE w:val="0"/>
              <w:autoSpaceDN w:val="0"/>
              <w:spacing w:line="440" w:lineRule="exact"/>
              <w:ind w:firstLine="480" w:firstLineChars="200"/>
              <w:rPr>
                <w:rFonts w:eastAsia="仿宋"/>
                <w:kern w:val="0"/>
                <w:sz w:val="24"/>
              </w:rPr>
            </w:pPr>
            <w:r>
              <w:rPr>
                <w:rFonts w:hint="eastAsia" w:eastAsia="仿宋"/>
                <w:sz w:val="24"/>
              </w:rPr>
              <w:t>废气：根据《常州市建设项目主要污染物排放总量指标审核及管理实施细则》（常政办发[2015]104号）：“建设项目主要污染物排放总量指标按工程减排类项目2倍削减量替代或关闭类项目1.5倍削减量替代。”本项目建成后</w:t>
            </w:r>
            <w:r>
              <w:rPr>
                <w:rFonts w:eastAsia="仿宋"/>
                <w:kern w:val="0"/>
                <w:sz w:val="24"/>
              </w:rPr>
              <w:t>需履行排放量替代方案，企业应按要求到当地环保部门办理相关环保手续，申请核定总量。</w:t>
            </w:r>
          </w:p>
          <w:p>
            <w:pPr>
              <w:autoSpaceDE w:val="0"/>
              <w:autoSpaceDN w:val="0"/>
              <w:spacing w:line="440" w:lineRule="exact"/>
              <w:ind w:firstLine="480" w:firstLineChars="200"/>
              <w:rPr>
                <w:rFonts w:ascii="黑体" w:hAnsi="黑体" w:eastAsia="黑体"/>
                <w:snapToGrid w:val="0"/>
                <w:sz w:val="36"/>
                <w:szCs w:val="36"/>
                <w:vertAlign w:val="baseline"/>
              </w:rPr>
            </w:pPr>
            <w:r>
              <w:rPr>
                <w:rFonts w:hint="eastAsia" w:eastAsia="仿宋"/>
                <w:sz w:val="24"/>
              </w:rPr>
              <w:t>固废：本项目所有工业固废均进行合理处理处置，实现工业固体废弃物零排放，无需申请总量。</w:t>
            </w:r>
          </w:p>
        </w:tc>
      </w:tr>
    </w:tbl>
    <w:p>
      <w:pPr>
        <w:pStyle w:val="18"/>
        <w:ind w:firstLine="720" w:firstLineChars="200"/>
        <w:jc w:val="center"/>
        <w:outlineLvl w:val="0"/>
        <w:rPr>
          <w:rFonts w:ascii="黑体" w:hAnsi="黑体" w:eastAsia="黑体"/>
          <w:snapToGrid w:val="0"/>
          <w:sz w:val="36"/>
          <w:szCs w:val="36"/>
        </w:rPr>
        <w:sectPr>
          <w:pgSz w:w="16840" w:h="11907" w:orient="landscape"/>
          <w:pgMar w:top="1531" w:right="1701" w:bottom="1531" w:left="2127" w:header="851" w:footer="851" w:gutter="0"/>
          <w:pgNumType w:fmt="decimal"/>
          <w:cols w:space="720" w:num="1"/>
          <w:docGrid w:linePitch="312" w:charSpace="0"/>
        </w:sectPr>
      </w:pPr>
    </w:p>
    <w:p>
      <w:pPr>
        <w:pStyle w:val="18"/>
        <w:ind w:firstLine="600" w:firstLineChars="200"/>
        <w:jc w:val="center"/>
        <w:outlineLvl w:val="0"/>
        <w:rPr>
          <w:rFonts w:ascii="黑体" w:hAnsi="黑体" w:eastAsia="黑体"/>
          <w:snapToGrid w:val="0"/>
          <w:sz w:val="30"/>
          <w:szCs w:val="30"/>
        </w:rPr>
      </w:pPr>
      <w:bookmarkStart w:id="10" w:name="_Toc13686"/>
      <w:r>
        <w:rPr>
          <w:rFonts w:hint="eastAsia" w:ascii="黑体" w:hAnsi="黑体" w:eastAsia="黑体"/>
          <w:snapToGrid w:val="0"/>
          <w:sz w:val="30"/>
          <w:szCs w:val="30"/>
        </w:rPr>
        <w:t>四、主要环境影响和保护措施</w:t>
      </w:r>
      <w:bookmarkEnd w:id="10"/>
    </w:p>
    <w:tbl>
      <w:tblPr>
        <w:tblStyle w:val="21"/>
        <w:tblW w:w="89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
        <w:gridCol w:w="565"/>
        <w:gridCol w:w="8341"/>
        <w:gridCol w:w="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1742" w:hRule="atLeast"/>
          <w:jc w:val="center"/>
        </w:trPr>
        <w:tc>
          <w:tcPr>
            <w:tcW w:w="567" w:type="dxa"/>
            <w:gridSpan w:val="2"/>
            <w:tcMar>
              <w:left w:w="28" w:type="dxa"/>
              <w:right w:w="28" w:type="dxa"/>
            </w:tcMar>
            <w:vAlign w:val="center"/>
          </w:tcPr>
          <w:p>
            <w:pPr>
              <w:pStyle w:val="18"/>
              <w:adjustRightInd w:val="0"/>
              <w:spacing w:before="0" w:beforeAutospacing="0" w:after="0" w:afterAutospacing="0"/>
              <w:jc w:val="center"/>
              <w:rPr>
                <w:rFonts w:cs="宋体"/>
                <w:bCs/>
                <w:kern w:val="2"/>
                <w:sz w:val="21"/>
                <w:szCs w:val="21"/>
              </w:rPr>
            </w:pPr>
            <w:r>
              <w:rPr>
                <w:rFonts w:hint="eastAsia" w:ascii="仿宋" w:hAnsi="仿宋" w:eastAsia="仿宋" w:cs="仿宋"/>
                <w:sz w:val="21"/>
                <w:szCs w:val="21"/>
              </w:rPr>
              <w:t>施工期环境保护措施</w:t>
            </w:r>
          </w:p>
        </w:tc>
        <w:tc>
          <w:tcPr>
            <w:tcW w:w="8341" w:type="dxa"/>
          </w:tcPr>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施工期的主要污染源及采取的措施有：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（1）废水污染防治措施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施工期施工废水主要为施工人员生活污水，施工人员生活污水依托厂区公厕进入市政污水管网。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（2）废气污染防治措施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施工期主要废气为运输车辆排放的燃烧废气和扬尘，主要污染物为NOx、CO、烃类和粉尘等，将对附近的大气环境带来不利的影响，因此必须加强施工运输管理，合理安排运输次数，尽量减轻其污染程度。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（3）噪声污染防治措施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①合理安排施工时间和加强对一线操作人员的环境意识教育，对一些零星的手工作业，尽可能做到轻拿轻放，并辅以一定的减缓措施，如铺设草包等；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②加强施工管理，合理安排施工作业时间，严格按照施工噪声管理的有关定执行。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③根据《建筑施工场界环境噪声排放标准》（GB12523-2011）确定合理的工程施工场界。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④应加强对运输车辆的管理，尽量压缩工区汽车数量和行车密度，控制汽车鸣笛。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在采取以上有效防范措施并遵守相关施工规范后，项目施工噪声对周边的环境影响很小。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（4）固废污染防治措施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①对施工现场要及时进行清理，施工垃圾及时清运或加以利用；</w:t>
            </w:r>
          </w:p>
          <w:p>
            <w:pPr>
              <w:autoSpaceDE w:val="0"/>
              <w:autoSpaceDN w:val="0"/>
              <w:spacing w:line="440" w:lineRule="exact"/>
              <w:ind w:firstLine="480" w:firstLineChars="200"/>
              <w:rPr>
                <w:rFonts w:eastAsia="仿宋"/>
                <w:kern w:val="0"/>
                <w:sz w:val="24"/>
              </w:rPr>
            </w:pPr>
            <w:r>
              <w:rPr>
                <w:rFonts w:hint="default" w:ascii="Times New Roman" w:hAnsi="Times New Roman" w:eastAsia="仿宋" w:cs="Times New Roman"/>
                <w:color w:val="auto"/>
                <w:sz w:val="24"/>
                <w:szCs w:val="24"/>
                <w:lang w:val="en-US" w:eastAsia="zh-CN"/>
              </w:rPr>
              <w:t>②在工地废料清运前，需要制定一个堆放、分类回收和贮存的计划。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2" w:type="dxa"/>
          <w:trHeight w:val="12688" w:hRule="atLeast"/>
          <w:jc w:val="center"/>
        </w:trPr>
        <w:tc>
          <w:tcPr>
            <w:tcW w:w="565" w:type="dxa"/>
            <w:tcMar>
              <w:left w:w="28" w:type="dxa"/>
              <w:right w:w="28" w:type="dxa"/>
            </w:tcMar>
            <w:vAlign w:val="center"/>
          </w:tcPr>
          <w:p>
            <w:pPr>
              <w:adjustRightInd w:val="0"/>
              <w:snapToGrid w:val="0"/>
              <w:jc w:val="center"/>
              <w:rPr>
                <w:rFonts w:ascii="宋体" w:hAnsi="宋体" w:cs="宋体"/>
                <w:bCs/>
                <w:szCs w:val="21"/>
              </w:rPr>
            </w:pPr>
            <w:r>
              <w:rPr>
                <w:rFonts w:hint="eastAsia" w:ascii="仿宋" w:hAnsi="仿宋" w:eastAsia="仿宋" w:cs="仿宋"/>
                <w:kern w:val="0"/>
                <w:sz w:val="21"/>
                <w:szCs w:val="21"/>
                <w:lang w:val="en-US" w:eastAsia="zh-CN" w:bidi="ar-SA"/>
              </w:rPr>
              <w:t>运营期环境影响和保护措</w:t>
            </w:r>
            <w:r>
              <w:rPr>
                <w:rFonts w:hint="eastAsia" w:ascii="仿宋" w:hAnsi="仿宋" w:eastAsia="仿宋" w:cs="仿宋"/>
                <w:bCs/>
                <w:szCs w:val="21"/>
              </w:rPr>
              <w:t>施</w:t>
            </w:r>
          </w:p>
        </w:tc>
        <w:tc>
          <w:tcPr>
            <w:tcW w:w="8344" w:type="dxa"/>
            <w:gridSpan w:val="2"/>
            <w:vAlign w:val="center"/>
          </w:tcPr>
          <w:p>
            <w:pPr>
              <w:autoSpaceDE w:val="0"/>
              <w:autoSpaceDN w:val="0"/>
              <w:spacing w:line="440" w:lineRule="exact"/>
              <w:ind w:firstLine="482" w:firstLineChars="200"/>
              <w:rPr>
                <w:rFonts w:eastAsia="仿宋"/>
                <w:b/>
                <w:bCs/>
                <w:kern w:val="0"/>
                <w:sz w:val="24"/>
              </w:rPr>
            </w:pPr>
            <w:r>
              <w:rPr>
                <w:rFonts w:hint="eastAsia" w:eastAsia="仿宋"/>
                <w:b/>
                <w:bCs/>
                <w:kern w:val="0"/>
                <w:sz w:val="24"/>
              </w:rPr>
              <w:t>一、废气</w:t>
            </w:r>
          </w:p>
          <w:p>
            <w:pPr>
              <w:autoSpaceDE w:val="0"/>
              <w:autoSpaceDN w:val="0"/>
              <w:spacing w:line="440" w:lineRule="exact"/>
              <w:ind w:firstLine="482" w:firstLineChars="200"/>
              <w:rPr>
                <w:rFonts w:hint="eastAsia" w:ascii="Times New Roman" w:hAnsi="Times New Roman" w:eastAsia="仿宋" w:cs="Times New Roman"/>
                <w:b/>
                <w:bCs/>
                <w:sz w:val="24"/>
              </w:rPr>
            </w:pPr>
            <w:r>
              <w:rPr>
                <w:rFonts w:hint="eastAsia" w:ascii="Times New Roman" w:hAnsi="Times New Roman" w:eastAsia="仿宋" w:cs="Times New Roman"/>
                <w:b/>
                <w:bCs/>
                <w:sz w:val="24"/>
              </w:rPr>
              <w:t>（一）污染物产生情况</w:t>
            </w:r>
          </w:p>
          <w:p>
            <w:pPr>
              <w:autoSpaceDE w:val="0"/>
              <w:autoSpaceDN w:val="0"/>
              <w:spacing w:line="440" w:lineRule="exact"/>
              <w:ind w:firstLine="482" w:firstLineChars="200"/>
              <w:rPr>
                <w:rFonts w:hint="default" w:ascii="Times New Roman" w:hAnsi="Times New Roman" w:eastAsia="仿宋" w:cs="Times New Roman"/>
                <w:b/>
                <w:bCs/>
                <w:sz w:val="24"/>
                <w:lang w:val="en-US" w:eastAsia="zh-CN"/>
              </w:rPr>
            </w:pPr>
            <w:r>
              <w:rPr>
                <w:rFonts w:hint="eastAsia" w:eastAsia="仿宋" w:cs="Times New Roman"/>
                <w:b/>
                <w:bCs/>
                <w:sz w:val="24"/>
                <w:lang w:val="en-US" w:eastAsia="zh-CN"/>
              </w:rPr>
              <w:t>1、有组织污染物排放情况</w:t>
            </w:r>
          </w:p>
          <w:p>
            <w:pPr>
              <w:autoSpaceDE w:val="0"/>
              <w:autoSpaceDN w:val="0"/>
              <w:spacing w:line="440" w:lineRule="exact"/>
              <w:ind w:firstLine="480" w:firstLineChars="200"/>
              <w:rPr>
                <w:rFonts w:hint="default"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本项目</w:t>
            </w:r>
            <w:r>
              <w:rPr>
                <w:rFonts w:hint="eastAsia" w:eastAsia="仿宋" w:cs="Times New Roman"/>
                <w:sz w:val="24"/>
                <w:lang w:val="en-US" w:eastAsia="zh-CN"/>
              </w:rPr>
              <w:t>工艺工程</w:t>
            </w:r>
            <w:r>
              <w:rPr>
                <w:rFonts w:hint="eastAsia" w:ascii="Times New Roman" w:hAnsi="Times New Roman" w:eastAsia="仿宋" w:cs="Times New Roman"/>
                <w:sz w:val="24"/>
                <w:lang w:val="en-US" w:eastAsia="zh-CN"/>
              </w:rPr>
              <w:t>废气产生量见物料平衡，本项目采用集气罩收集有组织废气，收集效率为90%。</w:t>
            </w:r>
            <w:r>
              <w:rPr>
                <w:rFonts w:hint="eastAsia" w:eastAsia="仿宋" w:cs="Times New Roman"/>
                <w:sz w:val="24"/>
                <w:lang w:val="en-US" w:eastAsia="zh-CN"/>
              </w:rPr>
              <w:t>公用工程所产生废气量如下：</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①</w:t>
            </w:r>
            <w:r>
              <w:rPr>
                <w:rFonts w:hint="eastAsia" w:ascii="Times New Roman" w:hAnsi="Times New Roman" w:eastAsia="仿宋" w:cs="Times New Roman"/>
                <w:sz w:val="24"/>
                <w:lang w:val="en-US" w:eastAsia="zh-CN"/>
              </w:rPr>
              <w:t>零部件清洁炉燃烧废气</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本项目</w:t>
            </w:r>
            <w:r>
              <w:rPr>
                <w:rFonts w:hint="eastAsia" w:eastAsia="仿宋" w:cs="Times New Roman"/>
                <w:sz w:val="24"/>
                <w:lang w:val="en-US" w:eastAsia="zh-CN"/>
              </w:rPr>
              <w:t>使用</w:t>
            </w:r>
            <w:r>
              <w:rPr>
                <w:rFonts w:hint="eastAsia" w:ascii="Times New Roman" w:hAnsi="Times New Roman" w:eastAsia="仿宋" w:cs="Times New Roman"/>
                <w:sz w:val="24"/>
                <w:lang w:val="en-US" w:eastAsia="zh-CN"/>
              </w:rPr>
              <w:t>零部件清洁炉，用于焚烧处理生产设备上的螺杆和挤出模零部件粘附的有机物。清洁炉以天然气作为助燃剂，先加热炉温至420℃左右将零部件上的有机物气化，然后再升温至800～900℃使气态有机物被焚烧处理。</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类比朗盛无锡工厂清洁炉运行情况</w:t>
            </w:r>
            <w:r>
              <w:rPr>
                <w:rFonts w:hint="eastAsia" w:eastAsia="仿宋" w:cs="Times New Roman"/>
                <w:sz w:val="24"/>
                <w:lang w:val="en-US" w:eastAsia="zh-CN"/>
              </w:rPr>
              <w:t>及一期工程</w:t>
            </w:r>
            <w:r>
              <w:rPr>
                <w:rFonts w:hint="eastAsia" w:ascii="Times New Roman" w:hAnsi="Times New Roman" w:eastAsia="仿宋" w:cs="Times New Roman"/>
                <w:sz w:val="24"/>
                <w:lang w:val="en-US" w:eastAsia="zh-CN"/>
              </w:rPr>
              <w:t>，</w:t>
            </w:r>
            <w:r>
              <w:rPr>
                <w:rFonts w:hint="eastAsia" w:eastAsia="仿宋" w:cs="Times New Roman"/>
                <w:sz w:val="24"/>
                <w:lang w:val="en-US" w:eastAsia="zh-CN"/>
              </w:rPr>
              <w:t>本项目</w:t>
            </w:r>
            <w:r>
              <w:rPr>
                <w:rFonts w:hint="eastAsia" w:ascii="Times New Roman" w:hAnsi="Times New Roman" w:eastAsia="仿宋" w:cs="Times New Roman"/>
                <w:sz w:val="24"/>
                <w:lang w:val="en-US" w:eastAsia="zh-CN"/>
              </w:rPr>
              <w:t>工程清洁炉年用天然气2700m</w:t>
            </w:r>
            <w:r>
              <w:rPr>
                <w:rFonts w:hint="eastAsia" w:ascii="Times New Roman" w:hAnsi="Times New Roman" w:eastAsia="仿宋" w:cs="Times New Roman"/>
                <w:sz w:val="24"/>
                <w:vertAlign w:val="superscript"/>
                <w:lang w:val="en-US" w:eastAsia="zh-CN"/>
              </w:rPr>
              <w:t>3</w:t>
            </w:r>
            <w:r>
              <w:rPr>
                <w:rFonts w:hint="eastAsia" w:ascii="Times New Roman" w:hAnsi="Times New Roman" w:eastAsia="仿宋" w:cs="Times New Roman"/>
                <w:sz w:val="24"/>
                <w:lang w:val="en-US" w:eastAsia="zh-CN"/>
              </w:rPr>
              <w:t>，螺杆和挤出模上粘附的有机物约12.15t/a，清洁炉运行过程中污染物排放量约为SO</w:t>
            </w:r>
            <w:r>
              <w:rPr>
                <w:rFonts w:hint="eastAsia" w:ascii="Times New Roman" w:hAnsi="Times New Roman" w:eastAsia="仿宋" w:cs="Times New Roman"/>
                <w:sz w:val="24"/>
                <w:vertAlign w:val="subscript"/>
                <w:lang w:val="en-US" w:eastAsia="zh-CN"/>
              </w:rPr>
              <w:t>2</w:t>
            </w:r>
            <w:r>
              <w:rPr>
                <w:rFonts w:hint="eastAsia" w:ascii="Times New Roman" w:hAnsi="Times New Roman" w:eastAsia="仿宋" w:cs="Times New Roman"/>
                <w:sz w:val="24"/>
                <w:lang w:val="en-US" w:eastAsia="zh-CN"/>
              </w:rPr>
              <w:t>0.41t/a、NO</w:t>
            </w:r>
            <w:r>
              <w:rPr>
                <w:rFonts w:hint="eastAsia" w:ascii="Times New Roman" w:hAnsi="Times New Roman" w:eastAsia="仿宋" w:cs="Times New Roman"/>
                <w:sz w:val="24"/>
                <w:vertAlign w:val="subscript"/>
                <w:lang w:val="en-US" w:eastAsia="zh-CN"/>
              </w:rPr>
              <w:t>x</w:t>
            </w:r>
            <w:r>
              <w:rPr>
                <w:rFonts w:hint="eastAsia" w:ascii="Times New Roman" w:hAnsi="Times New Roman" w:eastAsia="仿宋" w:cs="Times New Roman"/>
                <w:sz w:val="24"/>
                <w:lang w:val="en-US" w:eastAsia="zh-CN"/>
              </w:rPr>
              <w:t>1.014t/a、烟尘0.204t/a、HBr0.042t/a、非甲烷总烃0.61t/a；</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②</w:t>
            </w:r>
            <w:r>
              <w:rPr>
                <w:rFonts w:hint="eastAsia" w:ascii="Times New Roman" w:hAnsi="Times New Roman" w:eastAsia="仿宋" w:cs="Times New Roman"/>
                <w:sz w:val="24"/>
                <w:lang w:val="en-US" w:eastAsia="zh-CN"/>
              </w:rPr>
              <w:t>混炼机挤出段天然气燃烧器燃烧废气</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本项目混炼机挤出段采用天然气燃烧器产生的火焰带快速燃烧去除物料表面的毛刺使其表面光滑，</w:t>
            </w:r>
            <w:r>
              <w:rPr>
                <w:rFonts w:hint="eastAsia" w:eastAsia="仿宋" w:cs="Times New Roman"/>
                <w:sz w:val="24"/>
                <w:lang w:val="en-US" w:eastAsia="zh-CN"/>
              </w:rPr>
              <w:t>类比一期工程，</w:t>
            </w:r>
            <w:r>
              <w:rPr>
                <w:rFonts w:hint="eastAsia" w:ascii="Times New Roman" w:hAnsi="Times New Roman" w:eastAsia="仿宋" w:cs="Times New Roman"/>
                <w:sz w:val="24"/>
                <w:lang w:val="en-US" w:eastAsia="zh-CN"/>
              </w:rPr>
              <w:t>二期工程</w:t>
            </w:r>
            <w:r>
              <w:rPr>
                <w:rFonts w:hint="eastAsia" w:eastAsia="仿宋" w:cs="Times New Roman"/>
                <w:sz w:val="24"/>
                <w:lang w:val="en-US" w:eastAsia="zh-CN"/>
              </w:rPr>
              <w:t>燃烧器</w:t>
            </w:r>
            <w:r>
              <w:rPr>
                <w:rFonts w:hint="eastAsia" w:ascii="Times New Roman" w:hAnsi="Times New Roman" w:eastAsia="仿宋" w:cs="Times New Roman"/>
                <w:sz w:val="24"/>
                <w:lang w:val="en-US" w:eastAsia="zh-CN"/>
              </w:rPr>
              <w:t>年用天然气</w:t>
            </w:r>
            <w:r>
              <w:rPr>
                <w:rFonts w:hint="eastAsia" w:eastAsia="仿宋" w:cs="Times New Roman"/>
                <w:sz w:val="24"/>
                <w:lang w:val="en-US" w:eastAsia="zh-CN"/>
              </w:rPr>
              <w:t>2</w:t>
            </w:r>
            <w:r>
              <w:rPr>
                <w:rFonts w:hint="eastAsia" w:ascii="Times New Roman" w:hAnsi="Times New Roman" w:eastAsia="仿宋" w:cs="Times New Roman"/>
                <w:sz w:val="24"/>
                <w:lang w:val="en-US" w:eastAsia="zh-CN"/>
              </w:rPr>
              <w:t>0000m</w:t>
            </w:r>
            <w:r>
              <w:rPr>
                <w:rFonts w:hint="eastAsia" w:ascii="Times New Roman" w:hAnsi="Times New Roman" w:eastAsia="仿宋" w:cs="Times New Roman"/>
                <w:sz w:val="24"/>
                <w:vertAlign w:val="superscript"/>
                <w:lang w:val="en-US" w:eastAsia="zh-CN"/>
              </w:rPr>
              <w:t>3</w:t>
            </w:r>
            <w:r>
              <w:rPr>
                <w:rFonts w:hint="eastAsia" w:ascii="Times New Roman" w:hAnsi="Times New Roman" w:eastAsia="仿宋" w:cs="Times New Roman"/>
                <w:sz w:val="24"/>
                <w:lang w:val="en-US" w:eastAsia="zh-CN"/>
              </w:rPr>
              <w:t>，燃烧过程产生的废气SO</w:t>
            </w:r>
            <w:r>
              <w:rPr>
                <w:rFonts w:hint="eastAsia" w:ascii="Times New Roman" w:hAnsi="Times New Roman" w:eastAsia="仿宋" w:cs="Times New Roman"/>
                <w:sz w:val="24"/>
                <w:vertAlign w:val="subscript"/>
                <w:lang w:val="en-US" w:eastAsia="zh-CN"/>
              </w:rPr>
              <w:t>2</w:t>
            </w:r>
            <w:r>
              <w:rPr>
                <w:rFonts w:hint="eastAsia" w:ascii="Times New Roman" w:hAnsi="Times New Roman" w:eastAsia="仿宋" w:cs="Times New Roman"/>
                <w:sz w:val="24"/>
                <w:lang w:val="en-US" w:eastAsia="zh-CN"/>
              </w:rPr>
              <w:t>0.</w:t>
            </w:r>
            <w:r>
              <w:rPr>
                <w:rFonts w:hint="eastAsia" w:eastAsia="仿宋" w:cs="Times New Roman"/>
                <w:sz w:val="24"/>
                <w:lang w:val="en-US" w:eastAsia="zh-CN"/>
              </w:rPr>
              <w:t>14</w:t>
            </w:r>
            <w:r>
              <w:rPr>
                <w:rFonts w:hint="eastAsia" w:ascii="Times New Roman" w:hAnsi="Times New Roman" w:eastAsia="仿宋" w:cs="Times New Roman"/>
                <w:sz w:val="24"/>
                <w:lang w:val="en-US" w:eastAsia="zh-CN"/>
              </w:rPr>
              <w:t>t/a、NO</w:t>
            </w:r>
            <w:r>
              <w:rPr>
                <w:rFonts w:hint="eastAsia" w:ascii="Times New Roman" w:hAnsi="Times New Roman" w:eastAsia="仿宋" w:cs="Times New Roman"/>
                <w:sz w:val="24"/>
                <w:vertAlign w:val="subscript"/>
                <w:lang w:val="en-US" w:eastAsia="zh-CN"/>
              </w:rPr>
              <w:t>x</w:t>
            </w:r>
            <w:r>
              <w:rPr>
                <w:rFonts w:hint="eastAsia" w:eastAsia="仿宋" w:cs="Times New Roman"/>
                <w:sz w:val="24"/>
                <w:lang w:val="en-US" w:eastAsia="zh-CN"/>
              </w:rPr>
              <w:t>0.86</w:t>
            </w:r>
            <w:r>
              <w:rPr>
                <w:rFonts w:hint="eastAsia" w:ascii="Times New Roman" w:hAnsi="Times New Roman" w:eastAsia="仿宋" w:cs="Times New Roman"/>
                <w:sz w:val="24"/>
                <w:lang w:val="en-US" w:eastAsia="zh-CN"/>
              </w:rPr>
              <w:t>t/a、烟尘</w:t>
            </w:r>
            <w:r>
              <w:rPr>
                <w:rFonts w:hint="eastAsia" w:eastAsia="仿宋" w:cs="Times New Roman"/>
                <w:sz w:val="24"/>
                <w:lang w:val="en-US" w:eastAsia="zh-CN"/>
              </w:rPr>
              <w:t>7.2</w:t>
            </w:r>
            <w:r>
              <w:rPr>
                <w:rFonts w:hint="eastAsia" w:ascii="Times New Roman" w:hAnsi="Times New Roman" w:eastAsia="仿宋" w:cs="Times New Roman"/>
                <w:sz w:val="24"/>
                <w:lang w:val="en-US" w:eastAsia="zh-CN"/>
              </w:rPr>
              <w:t>t/a；</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③</w:t>
            </w:r>
            <w:r>
              <w:rPr>
                <w:rFonts w:hint="eastAsia" w:ascii="Times New Roman" w:hAnsi="Times New Roman" w:eastAsia="仿宋" w:cs="Times New Roman"/>
                <w:sz w:val="24"/>
                <w:lang w:val="en-US" w:eastAsia="zh-CN"/>
              </w:rPr>
              <w:t>污水处理站废气</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ascii="Times New Roman" w:hAnsi="Times New Roman" w:eastAsia="仿宋" w:cs="Times New Roman"/>
                <w:sz w:val="24"/>
                <w:lang w:val="en-US" w:eastAsia="zh-CN"/>
              </w:rPr>
              <w:t>本项目</w:t>
            </w:r>
            <w:r>
              <w:rPr>
                <w:rFonts w:hint="eastAsia" w:eastAsia="仿宋" w:cs="Times New Roman"/>
                <w:sz w:val="24"/>
                <w:lang w:val="en-US" w:eastAsia="zh-CN"/>
              </w:rPr>
              <w:t>使用1套</w:t>
            </w:r>
            <w:r>
              <w:rPr>
                <w:rFonts w:hint="eastAsia" w:ascii="Times New Roman" w:hAnsi="Times New Roman" w:eastAsia="仿宋" w:cs="Times New Roman"/>
                <w:sz w:val="24"/>
                <w:lang w:val="en-US" w:eastAsia="zh-CN"/>
              </w:rPr>
              <w:t>污水处理站（</w:t>
            </w:r>
            <w:r>
              <w:rPr>
                <w:rFonts w:hint="eastAsia" w:eastAsia="仿宋" w:cs="Times New Roman"/>
                <w:sz w:val="24"/>
                <w:lang w:val="en-US" w:eastAsia="zh-CN"/>
              </w:rPr>
              <w:t>2</w:t>
            </w:r>
            <w:r>
              <w:rPr>
                <w:rFonts w:hint="eastAsia" w:ascii="Times New Roman" w:hAnsi="Times New Roman" w:eastAsia="仿宋" w:cs="Times New Roman"/>
                <w:sz w:val="24"/>
                <w:lang w:val="en-US" w:eastAsia="zh-CN"/>
              </w:rPr>
              <w:t>#）运行过程中产生恶臭气体氨、硫化氢，依托原有生物除臭系统，废水站水解酸化池，调节池，生化池均加盖密闭，废气引入水吸收+生物除臭装置处理后通过20米排气筒有组织排放，少量废气无组织排放。</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类比一期工程，本项目</w:t>
            </w:r>
            <w:r>
              <w:rPr>
                <w:rFonts w:hint="eastAsia" w:ascii="Times New Roman" w:hAnsi="Times New Roman" w:eastAsia="仿宋" w:cs="Times New Roman"/>
                <w:sz w:val="24"/>
                <w:lang w:val="en-US" w:eastAsia="zh-CN"/>
              </w:rPr>
              <w:t>程建成后氨、硫化氢有组织废气产生量为3.3t/a、0.1925t/a。</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④实验</w:t>
            </w:r>
            <w:r>
              <w:rPr>
                <w:rFonts w:hint="eastAsia" w:ascii="Times New Roman" w:hAnsi="Times New Roman" w:eastAsia="仿宋" w:cs="Times New Roman"/>
                <w:sz w:val="24"/>
                <w:lang w:val="en-US" w:eastAsia="zh-CN"/>
              </w:rPr>
              <w:t>室注塑机废气</w:t>
            </w:r>
          </w:p>
          <w:p>
            <w:pPr>
              <w:autoSpaceDE w:val="0"/>
              <w:autoSpaceDN w:val="0"/>
              <w:spacing w:line="440" w:lineRule="exact"/>
              <w:ind w:firstLine="480" w:firstLineChars="200"/>
              <w:rPr>
                <w:rFonts w:hint="eastAsia" w:eastAsia="仿宋" w:cs="Times New Roman"/>
                <w:sz w:val="24"/>
                <w:lang w:val="en-US" w:eastAsia="zh-CN"/>
              </w:rPr>
            </w:pPr>
            <w:r>
              <w:rPr>
                <w:rFonts w:hint="eastAsia" w:ascii="Times New Roman" w:hAnsi="Times New Roman" w:eastAsia="仿宋" w:cs="Times New Roman"/>
                <w:sz w:val="24"/>
                <w:lang w:val="en-US" w:eastAsia="zh-CN"/>
              </w:rPr>
              <w:t>本项目产品性能检测需使用注塑机，</w:t>
            </w:r>
            <w:r>
              <w:rPr>
                <w:rFonts w:hint="eastAsia" w:eastAsia="仿宋" w:cs="Times New Roman"/>
                <w:sz w:val="24"/>
                <w:lang w:val="en-US" w:eastAsia="zh-CN"/>
              </w:rPr>
              <w:t>本项目</w:t>
            </w:r>
            <w:r>
              <w:rPr>
                <w:rFonts w:hint="eastAsia" w:ascii="Times New Roman" w:hAnsi="Times New Roman" w:eastAsia="仿宋" w:cs="Times New Roman"/>
                <w:sz w:val="24"/>
                <w:lang w:val="en-US" w:eastAsia="zh-CN"/>
              </w:rPr>
              <w:t>建设1台注塑机</w:t>
            </w:r>
            <w:r>
              <w:rPr>
                <w:rFonts w:hint="eastAsia" w:eastAsia="仿宋" w:cs="Times New Roman"/>
                <w:sz w:val="24"/>
                <w:lang w:val="en-US" w:eastAsia="zh-CN"/>
              </w:rPr>
              <w:t>，</w:t>
            </w:r>
            <w:r>
              <w:rPr>
                <w:rFonts w:hint="eastAsia" w:ascii="Times New Roman" w:hAnsi="Times New Roman" w:eastAsia="仿宋" w:cs="Times New Roman"/>
                <w:sz w:val="24"/>
                <w:lang w:val="en-US" w:eastAsia="zh-CN"/>
              </w:rPr>
              <w:t>建成后注塑机年检测产品量约</w:t>
            </w:r>
            <w:r>
              <w:rPr>
                <w:rFonts w:hint="eastAsia" w:eastAsia="仿宋" w:cs="Times New Roman"/>
                <w:sz w:val="24"/>
                <w:lang w:val="en-US" w:eastAsia="zh-CN"/>
              </w:rPr>
              <w:t>20</w:t>
            </w:r>
            <w:r>
              <w:rPr>
                <w:rFonts w:hint="eastAsia" w:ascii="Times New Roman" w:hAnsi="Times New Roman" w:eastAsia="仿宋" w:cs="Times New Roman"/>
                <w:sz w:val="24"/>
                <w:lang w:val="en-US" w:eastAsia="zh-CN"/>
              </w:rPr>
              <w:t>吨，注塑过程产生少量非甲烷总烃废气0.</w:t>
            </w:r>
            <w:r>
              <w:rPr>
                <w:rFonts w:hint="eastAsia" w:eastAsia="仿宋" w:cs="Times New Roman"/>
                <w:sz w:val="24"/>
                <w:lang w:val="en-US" w:eastAsia="zh-CN"/>
              </w:rPr>
              <w:t>1</w:t>
            </w:r>
            <w:r>
              <w:rPr>
                <w:rFonts w:hint="eastAsia" w:ascii="Times New Roman" w:hAnsi="Times New Roman" w:eastAsia="仿宋" w:cs="Times New Roman"/>
                <w:sz w:val="24"/>
                <w:lang w:val="en-US" w:eastAsia="zh-CN"/>
              </w:rPr>
              <w:t>t/a。少量废气收集经</w:t>
            </w:r>
            <w:r>
              <w:rPr>
                <w:rFonts w:hint="eastAsia" w:eastAsia="仿宋" w:cs="Times New Roman"/>
                <w:sz w:val="24"/>
                <w:lang w:val="en-US" w:eastAsia="zh-CN"/>
              </w:rPr>
              <w:t>二级</w:t>
            </w:r>
            <w:r>
              <w:rPr>
                <w:rFonts w:hint="eastAsia" w:ascii="Times New Roman" w:hAnsi="Times New Roman" w:eastAsia="仿宋" w:cs="Times New Roman"/>
                <w:sz w:val="24"/>
                <w:lang w:val="en-US" w:eastAsia="zh-CN"/>
              </w:rPr>
              <w:t>活性炭吸附处理后排放。</w:t>
            </w:r>
            <w:r>
              <w:rPr>
                <w:rFonts w:hint="eastAsia" w:eastAsia="仿宋" w:cs="Times New Roman"/>
                <w:sz w:val="24"/>
                <w:lang w:val="en-US" w:eastAsia="zh-CN"/>
              </w:rPr>
              <w:t>本项目使用少量甲醇、乙醇、硫酸等溶剂，使用过程中会产生废气，但因产生量极少，本项目不做量化评价。</w:t>
            </w:r>
          </w:p>
          <w:p>
            <w:pPr>
              <w:autoSpaceDE w:val="0"/>
              <w:autoSpaceDN w:val="0"/>
              <w:spacing w:line="440" w:lineRule="exact"/>
              <w:ind w:firstLine="480" w:firstLineChars="200"/>
              <w:rPr>
                <w:rFonts w:hint="eastAsia" w:ascii="Times New Roman" w:hAnsi="Times New Roman" w:eastAsia="仿宋" w:cs="Times New Roman"/>
                <w:sz w:val="24"/>
                <w:lang w:val="en-US" w:eastAsia="zh-CN"/>
              </w:rPr>
            </w:pPr>
            <w:r>
              <w:rPr>
                <w:rFonts w:hint="eastAsia" w:eastAsia="仿宋" w:cs="Times New Roman"/>
                <w:sz w:val="24"/>
                <w:lang w:val="en-US" w:eastAsia="zh-CN"/>
              </w:rPr>
              <w:t>④混料</w:t>
            </w:r>
            <w:r>
              <w:rPr>
                <w:rFonts w:hint="eastAsia" w:ascii="Times New Roman" w:hAnsi="Times New Roman" w:eastAsia="仿宋" w:cs="Times New Roman"/>
                <w:sz w:val="24"/>
                <w:lang w:val="en-US" w:eastAsia="zh-CN"/>
              </w:rPr>
              <w:t>机废气</w:t>
            </w:r>
          </w:p>
          <w:p>
            <w:pPr>
              <w:autoSpaceDE w:val="0"/>
              <w:autoSpaceDN w:val="0"/>
              <w:spacing w:line="440" w:lineRule="exact"/>
              <w:ind w:firstLine="480" w:firstLineChars="200"/>
              <w:rPr>
                <w:rFonts w:hint="default"/>
                <w:lang w:val="en-US" w:eastAsia="zh-CN"/>
              </w:rPr>
            </w:pPr>
            <w:r>
              <w:rPr>
                <w:rFonts w:hint="eastAsia" w:ascii="Times New Roman" w:hAnsi="Times New Roman" w:eastAsia="仿宋" w:cs="Times New Roman"/>
                <w:sz w:val="24"/>
                <w:lang w:val="en-US" w:eastAsia="zh-CN"/>
              </w:rPr>
              <w:t>本项目</w:t>
            </w:r>
            <w:r>
              <w:rPr>
                <w:rFonts w:hint="eastAsia" w:eastAsia="仿宋" w:cs="Times New Roman"/>
                <w:sz w:val="24"/>
                <w:lang w:val="en-US" w:eastAsia="zh-CN"/>
              </w:rPr>
              <w:t>部分小包装原辅料需要先用混料机进行混料</w:t>
            </w:r>
            <w:r>
              <w:rPr>
                <w:rFonts w:hint="eastAsia" w:ascii="Times New Roman" w:hAnsi="Times New Roman" w:eastAsia="仿宋" w:cs="Times New Roman"/>
                <w:sz w:val="24"/>
                <w:lang w:val="en-US" w:eastAsia="zh-CN"/>
              </w:rPr>
              <w:t>，</w:t>
            </w:r>
            <w:r>
              <w:rPr>
                <w:rFonts w:hint="eastAsia" w:eastAsia="仿宋" w:cs="Times New Roman"/>
                <w:sz w:val="24"/>
                <w:lang w:val="en-US" w:eastAsia="zh-CN"/>
              </w:rPr>
              <w:t>本项目</w:t>
            </w:r>
            <w:r>
              <w:rPr>
                <w:rFonts w:hint="eastAsia" w:ascii="Times New Roman" w:hAnsi="Times New Roman" w:eastAsia="仿宋" w:cs="Times New Roman"/>
                <w:sz w:val="24"/>
                <w:lang w:val="en-US" w:eastAsia="zh-CN"/>
              </w:rPr>
              <w:t>建设1台</w:t>
            </w:r>
            <w:r>
              <w:rPr>
                <w:rFonts w:hint="eastAsia" w:eastAsia="仿宋" w:cs="Times New Roman"/>
                <w:sz w:val="24"/>
                <w:lang w:val="en-US" w:eastAsia="zh-CN"/>
              </w:rPr>
              <w:t>混料</w:t>
            </w:r>
            <w:r>
              <w:rPr>
                <w:rFonts w:hint="eastAsia" w:ascii="Times New Roman" w:hAnsi="Times New Roman" w:eastAsia="仿宋" w:cs="Times New Roman"/>
                <w:sz w:val="24"/>
                <w:lang w:val="en-US" w:eastAsia="zh-CN"/>
              </w:rPr>
              <w:t>机</w:t>
            </w:r>
            <w:r>
              <w:rPr>
                <w:rFonts w:hint="eastAsia" w:eastAsia="仿宋" w:cs="Times New Roman"/>
                <w:sz w:val="24"/>
                <w:lang w:val="en-US" w:eastAsia="zh-CN"/>
              </w:rPr>
              <w:t>，年混料量为1130t，产生的粉尘量约为混料量的0.1%，则</w:t>
            </w:r>
            <w:r>
              <w:rPr>
                <w:rFonts w:hint="eastAsia" w:ascii="Times New Roman" w:hAnsi="Times New Roman" w:eastAsia="仿宋" w:cs="Times New Roman"/>
                <w:sz w:val="24"/>
                <w:lang w:val="en-US" w:eastAsia="zh-CN"/>
              </w:rPr>
              <w:t>建成后</w:t>
            </w:r>
            <w:r>
              <w:rPr>
                <w:rFonts w:hint="eastAsia" w:eastAsia="仿宋" w:cs="Times New Roman"/>
                <w:sz w:val="24"/>
                <w:lang w:val="en-US" w:eastAsia="zh-CN"/>
              </w:rPr>
              <w:t>混料</w:t>
            </w:r>
            <w:r>
              <w:rPr>
                <w:rFonts w:hint="eastAsia" w:ascii="Times New Roman" w:hAnsi="Times New Roman" w:eastAsia="仿宋" w:cs="Times New Roman"/>
                <w:sz w:val="24"/>
                <w:lang w:val="en-US" w:eastAsia="zh-CN"/>
              </w:rPr>
              <w:t>机产生</w:t>
            </w:r>
            <w:r>
              <w:rPr>
                <w:rFonts w:hint="eastAsia" w:eastAsia="仿宋" w:cs="Times New Roman"/>
                <w:sz w:val="24"/>
                <w:lang w:val="en-US" w:eastAsia="zh-CN"/>
              </w:rPr>
              <w:t>粉尘量为1.13</w:t>
            </w:r>
            <w:r>
              <w:rPr>
                <w:rFonts w:hint="eastAsia" w:ascii="Times New Roman" w:hAnsi="Times New Roman" w:eastAsia="仿宋" w:cs="Times New Roman"/>
                <w:sz w:val="24"/>
                <w:lang w:val="en-US" w:eastAsia="zh-CN"/>
              </w:rPr>
              <w:t>t/a。</w:t>
            </w:r>
            <w:r>
              <w:rPr>
                <w:rFonts w:hint="eastAsia" w:eastAsia="仿宋" w:cs="Times New Roman"/>
                <w:sz w:val="24"/>
                <w:lang w:val="en-US" w:eastAsia="zh-CN"/>
              </w:rPr>
              <w:t>粉尘经管道</w:t>
            </w:r>
            <w:r>
              <w:rPr>
                <w:rFonts w:hint="eastAsia" w:ascii="Times New Roman" w:hAnsi="Times New Roman" w:eastAsia="仿宋" w:cs="Times New Roman"/>
                <w:sz w:val="24"/>
                <w:lang w:val="en-US" w:eastAsia="zh-CN"/>
              </w:rPr>
              <w:t>收集</w:t>
            </w:r>
            <w:r>
              <w:rPr>
                <w:rFonts w:hint="eastAsia" w:eastAsia="仿宋" w:cs="Times New Roman"/>
                <w:sz w:val="24"/>
                <w:lang w:val="en-US" w:eastAsia="zh-CN"/>
              </w:rPr>
              <w:t>后采用滤筒除尘</w:t>
            </w:r>
            <w:r>
              <w:rPr>
                <w:rFonts w:hint="eastAsia" w:ascii="Times New Roman" w:hAnsi="Times New Roman" w:eastAsia="仿宋" w:cs="Times New Roman"/>
                <w:sz w:val="24"/>
                <w:lang w:val="en-US" w:eastAsia="zh-CN"/>
              </w:rPr>
              <w:t>处理后排放</w:t>
            </w:r>
            <w:r>
              <w:rPr>
                <w:rFonts w:hint="eastAsia" w:eastAsia="仿宋" w:cs="Times New Roman"/>
                <w:sz w:val="24"/>
                <w:lang w:val="en-US" w:eastAsia="zh-CN"/>
              </w:rPr>
              <w:t>。</w:t>
            </w:r>
          </w:p>
          <w:p>
            <w:pPr>
              <w:spacing w:line="480" w:lineRule="exact"/>
              <w:ind w:left="482"/>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4-1</w:t>
            </w:r>
            <w:r>
              <w:rPr>
                <w:rFonts w:hint="default" w:ascii="Times New Roman" w:hAnsi="Times New Roman" w:eastAsia="仿宋_GB2312" w:cs="Times New Roman"/>
                <w:b/>
                <w:sz w:val="24"/>
              </w:rPr>
              <w:t xml:space="preserve">  </w:t>
            </w:r>
            <w:r>
              <w:rPr>
                <w:rFonts w:hint="default" w:ascii="Times New Roman" w:hAnsi="Times New Roman" w:eastAsia="仿宋_GB2312" w:cs="Times New Roman"/>
                <w:b/>
                <w:sz w:val="24"/>
                <w:lang w:val="en-US" w:eastAsia="zh-CN"/>
              </w:rPr>
              <w:t>本项目</w:t>
            </w:r>
            <w:r>
              <w:rPr>
                <w:rFonts w:hint="default" w:ascii="Times New Roman" w:hAnsi="Times New Roman" w:eastAsia="仿宋_GB2312" w:cs="Times New Roman"/>
                <w:b/>
                <w:sz w:val="24"/>
              </w:rPr>
              <w:t>有组织废气产生情况</w:t>
            </w:r>
          </w:p>
          <w:tbl>
            <w:tblPr>
              <w:tblStyle w:val="21"/>
              <w:tblW w:w="8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925"/>
              <w:gridCol w:w="1400"/>
              <w:gridCol w:w="1037"/>
              <w:gridCol w:w="863"/>
              <w:gridCol w:w="937"/>
              <w:gridCol w:w="87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类别</w:t>
                  </w:r>
                </w:p>
              </w:tc>
              <w:tc>
                <w:tcPr>
                  <w:tcW w:w="925"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编号</w:t>
                  </w:r>
                </w:p>
              </w:tc>
              <w:tc>
                <w:tcPr>
                  <w:tcW w:w="1400"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污染源</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废气量（m</w:t>
                  </w:r>
                  <w:r>
                    <w:rPr>
                      <w:rFonts w:hint="default" w:ascii="Times New Roman" w:hAnsi="Times New Roman" w:eastAsia="仿宋_GB2312" w:cs="Times New Roman"/>
                      <w:kern w:val="0"/>
                      <w:sz w:val="21"/>
                      <w:szCs w:val="21"/>
                      <w:vertAlign w:val="superscript"/>
                    </w:rPr>
                    <w:t>3</w:t>
                  </w:r>
                  <w:r>
                    <w:rPr>
                      <w:rFonts w:hint="default" w:ascii="Times New Roman" w:hAnsi="Times New Roman" w:eastAsia="仿宋_GB2312" w:cs="Times New Roman"/>
                      <w:kern w:val="0"/>
                      <w:sz w:val="21"/>
                      <w:szCs w:val="21"/>
                    </w:rPr>
                    <w:t>/h）</w:t>
                  </w:r>
                </w:p>
              </w:tc>
              <w:tc>
                <w:tcPr>
                  <w:tcW w:w="1800" w:type="dxa"/>
                  <w:gridSpan w:val="2"/>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污染物产生情况</w:t>
                  </w:r>
                </w:p>
              </w:tc>
              <w:tc>
                <w:tcPr>
                  <w:tcW w:w="875"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拟采取的处理方式</w:t>
                  </w:r>
                </w:p>
              </w:tc>
              <w:tc>
                <w:tcPr>
                  <w:tcW w:w="900"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排放时数（h/a）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污染物</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产生量t/a</w:t>
                  </w:r>
                </w:p>
              </w:tc>
              <w:tc>
                <w:tcPr>
                  <w:tcW w:w="875" w:type="dxa"/>
                  <w:vMerge w:val="continue"/>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vMerge w:val="continue"/>
                  <w:noWrap w:val="0"/>
                  <w:vAlign w:val="center"/>
                </w:tcPr>
                <w:p>
                  <w:pPr>
                    <w:widowControl/>
                    <w:snapToGrid w:val="0"/>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尼龙6（PA6）工程塑料</w:t>
                  </w: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ascii="Times New Roman" w:hAnsi="Times New Roman" w:eastAsia="FangSong_GB2312"/>
                      <w:kern w:val="0"/>
                      <w:szCs w:val="21"/>
                    </w:rPr>
                    <w:t>投料（基料缓存仓）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0.1752</w:t>
                  </w:r>
                </w:p>
              </w:tc>
              <w:tc>
                <w:tcPr>
                  <w:tcW w:w="875"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滤筒除尘</w:t>
                  </w: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投料（辅料缓存仓）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1100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default" w:ascii="Times New Roman" w:hAnsi="Times New Roman" w:eastAsia="仿宋_GB2312" w:cs="Times New Roman"/>
                      <w:color w:val="000000"/>
                      <w:sz w:val="21"/>
                      <w:szCs w:val="21"/>
                      <w:lang w:val="en-US" w:eastAsia="zh-CN"/>
                    </w:rPr>
                    <w:t>2169</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3</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投料（料斗）</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default" w:ascii="Times New Roman" w:hAnsi="Times New Roman" w:eastAsia="仿宋_GB2312" w:cs="Times New Roman"/>
                      <w:color w:val="000000"/>
                      <w:sz w:val="21"/>
                      <w:szCs w:val="21"/>
                      <w:lang w:val="en-US" w:eastAsia="zh-CN"/>
                    </w:rPr>
                    <w:t>0396</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1400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0.00</w:t>
                  </w:r>
                  <w:r>
                    <w:rPr>
                      <w:rFonts w:hint="default" w:ascii="Times New Roman" w:hAnsi="Times New Roman" w:eastAsia="仿宋_GB2312" w:cs="Times New Roman"/>
                      <w:color w:val="000000"/>
                      <w:sz w:val="21"/>
                      <w:szCs w:val="21"/>
                      <w:lang w:val="en-US" w:eastAsia="zh-CN"/>
                    </w:rPr>
                    <w:t>63</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5</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投料（填料缓存仓）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1500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2.</w:t>
                  </w:r>
                  <w:r>
                    <w:rPr>
                      <w:rFonts w:hint="eastAsia" w:eastAsia="仿宋_GB2312" w:cs="Times New Roman"/>
                      <w:color w:val="000000"/>
                      <w:sz w:val="21"/>
                      <w:szCs w:val="21"/>
                      <w:lang w:val="en-US" w:eastAsia="zh-CN"/>
                    </w:rPr>
                    <w:t>92</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6</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投料（玻璃纤维缓存仓）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eastAsia" w:eastAsia="仿宋_GB2312" w:cs="Times New Roman"/>
                      <w:color w:val="000000"/>
                      <w:sz w:val="21"/>
                      <w:szCs w:val="21"/>
                      <w:lang w:val="en-US" w:eastAsia="zh-CN"/>
                    </w:rPr>
                    <w:t>72</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7</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w:t>
                  </w:r>
                  <w:r>
                    <w:rPr>
                      <w:rFonts w:hint="eastAsia" w:eastAsia="仿宋_GB2312" w:cs="Times New Roman"/>
                      <w:color w:val="000000"/>
                      <w:sz w:val="21"/>
                      <w:szCs w:val="21"/>
                      <w:lang w:val="en-US" w:eastAsia="zh-CN"/>
                    </w:rPr>
                    <w:t>51</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8</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加热熔化（前段）</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500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4.23</w:t>
                  </w:r>
                </w:p>
              </w:tc>
              <w:tc>
                <w:tcPr>
                  <w:tcW w:w="875" w:type="dxa"/>
                  <w:vMerge w:val="restart"/>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restart"/>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G1-</w:t>
                  </w:r>
                  <w:r>
                    <w:rPr>
                      <w:rFonts w:hint="eastAsia" w:eastAsia="仿宋_GB2312" w:cs="Times New Roman"/>
                      <w:kern w:val="0"/>
                      <w:sz w:val="21"/>
                      <w:szCs w:val="21"/>
                      <w:lang w:val="en-US" w:eastAsia="zh-CN"/>
                    </w:rPr>
                    <w:t>9</w:t>
                  </w:r>
                </w:p>
              </w:tc>
              <w:tc>
                <w:tcPr>
                  <w:tcW w:w="1400"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加热熔化（中段）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12</w:t>
                  </w:r>
                  <w:r>
                    <w:rPr>
                      <w:rFonts w:hint="default" w:ascii="Times New Roman" w:hAnsi="Times New Roman" w:eastAsia="仿宋_GB2312" w:cs="Times New Roman"/>
                      <w:kern w:val="0"/>
                      <w:sz w:val="21"/>
                      <w:szCs w:val="21"/>
                    </w:rPr>
                    <w:t>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5.49</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eastAsia" w:eastAsia="仿宋_GB2312" w:cs="Times New Roman"/>
                      <w:kern w:val="0"/>
                      <w:sz w:val="21"/>
                      <w:szCs w:val="21"/>
                      <w:lang w:val="en-US" w:eastAsia="zh-CN"/>
                    </w:rPr>
                  </w:pPr>
                </w:p>
              </w:tc>
              <w:tc>
                <w:tcPr>
                  <w:tcW w:w="863"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0.0765</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restart"/>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0</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加热熔化（挤出段）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000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4.23</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vMerge w:val="restart"/>
                  <w:shd w:val="clear" w:color="auto" w:fill="auto"/>
                  <w:noWrap w:val="0"/>
                  <w:vAlign w:val="center"/>
                </w:tcPr>
                <w:p>
                  <w:pPr>
                    <w:widowControl/>
                    <w:snapToGrid w:val="0"/>
                    <w:jc w:val="center"/>
                    <w:rPr>
                      <w:rFonts w:hint="default"/>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400"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燃烧器燃烧</w:t>
                  </w:r>
                </w:p>
              </w:tc>
              <w:tc>
                <w:tcPr>
                  <w:tcW w:w="1037"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eastAsia" w:eastAsia="仿宋_GB2312" w:cs="Times New Roman"/>
                      <w:color w:val="000000"/>
                      <w:sz w:val="21"/>
                      <w:szCs w:val="21"/>
                      <w:lang w:val="en-US" w:eastAsia="zh-CN"/>
                    </w:rPr>
                    <w:t>0706</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0.8532</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p>
              </w:tc>
              <w:tc>
                <w:tcPr>
                  <w:tcW w:w="14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烟尘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3.654</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冷却（冷却水槽上部）</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2700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0.657</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冷却（冷却水槽</w:t>
                  </w:r>
                  <w:r>
                    <w:rPr>
                      <w:rFonts w:hint="eastAsia" w:eastAsia="仿宋_GB2312" w:cs="Times New Roman"/>
                      <w:kern w:val="0"/>
                      <w:sz w:val="21"/>
                      <w:szCs w:val="21"/>
                      <w:lang w:val="en-US" w:eastAsia="zh-CN"/>
                    </w:rPr>
                    <w:t>下</w:t>
                  </w:r>
                  <w:r>
                    <w:rPr>
                      <w:rFonts w:hint="default" w:ascii="Times New Roman" w:hAnsi="Times New Roman" w:eastAsia="仿宋_GB2312" w:cs="Times New Roman"/>
                      <w:kern w:val="0"/>
                      <w:sz w:val="21"/>
                      <w:szCs w:val="21"/>
                    </w:rPr>
                    <w:t>部）</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7200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0.0657</w:t>
                  </w:r>
                </w:p>
              </w:tc>
              <w:tc>
                <w:tcPr>
                  <w:tcW w:w="87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w:t>
                  </w: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3</w:t>
                  </w:r>
                </w:p>
              </w:tc>
              <w:tc>
                <w:tcPr>
                  <w:tcW w:w="1400"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筛选（振动筛分）</w:t>
                  </w:r>
                </w:p>
              </w:tc>
              <w:tc>
                <w:tcPr>
                  <w:tcW w:w="1037"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0.4653</w:t>
                  </w:r>
                </w:p>
              </w:tc>
              <w:tc>
                <w:tcPr>
                  <w:tcW w:w="87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冷却输送</w:t>
                  </w:r>
                </w:p>
              </w:tc>
              <w:tc>
                <w:tcPr>
                  <w:tcW w:w="1037"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0.2115</w:t>
                  </w:r>
                </w:p>
              </w:tc>
              <w:tc>
                <w:tcPr>
                  <w:tcW w:w="87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19"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25"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G1-1</w:t>
                  </w:r>
                  <w:r>
                    <w:rPr>
                      <w:rFonts w:hint="eastAsia" w:eastAsia="仿宋_GB2312" w:cs="Times New Roman"/>
                      <w:kern w:val="0"/>
                      <w:sz w:val="21"/>
                      <w:szCs w:val="21"/>
                      <w:lang w:val="en-US" w:eastAsia="zh-CN"/>
                    </w:rPr>
                    <w:t>5</w:t>
                  </w:r>
                </w:p>
              </w:tc>
              <w:tc>
                <w:tcPr>
                  <w:tcW w:w="1400"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成品仓（自动包装机）</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0.1971</w:t>
                  </w:r>
                </w:p>
              </w:tc>
              <w:tc>
                <w:tcPr>
                  <w:tcW w:w="87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滤筒除尘</w:t>
                  </w:r>
                </w:p>
              </w:tc>
              <w:tc>
                <w:tcPr>
                  <w:tcW w:w="9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restart"/>
                  <w:shd w:val="clear" w:color="auto" w:fill="auto"/>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尼龙66（PA66）工程塑料</w:t>
                  </w: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G2-</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ascii="Times New Roman" w:hAnsi="Times New Roman" w:eastAsia="FangSong_GB2312"/>
                      <w:kern w:val="0"/>
                      <w:szCs w:val="21"/>
                    </w:rPr>
                    <w:t>投料（基料缓存仓）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0.0405</w:t>
                  </w:r>
                </w:p>
              </w:tc>
              <w:tc>
                <w:tcPr>
                  <w:tcW w:w="875"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滤筒除尘</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投料（辅料缓存仓）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1100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w:t>
                  </w:r>
                  <w:r>
                    <w:rPr>
                      <w:rFonts w:hint="eastAsia" w:eastAsia="仿宋_GB2312" w:cs="Times New Roman"/>
                      <w:color w:val="000000"/>
                      <w:sz w:val="21"/>
                      <w:szCs w:val="21"/>
                      <w:lang w:val="en-US" w:eastAsia="zh-CN"/>
                    </w:rPr>
                    <w:t>063</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G2-3</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投料（料斗）</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eastAsia"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rPr>
                    <w:t>0.000</w:t>
                  </w:r>
                  <w:r>
                    <w:rPr>
                      <w:rFonts w:hint="eastAsia" w:eastAsia="仿宋_GB2312" w:cs="Times New Roman"/>
                      <w:color w:val="000000"/>
                      <w:sz w:val="21"/>
                      <w:szCs w:val="21"/>
                      <w:lang w:val="en-US" w:eastAsia="zh-CN"/>
                    </w:rPr>
                    <w:t>3</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1400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0.00</w:t>
                  </w:r>
                  <w:r>
                    <w:rPr>
                      <w:rFonts w:hint="eastAsia" w:eastAsia="仿宋_GB2312" w:cs="Times New Roman"/>
                      <w:color w:val="000000"/>
                      <w:sz w:val="21"/>
                      <w:szCs w:val="21"/>
                      <w:lang w:val="en-US" w:eastAsia="zh-CN"/>
                    </w:rPr>
                    <w:t>13</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G2-5</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投料（填料缓存仓）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1500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0.5796</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G2-6</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投料（玻璃纤维缓存仓）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0.1008</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G2-7</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w:t>
                  </w:r>
                  <w:r>
                    <w:rPr>
                      <w:rFonts w:hint="eastAsia" w:eastAsia="仿宋_GB2312" w:cs="Times New Roman"/>
                      <w:color w:val="000000"/>
                      <w:sz w:val="21"/>
                      <w:szCs w:val="21"/>
                      <w:lang w:val="en-US" w:eastAsia="zh-CN"/>
                    </w:rPr>
                    <w:t>099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G2-8</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加热熔化（前段）</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500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0.7056</w:t>
                  </w:r>
                </w:p>
              </w:tc>
              <w:tc>
                <w:tcPr>
                  <w:tcW w:w="875" w:type="dxa"/>
                  <w:vMerge w:val="restart"/>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G2-9</w:t>
                  </w:r>
                </w:p>
              </w:tc>
              <w:tc>
                <w:tcPr>
                  <w:tcW w:w="1400"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加热熔化（中段）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12</w:t>
                  </w:r>
                  <w:r>
                    <w:rPr>
                      <w:rFonts w:hint="default" w:ascii="Times New Roman" w:hAnsi="Times New Roman" w:eastAsia="仿宋_GB2312" w:cs="Times New Roman"/>
                      <w:kern w:val="0"/>
                      <w:sz w:val="21"/>
                      <w:szCs w:val="21"/>
                    </w:rPr>
                    <w:t>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eastAsia" w:eastAsia="仿宋_GB2312" w:cs="Times New Roman"/>
                      <w:kern w:val="0"/>
                      <w:sz w:val="21"/>
                      <w:szCs w:val="21"/>
                      <w:lang w:val="en-US" w:eastAsia="zh-CN"/>
                    </w:rPr>
                  </w:pPr>
                </w:p>
              </w:tc>
              <w:tc>
                <w:tcPr>
                  <w:tcW w:w="863"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0.0217</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restart"/>
                  <w:shd w:val="clear" w:color="auto" w:fill="auto"/>
                  <w:noWrap w:val="0"/>
                  <w:vAlign w:val="center"/>
                </w:tcPr>
                <w:p>
                  <w:pPr>
                    <w:widowControl/>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G2-10</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加热熔化（挤出段）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0.7056</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restart"/>
                  <w:shd w:val="clear" w:color="auto" w:fill="auto"/>
                  <w:noWrap w:val="0"/>
                  <w:vAlign w:val="center"/>
                </w:tcPr>
                <w:p>
                  <w:pPr>
                    <w:widowControl/>
                    <w:jc w:val="center"/>
                    <w:rPr>
                      <w:rFonts w:hint="default"/>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燃烧器燃烧</w:t>
                  </w: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w:t>
                  </w:r>
                  <w:r>
                    <w:rPr>
                      <w:rFonts w:hint="eastAsia" w:eastAsia="仿宋_GB2312" w:cs="Times New Roman"/>
                      <w:color w:val="000000"/>
                      <w:sz w:val="21"/>
                      <w:szCs w:val="21"/>
                      <w:lang w:val="en-US" w:eastAsia="zh-CN"/>
                    </w:rPr>
                    <w:t>119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eastAsia" w:eastAsia="仿宋_GB2312" w:cs="Times New Roman"/>
                      <w:color w:val="000000"/>
                      <w:sz w:val="21"/>
                      <w:szCs w:val="21"/>
                      <w:lang w:val="en-US" w:eastAsia="zh-CN"/>
                    </w:rPr>
                    <w:t>144</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烟尘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0.612</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G2-1</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冷却（冷却水槽上部）</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2700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eastAsia" w:eastAsia="仿宋_GB2312" w:cs="Times New Roman"/>
                      <w:color w:val="000000"/>
                      <w:sz w:val="21"/>
                      <w:szCs w:val="21"/>
                      <w:lang w:val="en-US" w:eastAsia="zh-CN"/>
                    </w:rPr>
                    <w:t>108</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G2-1</w:t>
                  </w:r>
                  <w:r>
                    <w:rPr>
                      <w:rFonts w:hint="eastAsia" w:eastAsia="仿宋_GB2312" w:cs="Times New Roman"/>
                      <w:kern w:val="0"/>
                      <w:sz w:val="21"/>
                      <w:szCs w:val="21"/>
                      <w:lang w:val="en-US" w:eastAsia="zh-CN"/>
                    </w:rPr>
                    <w:t>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冷却（冷却水槽</w:t>
                  </w:r>
                  <w:r>
                    <w:rPr>
                      <w:rFonts w:hint="eastAsia" w:eastAsia="仿宋_GB2312" w:cs="Times New Roman"/>
                      <w:kern w:val="0"/>
                      <w:sz w:val="21"/>
                      <w:szCs w:val="21"/>
                      <w:lang w:val="en-US" w:eastAsia="zh-CN"/>
                    </w:rPr>
                    <w:t>下</w:t>
                  </w:r>
                  <w:r>
                    <w:rPr>
                      <w:rFonts w:hint="default" w:ascii="Times New Roman" w:hAnsi="Times New Roman" w:eastAsia="仿宋_GB2312" w:cs="Times New Roman"/>
                      <w:kern w:val="0"/>
                      <w:sz w:val="21"/>
                      <w:szCs w:val="21"/>
                    </w:rPr>
                    <w:t>部）</w:t>
                  </w:r>
                </w:p>
              </w:tc>
              <w:tc>
                <w:tcPr>
                  <w:tcW w:w="1037"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7200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0.009</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吸附</w:t>
                  </w:r>
                  <w:r>
                    <w:rPr>
                      <w:rFonts w:hint="default" w:ascii="Times New Roman" w:hAnsi="Times New Roman" w:eastAsia="仿宋_GB2312" w:cs="Times New Roman"/>
                      <w:kern w:val="0"/>
                      <w:sz w:val="21"/>
                      <w:szCs w:val="21"/>
                    </w:rPr>
                    <w:t>+除水</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3</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筛选（振动筛分）</w:t>
                  </w:r>
                </w:p>
              </w:tc>
              <w:tc>
                <w:tcPr>
                  <w:tcW w:w="1037" w:type="dxa"/>
                  <w:shd w:val="clear" w:color="auto" w:fill="auto"/>
                  <w:noWrap w:val="0"/>
                  <w:vAlign w:val="center"/>
                </w:tcPr>
                <w:p>
                  <w:pPr>
                    <w:widowControl/>
                    <w:snapToGrid w:val="0"/>
                    <w:jc w:val="center"/>
                    <w:rPr>
                      <w:rFonts w:hint="eastAsia"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0.0882</w:t>
                  </w:r>
                </w:p>
              </w:tc>
              <w:tc>
                <w:tcPr>
                  <w:tcW w:w="875"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冷却输送</w:t>
                  </w:r>
                </w:p>
              </w:tc>
              <w:tc>
                <w:tcPr>
                  <w:tcW w:w="1037" w:type="dxa"/>
                  <w:shd w:val="clear" w:color="auto" w:fill="auto"/>
                  <w:noWrap w:val="0"/>
                  <w:vAlign w:val="center"/>
                </w:tcPr>
                <w:p>
                  <w:pPr>
                    <w:widowControl/>
                    <w:snapToGrid w:val="0"/>
                    <w:jc w:val="center"/>
                    <w:rPr>
                      <w:rFonts w:hint="eastAsia"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0.0353</w:t>
                  </w:r>
                </w:p>
              </w:tc>
              <w:tc>
                <w:tcPr>
                  <w:tcW w:w="875" w:type="dxa"/>
                  <w:vMerge w:val="continue"/>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G2-1</w:t>
                  </w:r>
                  <w:r>
                    <w:rPr>
                      <w:rFonts w:hint="eastAsia" w:eastAsia="仿宋_GB2312" w:cs="Times New Roman"/>
                      <w:kern w:val="0"/>
                      <w:sz w:val="21"/>
                      <w:szCs w:val="21"/>
                      <w:lang w:val="en-US" w:eastAsia="zh-CN"/>
                    </w:rPr>
                    <w:t>5</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成品仓（自动包装机）</w:t>
                  </w:r>
                </w:p>
              </w:tc>
              <w:tc>
                <w:tcPr>
                  <w:tcW w:w="1037" w:type="dxa"/>
                  <w:shd w:val="clear" w:color="auto" w:fill="auto"/>
                  <w:noWrap w:val="0"/>
                  <w:vAlign w:val="center"/>
                </w:tcPr>
                <w:p>
                  <w:pPr>
                    <w:widowControl/>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0.036</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滤筒除尘</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restart"/>
                  <w:shd w:val="clear" w:color="auto" w:fill="auto"/>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zh-CN"/>
                    </w:rPr>
                    <w:t>聚对苯二甲酸丁二醇酯（PBT）工程塑料</w:t>
                  </w: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G3-</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ascii="Times New Roman" w:hAnsi="Times New Roman" w:eastAsia="FangSong_GB2312"/>
                      <w:kern w:val="0"/>
                      <w:szCs w:val="21"/>
                    </w:rPr>
                    <w:t>投料（基料缓存仓）</w:t>
                  </w:r>
                </w:p>
              </w:tc>
              <w:tc>
                <w:tcPr>
                  <w:tcW w:w="1037" w:type="dxa"/>
                  <w:shd w:val="clear" w:color="auto" w:fill="auto"/>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0.0009</w:t>
                  </w:r>
                </w:p>
              </w:tc>
              <w:tc>
                <w:tcPr>
                  <w:tcW w:w="875"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滤筒除尘</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sz w:val="21"/>
                      <w:szCs w:val="21"/>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投料（辅料缓存仓）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1100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w:t>
                  </w:r>
                  <w:r>
                    <w:rPr>
                      <w:rFonts w:hint="eastAsia" w:eastAsia="仿宋_GB2312" w:cs="Times New Roman"/>
                      <w:color w:val="000000"/>
                      <w:sz w:val="21"/>
                      <w:szCs w:val="21"/>
                      <w:lang w:val="en-US" w:eastAsia="zh-CN"/>
                    </w:rPr>
                    <w:t>001</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G3-3</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投料（料斗）</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0.0</w:t>
                  </w:r>
                  <w:r>
                    <w:rPr>
                      <w:rFonts w:hint="eastAsia" w:eastAsia="仿宋_GB2312" w:cs="Times New Roman"/>
                      <w:color w:val="000000"/>
                      <w:sz w:val="21"/>
                      <w:szCs w:val="21"/>
                      <w:lang w:val="en-US" w:eastAsia="zh-CN"/>
                    </w:rPr>
                    <w:t>0018</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1400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0.000036</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G3-5</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投料（填料缓存仓）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1500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0.0189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G3-6</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投料（玻璃纤维缓存仓）</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800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0.00279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G3-7</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计量</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粉尘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0.00027</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G3-8</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加热熔化（前段）</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500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0.023</w:t>
                  </w:r>
                </w:p>
              </w:tc>
              <w:tc>
                <w:tcPr>
                  <w:tcW w:w="875" w:type="dxa"/>
                  <w:vMerge w:val="restart"/>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G3-9</w:t>
                  </w:r>
                </w:p>
              </w:tc>
              <w:tc>
                <w:tcPr>
                  <w:tcW w:w="1400"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加热熔化（中段）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12</w:t>
                  </w:r>
                  <w:r>
                    <w:rPr>
                      <w:rFonts w:hint="default" w:ascii="Times New Roman" w:hAnsi="Times New Roman" w:eastAsia="仿宋_GB2312" w:cs="Times New Roman"/>
                      <w:kern w:val="0"/>
                      <w:sz w:val="21"/>
                      <w:szCs w:val="21"/>
                    </w:rPr>
                    <w:t>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0.0297</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snapToGrid w:val="0"/>
                    <w:jc w:val="center"/>
                    <w:rPr>
                      <w:rFonts w:hint="eastAsia" w:eastAsia="仿宋_GB2312" w:cs="Times New Roman"/>
                      <w:kern w:val="0"/>
                      <w:sz w:val="21"/>
                      <w:szCs w:val="21"/>
                      <w:lang w:val="en-US" w:eastAsia="zh-CN"/>
                    </w:rPr>
                  </w:pPr>
                </w:p>
              </w:tc>
              <w:tc>
                <w:tcPr>
                  <w:tcW w:w="863"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0.0045</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restart"/>
                  <w:shd w:val="clear" w:color="auto" w:fill="auto"/>
                  <w:noWrap w:val="0"/>
                  <w:vAlign w:val="center"/>
                </w:tcPr>
                <w:p>
                  <w:pPr>
                    <w:widowControl/>
                    <w:jc w:val="center"/>
                    <w:rPr>
                      <w:rFonts w:hint="eastAsia" w:eastAsia="仿宋_GB2312"/>
                      <w:lang w:eastAsia="zh-CN"/>
                    </w:rPr>
                  </w:pPr>
                  <w:r>
                    <w:rPr>
                      <w:rFonts w:hint="default" w:ascii="Times New Roman" w:hAnsi="Times New Roman" w:eastAsia="仿宋_GB2312" w:cs="Times New Roman"/>
                      <w:kern w:val="0"/>
                      <w:sz w:val="21"/>
                      <w:szCs w:val="21"/>
                    </w:rPr>
                    <w:t>G3-10</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加热熔化（挤出段）</w:t>
                  </w:r>
                </w:p>
              </w:tc>
              <w:tc>
                <w:tcPr>
                  <w:tcW w:w="1037" w:type="dxa"/>
                  <w:vMerge w:val="restart"/>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000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0.023</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restart"/>
                  <w:shd w:val="clear" w:color="auto" w:fill="auto"/>
                  <w:noWrap w:val="0"/>
                  <w:vAlign w:val="center"/>
                </w:tcPr>
                <w:p>
                  <w:pPr>
                    <w:widowControl/>
                    <w:jc w:val="center"/>
                    <w:rPr>
                      <w:rFonts w:hint="default"/>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restart"/>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燃烧器燃烧</w:t>
                  </w: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0.00045</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0.00009</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bidi="ar-SA"/>
                    </w:rPr>
                  </w:pPr>
                </w:p>
              </w:tc>
              <w:tc>
                <w:tcPr>
                  <w:tcW w:w="14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1037"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烟尘</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0.00243</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G3-1</w:t>
                  </w:r>
                  <w:r>
                    <w:rPr>
                      <w:rFonts w:hint="eastAsia" w:eastAsia="仿宋_GB2312" w:cs="Times New Roman"/>
                      <w:kern w:val="0"/>
                      <w:sz w:val="21"/>
                      <w:szCs w:val="21"/>
                      <w:lang w:val="en-US" w:eastAsia="zh-CN"/>
                    </w:rPr>
                    <w:t>1</w:t>
                  </w:r>
                </w:p>
              </w:tc>
              <w:tc>
                <w:tcPr>
                  <w:tcW w:w="14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冷却（冷却水槽上部）</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2700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ascii="Times New Roman" w:hAnsi="Times New Roman" w:eastAsia="仿宋_GB2312" w:cs="Times New Roman"/>
                      <w:color w:val="000000"/>
                      <w:sz w:val="21"/>
                      <w:szCs w:val="21"/>
                      <w:lang w:val="en-US" w:eastAsia="zh-CN"/>
                    </w:rPr>
                  </w:pPr>
                  <w:r>
                    <w:rPr>
                      <w:rFonts w:hint="eastAsia" w:eastAsia="仿宋_GB2312" w:cs="Times New Roman"/>
                      <w:color w:val="000000"/>
                      <w:sz w:val="21"/>
                      <w:szCs w:val="21"/>
                      <w:lang w:val="en-US" w:eastAsia="zh-CN"/>
                    </w:rPr>
                    <w:t>0.0036</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G3-1</w:t>
                  </w:r>
                  <w:r>
                    <w:rPr>
                      <w:rFonts w:hint="eastAsia" w:eastAsia="仿宋_GB2312" w:cs="Times New Roman"/>
                      <w:kern w:val="0"/>
                      <w:sz w:val="21"/>
                      <w:szCs w:val="21"/>
                      <w:lang w:val="en-US" w:eastAsia="zh-CN"/>
                    </w:rPr>
                    <w:t>2</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冷却（冷却水槽</w:t>
                  </w:r>
                  <w:r>
                    <w:rPr>
                      <w:rFonts w:hint="eastAsia" w:eastAsia="仿宋_GB2312" w:cs="Times New Roman"/>
                      <w:kern w:val="0"/>
                      <w:sz w:val="21"/>
                      <w:szCs w:val="21"/>
                      <w:lang w:val="en-US" w:eastAsia="zh-CN"/>
                    </w:rPr>
                    <w:t>下</w:t>
                  </w:r>
                  <w:r>
                    <w:rPr>
                      <w:rFonts w:hint="default" w:ascii="Times New Roman" w:hAnsi="Times New Roman" w:eastAsia="仿宋_GB2312" w:cs="Times New Roman"/>
                      <w:kern w:val="0"/>
                      <w:sz w:val="21"/>
                      <w:szCs w:val="21"/>
                    </w:rPr>
                    <w:t>部）</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7200</w:t>
                  </w:r>
                </w:p>
              </w:tc>
              <w:tc>
                <w:tcPr>
                  <w:tcW w:w="863"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0.00036</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吸附</w:t>
                  </w:r>
                  <w:r>
                    <w:rPr>
                      <w:rFonts w:hint="default" w:ascii="Times New Roman" w:hAnsi="Times New Roman" w:eastAsia="仿宋_GB2312" w:cs="Times New Roman"/>
                      <w:kern w:val="0"/>
                      <w:sz w:val="21"/>
                      <w:szCs w:val="21"/>
                    </w:rPr>
                    <w:t>+除水</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3</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筛选（振动筛分）</w:t>
                  </w:r>
                </w:p>
              </w:tc>
              <w:tc>
                <w:tcPr>
                  <w:tcW w:w="1037" w:type="dxa"/>
                  <w:shd w:val="clear" w:color="auto" w:fill="auto"/>
                  <w:noWrap w:val="0"/>
                  <w:vAlign w:val="center"/>
                </w:tcPr>
                <w:p>
                  <w:pPr>
                    <w:widowControl/>
                    <w:snapToGrid w:val="0"/>
                    <w:jc w:val="center"/>
                    <w:rPr>
                      <w:rFonts w:hint="eastAsia"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0.00585</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4</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冷却输送</w:t>
                  </w:r>
                </w:p>
              </w:tc>
              <w:tc>
                <w:tcPr>
                  <w:tcW w:w="1037" w:type="dxa"/>
                  <w:shd w:val="clear" w:color="auto" w:fill="auto"/>
                  <w:noWrap w:val="0"/>
                  <w:vAlign w:val="center"/>
                </w:tcPr>
                <w:p>
                  <w:pPr>
                    <w:widowControl/>
                    <w:snapToGrid w:val="0"/>
                    <w:jc w:val="center"/>
                    <w:rPr>
                      <w:rFonts w:hint="eastAsia" w:eastAsia="仿宋_GB2312" w:cs="Times New Roman"/>
                      <w:kern w:val="0"/>
                      <w:sz w:val="21"/>
                      <w:szCs w:val="21"/>
                      <w:lang w:val="en-US" w:eastAsia="zh-CN"/>
                    </w:rPr>
                  </w:pPr>
                  <w:r>
                    <w:rPr>
                      <w:rFonts w:hint="eastAsia" w:eastAsia="仿宋_GB2312" w:cs="Times New Roman"/>
                      <w:kern w:val="0"/>
                      <w:sz w:val="21"/>
                      <w:szCs w:val="21"/>
                      <w:lang w:val="en-US" w:eastAsia="zh-CN"/>
                    </w:rPr>
                    <w:t>1800</w:t>
                  </w:r>
                </w:p>
              </w:tc>
              <w:tc>
                <w:tcPr>
                  <w:tcW w:w="863"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非甲烷总烃</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0.00315</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水</w:t>
                  </w:r>
                  <w:r>
                    <w:rPr>
                      <w:rFonts w:hint="eastAsia" w:eastAsia="仿宋_GB2312" w:cs="Times New Roman"/>
                      <w:kern w:val="0"/>
                      <w:sz w:val="21"/>
                      <w:szCs w:val="21"/>
                      <w:lang w:val="en-US" w:eastAsia="zh-CN"/>
                    </w:rPr>
                    <w:t>吸收</w:t>
                  </w:r>
                  <w:r>
                    <w:rPr>
                      <w:rFonts w:hint="default" w:ascii="Times New Roman" w:hAnsi="Times New Roman" w:eastAsia="仿宋_GB2312" w:cs="Times New Roman"/>
                      <w:kern w:val="0"/>
                      <w:sz w:val="21"/>
                      <w:szCs w:val="21"/>
                    </w:rPr>
                    <w:t>+除水+活性炭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925"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 w:val="21"/>
                      <w:szCs w:val="21"/>
                    </w:rPr>
                    <w:t>G3-1</w:t>
                  </w:r>
                  <w:r>
                    <w:rPr>
                      <w:rFonts w:hint="eastAsia" w:eastAsia="仿宋_GB2312" w:cs="Times New Roman"/>
                      <w:kern w:val="0"/>
                      <w:sz w:val="21"/>
                      <w:szCs w:val="21"/>
                      <w:lang w:val="en-US" w:eastAsia="zh-CN"/>
                    </w:rPr>
                    <w:t>5</w:t>
                  </w:r>
                </w:p>
              </w:tc>
              <w:tc>
                <w:tcPr>
                  <w:tcW w:w="1400"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成品仓（自动包装机）</w:t>
                  </w:r>
                </w:p>
              </w:tc>
              <w:tc>
                <w:tcPr>
                  <w:tcW w:w="10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rPr>
                    <w:t>1000</w:t>
                  </w:r>
                </w:p>
              </w:tc>
              <w:tc>
                <w:tcPr>
                  <w:tcW w:w="863"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粉尘</w:t>
                  </w:r>
                </w:p>
              </w:tc>
              <w:tc>
                <w:tcPr>
                  <w:tcW w:w="937" w:type="dxa"/>
                  <w:shd w:val="clear" w:color="auto" w:fill="auto"/>
                  <w:noWrap w:val="0"/>
                  <w:vAlign w:val="center"/>
                </w:tcPr>
                <w:p>
                  <w:pPr>
                    <w:jc w:val="center"/>
                    <w:rPr>
                      <w:rFonts w:hint="default" w:eastAsia="仿宋_GB2312" w:cs="Times New Roman"/>
                      <w:color w:val="000000"/>
                      <w:sz w:val="21"/>
                      <w:szCs w:val="21"/>
                      <w:lang w:val="en-US" w:eastAsia="zh-CN"/>
                    </w:rPr>
                  </w:pPr>
                  <w:r>
                    <w:rPr>
                      <w:rFonts w:hint="eastAsia" w:eastAsia="仿宋_GB2312" w:cs="Times New Roman"/>
                      <w:color w:val="000000"/>
                      <w:sz w:val="21"/>
                      <w:szCs w:val="21"/>
                      <w:lang w:val="en-US" w:eastAsia="zh-CN"/>
                    </w:rPr>
                    <w:t>0.0011</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滤筒除尘</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rPr>
                  </w:pPr>
                  <w:r>
                    <w:rPr>
                      <w:rFonts w:hint="eastAsia" w:eastAsia="仿宋_GB2312" w:cs="Times New Roman"/>
                      <w:kern w:val="0"/>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restart"/>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零部件清洁炉</w:t>
                  </w:r>
                </w:p>
              </w:tc>
              <w:tc>
                <w:tcPr>
                  <w:tcW w:w="925" w:type="dxa"/>
                  <w:vMerge w:val="restart"/>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w:t>
                  </w:r>
                </w:p>
              </w:tc>
              <w:tc>
                <w:tcPr>
                  <w:tcW w:w="1400" w:type="dxa"/>
                  <w:vMerge w:val="restart"/>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清洁炉燃烧</w:t>
                  </w:r>
                </w:p>
              </w:tc>
              <w:tc>
                <w:tcPr>
                  <w:tcW w:w="1037" w:type="dxa"/>
                  <w:vMerge w:val="restart"/>
                  <w:shd w:val="clear" w:color="auto" w:fill="auto"/>
                  <w:noWrap w:val="0"/>
                  <w:vAlign w:val="center"/>
                </w:tcPr>
                <w:p>
                  <w:pPr>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5700</w:t>
                  </w: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0.41</w:t>
                  </w:r>
                </w:p>
              </w:tc>
              <w:tc>
                <w:tcPr>
                  <w:tcW w:w="875" w:type="dxa"/>
                  <w:vMerge w:val="restart"/>
                  <w:shd w:val="clear" w:color="auto" w:fill="auto"/>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焚烧</w:t>
                  </w:r>
                </w:p>
              </w:tc>
              <w:tc>
                <w:tcPr>
                  <w:tcW w:w="900" w:type="dxa"/>
                  <w:vMerge w:val="restart"/>
                  <w:shd w:val="clear" w:color="auto" w:fill="auto"/>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r>
                    <w:rPr>
                      <w:rFonts w:hint="eastAsia" w:ascii="Times New Roman" w:hAnsi="Times New Roman" w:cs="Times New Roman"/>
                      <w:sz w:val="21"/>
                      <w:szCs w:val="21"/>
                      <w:lang w:val="en-US" w:eastAsia="zh-CN"/>
                    </w:rPr>
                    <w:t>0</w:t>
                  </w:r>
                  <w:r>
                    <w:rPr>
                      <w:rFonts w:hint="default" w:ascii="Times New Roman" w:hAnsi="Times New Roman" w:eastAsia="仿宋_GB2312"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1400"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1037"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1.014</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1400"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1037"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烟尘</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0.204</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1400"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1037"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HBr</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0.042</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19"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1400"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1037"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12.15</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restart"/>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lang w:val="zh-CN"/>
                    </w:rPr>
                    <w:t>污水处理站</w:t>
                  </w:r>
                </w:p>
              </w:tc>
              <w:tc>
                <w:tcPr>
                  <w:tcW w:w="925" w:type="dxa"/>
                  <w:vMerge w:val="restart"/>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w:t>
                  </w:r>
                </w:p>
              </w:tc>
              <w:tc>
                <w:tcPr>
                  <w:tcW w:w="1400" w:type="dxa"/>
                  <w:vMerge w:val="restart"/>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kern w:val="0"/>
                      <w:sz w:val="21"/>
                      <w:szCs w:val="21"/>
                      <w:lang w:val="zh-CN"/>
                    </w:rPr>
                    <w:t>调节池、水解酸化池</w:t>
                  </w:r>
                </w:p>
              </w:tc>
              <w:tc>
                <w:tcPr>
                  <w:tcW w:w="1037" w:type="dxa"/>
                  <w:vMerge w:val="restart"/>
                  <w:shd w:val="clear" w:color="auto" w:fill="auto"/>
                  <w:noWrap w:val="0"/>
                  <w:vAlign w:val="center"/>
                </w:tcPr>
                <w:p>
                  <w:pPr>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8500</w:t>
                  </w: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3.3</w:t>
                  </w:r>
                </w:p>
              </w:tc>
              <w:tc>
                <w:tcPr>
                  <w:tcW w:w="875" w:type="dxa"/>
                  <w:vMerge w:val="restart"/>
                  <w:shd w:val="clear" w:color="auto" w:fill="auto"/>
                  <w:noWrap w:val="0"/>
                  <w:vAlign w:val="center"/>
                </w:tcPr>
                <w:p>
                  <w:pPr>
                    <w:pStyle w:val="57"/>
                    <w:snapToGrid w:val="0"/>
                    <w:spacing w:line="240" w:lineRule="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水吸收+生物除臭</w:t>
                  </w:r>
                </w:p>
              </w:tc>
              <w:tc>
                <w:tcPr>
                  <w:tcW w:w="900" w:type="dxa"/>
                  <w:vMerge w:val="restart"/>
                  <w:shd w:val="clear" w:color="auto" w:fill="auto"/>
                  <w:noWrap w:val="0"/>
                  <w:vAlign w:val="center"/>
                </w:tcPr>
                <w:p>
                  <w:pPr>
                    <w:pStyle w:val="57"/>
                    <w:snapToGrid w:val="0"/>
                    <w:spacing w:line="240" w:lineRule="auto"/>
                    <w:rPr>
                      <w:rFonts w:hint="default" w:ascii="Times New Roman" w:hAnsi="Times New Roman" w:eastAsia="仿宋_GB2312" w:cs="Times New Roman"/>
                      <w:sz w:val="21"/>
                      <w:szCs w:val="21"/>
                      <w:lang w:val="en-US" w:eastAsia="zh-CN"/>
                    </w:rPr>
                  </w:pPr>
                  <w:r>
                    <w:rPr>
                      <w:rFonts w:hint="eastAsia" w:ascii="Times New Roman" w:hAnsi="Times New Roman" w:cs="Times New Roman"/>
                      <w:sz w:val="21"/>
                      <w:szCs w:val="21"/>
                      <w:lang w:val="en-US" w:eastAsia="zh-CN"/>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925" w:type="dxa"/>
                  <w:vMerge w:val="continue"/>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p>
              </w:tc>
              <w:tc>
                <w:tcPr>
                  <w:tcW w:w="1400"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lang w:val="zh-CN"/>
                    </w:rPr>
                  </w:pPr>
                </w:p>
              </w:tc>
              <w:tc>
                <w:tcPr>
                  <w:tcW w:w="1037" w:type="dxa"/>
                  <w:vMerge w:val="continue"/>
                  <w:shd w:val="clear" w:color="auto" w:fill="auto"/>
                  <w:noWrap w:val="0"/>
                  <w:vAlign w:val="center"/>
                </w:tcPr>
                <w:p>
                  <w:pPr>
                    <w:snapToGrid w:val="0"/>
                    <w:jc w:val="center"/>
                    <w:rPr>
                      <w:rFonts w:hint="default" w:ascii="Times New Roman" w:hAnsi="Times New Roman" w:eastAsia="仿宋_GB2312" w:cs="Times New Roman"/>
                      <w:kern w:val="0"/>
                      <w:sz w:val="21"/>
                      <w:szCs w:val="21"/>
                    </w:rPr>
                  </w:pP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硫化氢</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sz w:val="21"/>
                      <w:szCs w:val="21"/>
                    </w:rPr>
                    <w:t>0.1925</w:t>
                  </w:r>
                </w:p>
              </w:tc>
              <w:tc>
                <w:tcPr>
                  <w:tcW w:w="875"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c>
                <w:tcPr>
                  <w:tcW w:w="900" w:type="dxa"/>
                  <w:vMerge w:val="continue"/>
                  <w:shd w:val="clear" w:color="auto" w:fill="auto"/>
                  <w:noWrap w:val="0"/>
                  <w:vAlign w:val="center"/>
                </w:tcPr>
                <w:p>
                  <w:pPr>
                    <w:widowControl/>
                    <w:jc w:val="center"/>
                    <w:rPr>
                      <w:rFonts w:hint="default" w:ascii="Times New Roman" w:hAnsi="Times New Roman"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shd w:val="clear" w:color="auto" w:fill="auto"/>
                  <w:noWrap w:val="0"/>
                  <w:vAlign w:val="center"/>
                </w:tcPr>
                <w:p>
                  <w:pPr>
                    <w:autoSpaceDE w:val="0"/>
                    <w:autoSpaceDN w:val="0"/>
                    <w:adjustRightInd w:val="0"/>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注塑机</w:t>
                  </w:r>
                </w:p>
              </w:tc>
              <w:tc>
                <w:tcPr>
                  <w:tcW w:w="925" w:type="dxa"/>
                  <w:shd w:val="clear" w:color="auto" w:fill="auto"/>
                  <w:noWrap w:val="0"/>
                  <w:vAlign w:val="center"/>
                </w:tcPr>
                <w:p>
                  <w:pPr>
                    <w:autoSpaceDE w:val="0"/>
                    <w:autoSpaceDN w:val="0"/>
                    <w:adjustRightInd w:val="0"/>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w:t>
                  </w:r>
                </w:p>
              </w:tc>
              <w:tc>
                <w:tcPr>
                  <w:tcW w:w="1400" w:type="dxa"/>
                  <w:shd w:val="clear" w:color="auto" w:fill="auto"/>
                  <w:noWrap w:val="0"/>
                  <w:vAlign w:val="center"/>
                </w:tcPr>
                <w:p>
                  <w:pPr>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注塑</w:t>
                  </w:r>
                </w:p>
              </w:tc>
              <w:tc>
                <w:tcPr>
                  <w:tcW w:w="1037" w:type="dxa"/>
                  <w:shd w:val="clear" w:color="auto" w:fill="auto"/>
                  <w:noWrap w:val="0"/>
                  <w:vAlign w:val="center"/>
                </w:tcPr>
                <w:p>
                  <w:pPr>
                    <w:snapToGrid w:val="0"/>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2000</w:t>
                  </w:r>
                </w:p>
              </w:tc>
              <w:tc>
                <w:tcPr>
                  <w:tcW w:w="863" w:type="dxa"/>
                  <w:shd w:val="clear" w:color="auto" w:fill="auto"/>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0.1</w:t>
                  </w:r>
                </w:p>
              </w:tc>
              <w:tc>
                <w:tcPr>
                  <w:tcW w:w="875" w:type="dxa"/>
                  <w:shd w:val="clear" w:color="auto" w:fill="auto"/>
                  <w:noWrap w:val="0"/>
                  <w:vAlign w:val="center"/>
                </w:tcPr>
                <w:p>
                  <w:pPr>
                    <w:widowControl/>
                    <w:jc w:val="center"/>
                    <w:rPr>
                      <w:rFonts w:hint="eastAsia"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二级</w:t>
                  </w:r>
                  <w:r>
                    <w:rPr>
                      <w:rFonts w:hint="default" w:ascii="Times New Roman" w:hAnsi="Times New Roman" w:eastAsia="仿宋_GB2312" w:cs="Times New Roman"/>
                      <w:kern w:val="0"/>
                      <w:sz w:val="21"/>
                      <w:szCs w:val="21"/>
                    </w:rPr>
                    <w:t>活性炭</w:t>
                  </w:r>
                  <w:r>
                    <w:rPr>
                      <w:rFonts w:hint="eastAsia" w:eastAsia="仿宋_GB2312" w:cs="Times New Roman"/>
                      <w:kern w:val="0"/>
                      <w:sz w:val="21"/>
                      <w:szCs w:val="21"/>
                      <w:lang w:val="en-US" w:eastAsia="zh-CN"/>
                    </w:rPr>
                    <w:t>吸附</w:t>
                  </w:r>
                </w:p>
              </w:tc>
              <w:tc>
                <w:tcPr>
                  <w:tcW w:w="900"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rPr>
                  </w:pPr>
                  <w:r>
                    <w:rPr>
                      <w:rFonts w:hint="eastAsia" w:eastAsia="仿宋_GB2312" w:cs="Times New Roman"/>
                      <w:kern w:val="0"/>
                      <w:sz w:val="21"/>
                      <w:szCs w:val="21"/>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119" w:type="dxa"/>
                  <w:shd w:val="clear" w:color="auto" w:fill="auto"/>
                  <w:noWrap w:val="0"/>
                  <w:vAlign w:val="center"/>
                </w:tcPr>
                <w:p>
                  <w:pPr>
                    <w:autoSpaceDE w:val="0"/>
                    <w:autoSpaceDN w:val="0"/>
                    <w:adjustRightInd w:val="0"/>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混料机</w:t>
                  </w:r>
                </w:p>
              </w:tc>
              <w:tc>
                <w:tcPr>
                  <w:tcW w:w="925" w:type="dxa"/>
                  <w:shd w:val="clear" w:color="auto" w:fill="auto"/>
                  <w:noWrap w:val="0"/>
                  <w:vAlign w:val="center"/>
                </w:tcPr>
                <w:p>
                  <w:pPr>
                    <w:autoSpaceDE w:val="0"/>
                    <w:autoSpaceDN w:val="0"/>
                    <w:adjustRightInd w:val="0"/>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w:t>
                  </w:r>
                </w:p>
              </w:tc>
              <w:tc>
                <w:tcPr>
                  <w:tcW w:w="1400" w:type="dxa"/>
                  <w:shd w:val="clear" w:color="auto" w:fill="auto"/>
                  <w:noWrap w:val="0"/>
                  <w:vAlign w:val="center"/>
                </w:tcPr>
                <w:p>
                  <w:pPr>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混料</w:t>
                  </w:r>
                </w:p>
              </w:tc>
              <w:tc>
                <w:tcPr>
                  <w:tcW w:w="1037" w:type="dxa"/>
                  <w:shd w:val="clear" w:color="auto" w:fill="auto"/>
                  <w:noWrap w:val="0"/>
                  <w:vAlign w:val="center"/>
                </w:tcPr>
                <w:p>
                  <w:pPr>
                    <w:snapToGrid w:val="0"/>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4800</w:t>
                  </w:r>
                </w:p>
              </w:tc>
              <w:tc>
                <w:tcPr>
                  <w:tcW w:w="863" w:type="dxa"/>
                  <w:shd w:val="clear" w:color="auto" w:fill="auto"/>
                  <w:noWrap w:val="0"/>
                  <w:vAlign w:val="center"/>
                </w:tcPr>
                <w:p>
                  <w:pPr>
                    <w:autoSpaceDE w:val="0"/>
                    <w:autoSpaceDN w:val="0"/>
                    <w:adjustRightInd w:val="0"/>
                    <w:snapToGrid w:val="0"/>
                    <w:jc w:val="center"/>
                    <w:rPr>
                      <w:rFonts w:hint="eastAsia"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粉尘</w:t>
                  </w:r>
                </w:p>
              </w:tc>
              <w:tc>
                <w:tcPr>
                  <w:tcW w:w="937" w:type="dxa"/>
                  <w:shd w:val="clear" w:color="auto" w:fill="auto"/>
                  <w:noWrap w:val="0"/>
                  <w:vAlign w:val="center"/>
                </w:tcPr>
                <w:p>
                  <w:pPr>
                    <w:widowControl/>
                    <w:snapToGrid w:val="0"/>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1.017</w:t>
                  </w:r>
                </w:p>
              </w:tc>
              <w:tc>
                <w:tcPr>
                  <w:tcW w:w="875" w:type="dxa"/>
                  <w:shd w:val="clear" w:color="auto" w:fill="auto"/>
                  <w:noWrap w:val="0"/>
                  <w:vAlign w:val="center"/>
                </w:tcPr>
                <w:p>
                  <w:pPr>
                    <w:widowControl/>
                    <w:jc w:val="center"/>
                    <w:rPr>
                      <w:rFonts w:hint="default" w:ascii="Times New Roman" w:hAnsi="Times New Roman" w:eastAsia="仿宋_GB2312" w:cs="Times New Roman"/>
                      <w:kern w:val="0"/>
                      <w:sz w:val="21"/>
                      <w:szCs w:val="21"/>
                      <w:lang w:val="en-US" w:eastAsia="zh-CN"/>
                    </w:rPr>
                  </w:pPr>
                  <w:r>
                    <w:rPr>
                      <w:rFonts w:hint="eastAsia" w:eastAsia="仿宋_GB2312" w:cs="Times New Roman"/>
                      <w:kern w:val="0"/>
                      <w:sz w:val="21"/>
                      <w:szCs w:val="21"/>
                      <w:lang w:val="en-US" w:eastAsia="zh-CN"/>
                    </w:rPr>
                    <w:t>滤筒除尘</w:t>
                  </w:r>
                </w:p>
              </w:tc>
              <w:tc>
                <w:tcPr>
                  <w:tcW w:w="900" w:type="dxa"/>
                  <w:shd w:val="clear" w:color="auto" w:fill="auto"/>
                  <w:noWrap w:val="0"/>
                  <w:vAlign w:val="center"/>
                </w:tcPr>
                <w:p>
                  <w:pPr>
                    <w:widowControl/>
                    <w:jc w:val="center"/>
                    <w:rPr>
                      <w:rFonts w:hint="default" w:eastAsia="仿宋_GB2312" w:cs="Times New Roman"/>
                      <w:kern w:val="0"/>
                      <w:sz w:val="21"/>
                      <w:szCs w:val="21"/>
                      <w:lang w:val="en-US" w:eastAsia="zh-CN"/>
                    </w:rPr>
                  </w:pPr>
                  <w:r>
                    <w:rPr>
                      <w:rFonts w:hint="eastAsia" w:eastAsia="仿宋_GB2312" w:cs="Times New Roman"/>
                      <w:kern w:val="0"/>
                      <w:sz w:val="21"/>
                      <w:szCs w:val="21"/>
                      <w:lang w:val="en-US" w:eastAsia="zh-CN"/>
                    </w:rPr>
                    <w:t>2500</w:t>
                  </w:r>
                </w:p>
              </w:tc>
            </w:tr>
          </w:tbl>
          <w:p>
            <w:pPr>
              <w:ind w:firstLine="420" w:firstLineChars="200"/>
              <w:rPr>
                <w:rFonts w:hint="eastAsia" w:ascii="仿宋_GB2312" w:hAnsi="仿宋" w:eastAsia="仿宋_GB2312"/>
                <w:szCs w:val="21"/>
              </w:rPr>
            </w:pPr>
            <w:r>
              <w:rPr>
                <w:rFonts w:hint="eastAsia" w:ascii="仿宋_GB2312" w:hAnsi="仿宋" w:eastAsia="仿宋_GB2312"/>
                <w:szCs w:val="21"/>
              </w:rPr>
              <w:t>注：采用吸风罩捕集后引入处理装置处理。</w:t>
            </w:r>
          </w:p>
          <w:p>
            <w:pPr>
              <w:autoSpaceDE w:val="0"/>
              <w:autoSpaceDN w:val="0"/>
              <w:spacing w:line="440" w:lineRule="exact"/>
              <w:ind w:firstLine="482" w:firstLineChars="200"/>
              <w:rPr>
                <w:rFonts w:hint="eastAsia" w:eastAsia="仿宋"/>
                <w:b/>
                <w:bCs/>
                <w:sz w:val="24"/>
              </w:rPr>
            </w:pPr>
            <w:r>
              <w:rPr>
                <w:rFonts w:hint="eastAsia" w:eastAsia="仿宋"/>
                <w:b/>
                <w:bCs/>
                <w:sz w:val="24"/>
              </w:rPr>
              <w:t>2、无组织废气产生源强</w:t>
            </w:r>
          </w:p>
          <w:p>
            <w:pPr>
              <w:autoSpaceDE w:val="0"/>
              <w:autoSpaceDN w:val="0"/>
              <w:spacing w:line="440" w:lineRule="exact"/>
              <w:ind w:firstLine="480" w:firstLineChars="200"/>
              <w:rPr>
                <w:rFonts w:hint="eastAsia" w:eastAsia="仿宋"/>
                <w:sz w:val="24"/>
              </w:rPr>
            </w:pPr>
            <w:r>
              <w:rPr>
                <w:rFonts w:hint="eastAsia" w:eastAsia="仿宋"/>
                <w:sz w:val="24"/>
                <w:lang w:val="en-US" w:eastAsia="zh-CN"/>
              </w:rPr>
              <w:t>本项目</w:t>
            </w:r>
            <w:r>
              <w:rPr>
                <w:rFonts w:hint="eastAsia" w:eastAsia="仿宋"/>
                <w:sz w:val="24"/>
              </w:rPr>
              <w:t>工程建成后无组织废气产生源强见表</w:t>
            </w:r>
            <w:r>
              <w:rPr>
                <w:rFonts w:hint="eastAsia" w:eastAsia="仿宋"/>
                <w:sz w:val="24"/>
                <w:lang w:val="en-US" w:eastAsia="zh-CN"/>
              </w:rPr>
              <w:t>4-2</w:t>
            </w:r>
            <w:r>
              <w:rPr>
                <w:rFonts w:hint="eastAsia" w:eastAsia="仿宋"/>
                <w:sz w:val="24"/>
              </w:rPr>
              <w:t>。</w:t>
            </w:r>
          </w:p>
          <w:p>
            <w:pPr>
              <w:autoSpaceDE w:val="0"/>
              <w:autoSpaceDN w:val="0"/>
              <w:spacing w:line="440" w:lineRule="exact"/>
              <w:ind w:firstLine="480" w:firstLineChars="200"/>
              <w:rPr>
                <w:rFonts w:hint="eastAsia" w:eastAsia="仿宋"/>
                <w:sz w:val="24"/>
                <w:lang w:val="en-US" w:eastAsia="zh-CN"/>
              </w:rPr>
            </w:pPr>
            <w:r>
              <w:rPr>
                <w:rFonts w:hint="eastAsia" w:eastAsia="仿宋"/>
                <w:sz w:val="24"/>
                <w:lang w:val="en-US" w:eastAsia="zh-CN"/>
              </w:rPr>
              <w:t>除工艺流程中产生的未收集的无组织废气，危废仓库和料仓经废气处理设施处理后的废气无组织排放。</w:t>
            </w:r>
          </w:p>
          <w:p>
            <w:pPr>
              <w:autoSpaceDE w:val="0"/>
              <w:autoSpaceDN w:val="0"/>
              <w:spacing w:line="440" w:lineRule="exact"/>
              <w:ind w:firstLine="480" w:firstLineChars="200"/>
              <w:rPr>
                <w:rFonts w:hint="eastAsia" w:eastAsia="仿宋"/>
                <w:sz w:val="24"/>
                <w:lang w:val="en-US" w:eastAsia="zh-CN"/>
              </w:rPr>
            </w:pPr>
            <w:r>
              <w:rPr>
                <w:rFonts w:hint="eastAsia" w:eastAsia="仿宋"/>
                <w:sz w:val="24"/>
                <w:lang w:val="en-US" w:eastAsia="zh-CN"/>
              </w:rPr>
              <w:t>危废仓库设置二级活性炭收集废气，危废仓库年产生废气量约为0.1t，二级活性炭的处理效率为90%，固危废仓库无组织排放量为0.019t/a。</w:t>
            </w:r>
          </w:p>
          <w:p>
            <w:pPr>
              <w:autoSpaceDE w:val="0"/>
              <w:autoSpaceDN w:val="0"/>
              <w:spacing w:line="440" w:lineRule="exact"/>
              <w:ind w:firstLine="480" w:firstLineChars="200"/>
              <w:rPr>
                <w:rFonts w:hint="default" w:eastAsia="仿宋"/>
                <w:sz w:val="24"/>
                <w:lang w:val="en-US" w:eastAsia="zh-CN"/>
              </w:rPr>
            </w:pPr>
            <w:r>
              <w:rPr>
                <w:rFonts w:hint="eastAsia" w:eastAsia="仿宋"/>
                <w:sz w:val="24"/>
                <w:lang w:val="en-US" w:eastAsia="zh-CN"/>
              </w:rPr>
              <w:t>厂区共有三个料仓，每个料仓存放颗粒料200t，产生粉尘量为存放量的0.2%，料仓共产生粉尘量1.2t，料仓设置滤袋除尘装置，处理效率为95%，固产生无组织废气0.174t/a。</w:t>
            </w:r>
          </w:p>
          <w:p>
            <w:pPr>
              <w:spacing w:line="500" w:lineRule="exact"/>
              <w:ind w:firstLine="482" w:firstLineChars="200"/>
              <w:jc w:val="center"/>
              <w:rPr>
                <w:rFonts w:hint="default" w:ascii="Times New Roman" w:hAnsi="Times New Roman" w:eastAsia="仿宋_GB2312" w:cs="Times New Roman"/>
                <w:b/>
                <w:bCs/>
                <w:sz w:val="24"/>
                <w:lang w:val="en-US" w:eastAsia="zh-CN"/>
              </w:rPr>
            </w:pPr>
            <w:r>
              <w:rPr>
                <w:rFonts w:hint="default" w:ascii="Times New Roman" w:hAnsi="Times New Roman" w:eastAsia="仿宋_GB2312" w:cs="Times New Roman"/>
                <w:b/>
                <w:bCs/>
                <w:sz w:val="24"/>
              </w:rPr>
              <w:t>表</w:t>
            </w:r>
            <w:r>
              <w:rPr>
                <w:rFonts w:hint="default" w:ascii="Times New Roman" w:hAnsi="Times New Roman" w:eastAsia="仿宋_GB2312" w:cs="Times New Roman"/>
                <w:b/>
                <w:bCs/>
                <w:sz w:val="24"/>
                <w:lang w:val="en-US" w:eastAsia="zh-CN"/>
              </w:rPr>
              <w:t>4-2</w:t>
            </w:r>
            <w:r>
              <w:rPr>
                <w:rFonts w:hint="default" w:ascii="Times New Roman" w:hAnsi="Times New Roman" w:eastAsia="仿宋_GB2312" w:cs="Times New Roman"/>
                <w:b/>
                <w:bCs/>
                <w:sz w:val="24"/>
              </w:rPr>
              <w:t xml:space="preserve">  </w:t>
            </w:r>
            <w:r>
              <w:rPr>
                <w:rFonts w:hint="default" w:ascii="Times New Roman" w:hAnsi="Times New Roman" w:eastAsia="仿宋_GB2312" w:cs="Times New Roman"/>
                <w:b/>
                <w:bCs/>
                <w:sz w:val="24"/>
                <w:lang w:val="en-US" w:eastAsia="zh-CN"/>
              </w:rPr>
              <w:t>本项目</w:t>
            </w:r>
            <w:r>
              <w:rPr>
                <w:rFonts w:hint="default" w:ascii="Times New Roman" w:hAnsi="Times New Roman" w:eastAsia="仿宋_GB2312" w:cs="Times New Roman"/>
                <w:b/>
                <w:bCs/>
                <w:sz w:val="24"/>
              </w:rPr>
              <w:t>无组织废气产生</w:t>
            </w:r>
            <w:r>
              <w:rPr>
                <w:rFonts w:hint="default" w:ascii="Times New Roman" w:hAnsi="Times New Roman" w:eastAsia="仿宋_GB2312" w:cs="Times New Roman"/>
                <w:b/>
                <w:bCs/>
                <w:sz w:val="24"/>
                <w:lang w:val="en-US" w:eastAsia="zh-CN"/>
              </w:rPr>
              <w:t>情况</w:t>
            </w:r>
          </w:p>
          <w:tbl>
            <w:tblPr>
              <w:tblStyle w:val="21"/>
              <w:tblW w:w="7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913"/>
              <w:gridCol w:w="1375"/>
              <w:gridCol w:w="1389"/>
              <w:gridCol w:w="1200"/>
              <w:gridCol w:w="1062"/>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类别</w:t>
                  </w:r>
                </w:p>
              </w:tc>
              <w:tc>
                <w:tcPr>
                  <w:tcW w:w="913"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编号</w:t>
                  </w:r>
                </w:p>
              </w:tc>
              <w:tc>
                <w:tcPr>
                  <w:tcW w:w="1375"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污染源</w:t>
                  </w:r>
                </w:p>
              </w:tc>
              <w:tc>
                <w:tcPr>
                  <w:tcW w:w="1389"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污染物</w:t>
                  </w:r>
                </w:p>
              </w:tc>
              <w:tc>
                <w:tcPr>
                  <w:tcW w:w="1200"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产生量（t/a）</w:t>
                  </w:r>
                </w:p>
              </w:tc>
              <w:tc>
                <w:tcPr>
                  <w:tcW w:w="1062"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面源面积（m</w:t>
                  </w:r>
                  <w:r>
                    <w:rPr>
                      <w:rFonts w:hint="default" w:ascii="Times New Roman" w:hAnsi="Times New Roman" w:eastAsia="仿宋_GB2312" w:cs="Times New Roman"/>
                      <w:szCs w:val="21"/>
                      <w:vertAlign w:val="superscript"/>
                    </w:rPr>
                    <w:t>2</w:t>
                  </w:r>
                  <w:r>
                    <w:rPr>
                      <w:rFonts w:hint="default" w:ascii="Times New Roman" w:hAnsi="Times New Roman" w:eastAsia="仿宋_GB2312" w:cs="Times New Roman"/>
                      <w:szCs w:val="21"/>
                    </w:rPr>
                    <w:t>）</w:t>
                  </w:r>
                </w:p>
              </w:tc>
              <w:tc>
                <w:tcPr>
                  <w:tcW w:w="940"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面源高度（m）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restart"/>
                  <w:noWrap w:val="0"/>
                  <w:vAlign w:val="center"/>
                </w:tcPr>
                <w:p>
                  <w:pPr>
                    <w:pStyle w:val="57"/>
                    <w:snapToGrid w:val="0"/>
                    <w:rPr>
                      <w:rFonts w:hint="default" w:ascii="Times New Roman" w:hAnsi="Times New Roman" w:eastAsia="仿宋_GB2312" w:cs="Times New Roman"/>
                      <w:szCs w:val="21"/>
                    </w:rPr>
                  </w:pPr>
                  <w:r>
                    <w:rPr>
                      <w:rFonts w:hint="default" w:ascii="Times New Roman" w:hAnsi="Times New Roman" w:eastAsia="仿宋_GB2312" w:cs="Times New Roman"/>
                      <w:szCs w:val="21"/>
                    </w:rPr>
                    <w:t>尼龙6（PA6）工程塑料</w:t>
                  </w:r>
                </w:p>
              </w:tc>
              <w:tc>
                <w:tcPr>
                  <w:tcW w:w="913"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G1-1</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投料（基料缓存仓）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lang w:val="en-US" w:eastAsia="zh-CN"/>
                    </w:rPr>
                    <w:t>0.</w:t>
                  </w:r>
                  <w:r>
                    <w:rPr>
                      <w:rFonts w:hint="eastAsia" w:eastAsia="仿宋_GB2312" w:cs="Times New Roman"/>
                      <w:color w:val="000000"/>
                      <w:kern w:val="0"/>
                      <w:szCs w:val="21"/>
                      <w:lang w:val="en-US" w:eastAsia="zh-CN"/>
                    </w:rPr>
                    <w:t>0</w:t>
                  </w:r>
                  <w:r>
                    <w:rPr>
                      <w:rFonts w:hint="default" w:ascii="Times New Roman" w:hAnsi="Times New Roman" w:eastAsia="仿宋_GB2312" w:cs="Times New Roman"/>
                      <w:color w:val="000000"/>
                      <w:kern w:val="0"/>
                      <w:szCs w:val="21"/>
                      <w:lang w:val="en-US" w:eastAsia="zh-CN"/>
                    </w:rPr>
                    <w:t>219</w:t>
                  </w:r>
                </w:p>
              </w:tc>
              <w:tc>
                <w:tcPr>
                  <w:tcW w:w="1062" w:type="dxa"/>
                  <w:vMerge w:val="restart"/>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3798</w:t>
                  </w:r>
                </w:p>
              </w:tc>
              <w:tc>
                <w:tcPr>
                  <w:tcW w:w="940" w:type="dxa"/>
                  <w:vMerge w:val="restart"/>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lang w:val="en-US" w:eastAsia="zh-CN"/>
                    </w:rPr>
                    <w:t>G1-2</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kern w:val="0"/>
                      <w:szCs w:val="21"/>
                    </w:rPr>
                    <w:t>投料（辅料缓存仓）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lang w:val="en-US" w:eastAsia="zh-CN"/>
                    </w:rPr>
                    <w:t>0.0241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G1-3</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投料（料斗）</w:t>
                  </w:r>
                </w:p>
              </w:tc>
              <w:tc>
                <w:tcPr>
                  <w:tcW w:w="1389"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default" w:ascii="Times New Roman" w:hAnsi="Times New Roman" w:eastAsia="仿宋_GB2312" w:cs="Times New Roman"/>
                      <w:kern w:val="0"/>
                      <w:szCs w:val="21"/>
                      <w:lang w:val="en-US" w:eastAsia="zh-CN"/>
                    </w:rPr>
                    <w:t>0.0044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G1-4</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计量</w:t>
                  </w:r>
                </w:p>
              </w:tc>
              <w:tc>
                <w:tcPr>
                  <w:tcW w:w="1389"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default" w:ascii="Times New Roman" w:hAnsi="Times New Roman" w:eastAsia="仿宋_GB2312" w:cs="Times New Roman"/>
                      <w:kern w:val="0"/>
                      <w:szCs w:val="21"/>
                      <w:lang w:val="en-US" w:eastAsia="zh-CN"/>
                    </w:rPr>
                    <w:t>0.0007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G1-5</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eastAsia"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G1-6</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eastAsia"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0.08</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G1-7</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计量</w:t>
                  </w:r>
                </w:p>
              </w:tc>
              <w:tc>
                <w:tcPr>
                  <w:tcW w:w="1389"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G1-8</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加热熔化（前段）</w:t>
                  </w:r>
                </w:p>
              </w:tc>
              <w:tc>
                <w:tcPr>
                  <w:tcW w:w="1389"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0.47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G1-9</w:t>
                  </w:r>
                </w:p>
              </w:tc>
              <w:tc>
                <w:tcPr>
                  <w:tcW w:w="1375" w:type="dxa"/>
                  <w:vMerge w:val="restart"/>
                  <w:noWrap w:val="0"/>
                  <w:vAlign w:val="center"/>
                </w:tcPr>
                <w:p>
                  <w:pPr>
                    <w:widowControl/>
                    <w:jc w:val="center"/>
                    <w:rPr>
                      <w:rFonts w:hint="default" w:ascii="Times New Roman" w:hAnsi="Times New Roman" w:eastAsia="仿宋_GB2312" w:cs="Times New Roman"/>
                      <w:color w:val="000000"/>
                      <w:kern w:val="0"/>
                      <w:szCs w:val="21"/>
                    </w:rPr>
                  </w:pPr>
                  <w:r>
                    <w:rPr>
                      <w:rFonts w:hint="eastAsia" w:ascii="仿宋_GB2312" w:hAnsi="宋体" w:eastAsia="仿宋_GB2312" w:cs="宋体"/>
                      <w:kern w:val="0"/>
                      <w:szCs w:val="21"/>
                    </w:rPr>
                    <w:t>加热熔化（中段）</w:t>
                  </w:r>
                </w:p>
              </w:tc>
              <w:tc>
                <w:tcPr>
                  <w:tcW w:w="1389"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0.61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eastAsia" w:ascii="Times New Roman" w:hAnsi="Times New Roman" w:eastAsia="仿宋_GB2312" w:cs="Times New Roman"/>
                      <w:color w:val="000000"/>
                      <w:kern w:val="0"/>
                      <w:szCs w:val="21"/>
                      <w:lang w:val="en-US" w:eastAsia="zh-CN"/>
                    </w:rPr>
                  </w:pPr>
                </w:p>
              </w:tc>
              <w:tc>
                <w:tcPr>
                  <w:tcW w:w="1375" w:type="dxa"/>
                  <w:vMerge w:val="continue"/>
                  <w:noWrap w:val="0"/>
                  <w:vAlign w:val="center"/>
                </w:tcPr>
                <w:p>
                  <w:pPr>
                    <w:widowControl/>
                    <w:jc w:val="center"/>
                    <w:rPr>
                      <w:rFonts w:hint="eastAsia" w:ascii="仿宋_GB2312" w:hAnsi="宋体" w:eastAsia="仿宋_GB2312" w:cs="宋体"/>
                      <w:kern w:val="0"/>
                      <w:szCs w:val="21"/>
                    </w:rPr>
                  </w:pPr>
                </w:p>
              </w:tc>
              <w:tc>
                <w:tcPr>
                  <w:tcW w:w="1389" w:type="dxa"/>
                  <w:noWrap w:val="0"/>
                  <w:vAlign w:val="center"/>
                </w:tcPr>
                <w:p>
                  <w:pPr>
                    <w:widowControl/>
                    <w:jc w:val="center"/>
                    <w:rPr>
                      <w:rFonts w:hint="eastAsia"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0.0085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G1-10</w:t>
                  </w:r>
                </w:p>
              </w:tc>
              <w:tc>
                <w:tcPr>
                  <w:tcW w:w="1375"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加热熔化（挤出段）</w:t>
                  </w:r>
                </w:p>
              </w:tc>
              <w:tc>
                <w:tcPr>
                  <w:tcW w:w="1389" w:type="dxa"/>
                  <w:noWrap w:val="0"/>
                  <w:vAlign w:val="center"/>
                </w:tcPr>
                <w:p>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0.47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default" w:ascii="Times New Roman" w:hAnsi="Times New Roman" w:eastAsia="仿宋_GB2312" w:cs="Times New Roman"/>
                      <w:color w:val="000000"/>
                      <w:kern w:val="0"/>
                      <w:szCs w:val="21"/>
                    </w:rPr>
                  </w:pPr>
                </w:p>
              </w:tc>
              <w:tc>
                <w:tcPr>
                  <w:tcW w:w="1375" w:type="dxa"/>
                  <w:vMerge w:val="restart"/>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燃烧器燃烧</w:t>
                  </w: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0.0078</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default" w:ascii="Times New Roman" w:hAnsi="Times New Roman" w:eastAsia="仿宋_GB2312" w:cs="Times New Roman"/>
                      <w:color w:val="000000"/>
                      <w:kern w:val="0"/>
                      <w:szCs w:val="21"/>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0.0948</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烟尘</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0.406</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kern w:val="0"/>
                      <w:szCs w:val="21"/>
                    </w:rPr>
                    <w:t>G</w:t>
                  </w:r>
                  <w:r>
                    <w:rPr>
                      <w:rFonts w:hint="eastAsia" w:eastAsia="仿宋_GB2312" w:cs="Times New Roman"/>
                      <w:kern w:val="0"/>
                      <w:szCs w:val="21"/>
                      <w:lang w:val="en-US" w:eastAsia="zh-CN"/>
                    </w:rPr>
                    <w:t>1</w:t>
                  </w:r>
                  <w:r>
                    <w:rPr>
                      <w:rFonts w:hint="default" w:ascii="Times New Roman" w:hAnsi="Times New Roman" w:eastAsia="仿宋_GB2312" w:cs="Times New Roman"/>
                      <w:kern w:val="0"/>
                      <w:szCs w:val="21"/>
                    </w:rPr>
                    <w:t>-1</w:t>
                  </w:r>
                  <w:r>
                    <w:rPr>
                      <w:rFonts w:hint="eastAsia" w:eastAsia="仿宋_GB2312" w:cs="Times New Roman"/>
                      <w:kern w:val="0"/>
                      <w:szCs w:val="21"/>
                      <w:lang w:val="en-US" w:eastAsia="zh-CN"/>
                    </w:rPr>
                    <w:t>1</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冷却（冷却水槽</w:t>
                  </w:r>
                  <w:r>
                    <w:rPr>
                      <w:rFonts w:hint="eastAsia" w:eastAsia="仿宋_GB2312" w:cs="Times New Roman"/>
                      <w:kern w:val="0"/>
                      <w:szCs w:val="21"/>
                      <w:lang w:val="en-US" w:eastAsia="zh-CN"/>
                    </w:rPr>
                    <w:t>上</w:t>
                  </w:r>
                  <w:r>
                    <w:rPr>
                      <w:rFonts w:hint="default" w:ascii="Times New Roman" w:hAnsi="Times New Roman" w:eastAsia="仿宋_GB2312" w:cs="Times New Roman"/>
                      <w:kern w:val="0"/>
                      <w:szCs w:val="21"/>
                    </w:rPr>
                    <w:t>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0.</w:t>
                  </w:r>
                  <w:r>
                    <w:rPr>
                      <w:rFonts w:hint="eastAsia" w:eastAsia="仿宋_GB2312" w:cs="Times New Roman"/>
                      <w:color w:val="000000"/>
                      <w:kern w:val="0"/>
                      <w:szCs w:val="21"/>
                      <w:lang w:val="en-US" w:eastAsia="zh-CN"/>
                    </w:rPr>
                    <w:t>0</w:t>
                  </w:r>
                  <w:r>
                    <w:rPr>
                      <w:rFonts w:hint="eastAsia" w:ascii="Times New Roman" w:hAnsi="Times New Roman" w:eastAsia="仿宋_GB2312" w:cs="Times New Roman"/>
                      <w:color w:val="000000"/>
                      <w:kern w:val="0"/>
                      <w:szCs w:val="21"/>
                      <w:lang w:val="en-US" w:eastAsia="zh-CN"/>
                    </w:rPr>
                    <w:t>73</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G1-12</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冷却（冷却水槽下部）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0.0</w:t>
                  </w:r>
                  <w:r>
                    <w:rPr>
                      <w:rFonts w:hint="eastAsia" w:eastAsia="仿宋_GB2312" w:cs="Times New Roman"/>
                      <w:color w:val="000000"/>
                      <w:kern w:val="0"/>
                      <w:szCs w:val="21"/>
                      <w:lang w:val="en-US" w:eastAsia="zh-CN"/>
                    </w:rPr>
                    <w:t>0</w:t>
                  </w:r>
                  <w:r>
                    <w:rPr>
                      <w:rFonts w:hint="eastAsia" w:ascii="Times New Roman" w:hAnsi="Times New Roman" w:eastAsia="仿宋_GB2312" w:cs="Times New Roman"/>
                      <w:color w:val="000000"/>
                      <w:kern w:val="0"/>
                      <w:szCs w:val="21"/>
                      <w:lang w:val="en-US" w:eastAsia="zh-CN"/>
                    </w:rPr>
                    <w:t>73</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3</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筛选（振动筛分）</w:t>
                  </w:r>
                </w:p>
              </w:tc>
              <w:tc>
                <w:tcPr>
                  <w:tcW w:w="1389" w:type="dxa"/>
                  <w:noWrap w:val="0"/>
                  <w:vAlign w:val="center"/>
                </w:tcPr>
                <w:p>
                  <w:pPr>
                    <w:widowControl/>
                    <w:snapToGrid w:val="0"/>
                    <w:jc w:val="center"/>
                    <w:rPr>
                      <w:rFonts w:hint="eastAsia"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0.0517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1</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4</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冷却输送</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0.0235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G1-1</w:t>
                  </w:r>
                  <w:r>
                    <w:rPr>
                      <w:rFonts w:hint="eastAsia" w:eastAsia="仿宋_GB2312" w:cs="Times New Roman"/>
                      <w:szCs w:val="21"/>
                      <w:lang w:val="en-US" w:eastAsia="zh-CN"/>
                    </w:rPr>
                    <w:t>5</w:t>
                  </w:r>
                </w:p>
              </w:tc>
              <w:tc>
                <w:tcPr>
                  <w:tcW w:w="1375" w:type="dxa"/>
                  <w:noWrap w:val="0"/>
                  <w:vAlign w:val="center"/>
                </w:tcPr>
                <w:p>
                  <w:pPr>
                    <w:snapToGrid w:val="0"/>
                    <w:jc w:val="center"/>
                    <w:rPr>
                      <w:rFonts w:hint="eastAsia" w:ascii="Times New Roman" w:hAnsi="Times New Roman" w:eastAsia="仿宋_GB2312" w:cs="Times New Roman"/>
                      <w:szCs w:val="21"/>
                      <w:lang w:eastAsia="zh-CN"/>
                    </w:rPr>
                  </w:pPr>
                  <w:r>
                    <w:rPr>
                      <w:rFonts w:hint="default" w:ascii="Times New Roman" w:hAnsi="Times New Roman" w:eastAsia="仿宋_GB2312" w:cs="Times New Roman"/>
                      <w:szCs w:val="21"/>
                    </w:rPr>
                    <w:t>成品仓</w:t>
                  </w:r>
                  <w:r>
                    <w:rPr>
                      <w:rFonts w:hint="eastAsia" w:eastAsia="仿宋_GB2312" w:cs="Times New Roman"/>
                      <w:szCs w:val="21"/>
                      <w:lang w:eastAsia="zh-CN"/>
                    </w:rPr>
                    <w:t>（</w:t>
                  </w:r>
                  <w:r>
                    <w:rPr>
                      <w:rFonts w:hint="eastAsia" w:eastAsia="仿宋_GB2312" w:cs="Times New Roman"/>
                      <w:szCs w:val="21"/>
                      <w:lang w:val="en-US" w:eastAsia="zh-CN"/>
                    </w:rPr>
                    <w:t>自动包装机</w:t>
                  </w:r>
                  <w:r>
                    <w:rPr>
                      <w:rFonts w:hint="eastAsia" w:eastAsia="仿宋_GB2312" w:cs="Times New Roman"/>
                      <w:szCs w:val="21"/>
                      <w:lang w:eastAsia="zh-CN"/>
                    </w:rPr>
                    <w:t>）</w:t>
                  </w:r>
                </w:p>
              </w:tc>
              <w:tc>
                <w:tcPr>
                  <w:tcW w:w="1389" w:type="dxa"/>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219</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restart"/>
                  <w:noWrap w:val="0"/>
                  <w:vAlign w:val="center"/>
                </w:tcPr>
                <w:p>
                  <w:pPr>
                    <w:pStyle w:val="57"/>
                    <w:snapToGrid w:val="0"/>
                    <w:rPr>
                      <w:rFonts w:hint="default" w:ascii="Times New Roman" w:hAnsi="Times New Roman" w:eastAsia="仿宋_GB2312" w:cs="Times New Roman"/>
                      <w:szCs w:val="21"/>
                    </w:rPr>
                  </w:pPr>
                  <w:r>
                    <w:rPr>
                      <w:rFonts w:hint="default" w:ascii="Times New Roman" w:hAnsi="Times New Roman" w:eastAsia="仿宋_GB2312" w:cs="Times New Roman"/>
                      <w:szCs w:val="21"/>
                    </w:rPr>
                    <w:t>尼龙66（PA66）工程塑料</w:t>
                  </w:r>
                </w:p>
              </w:tc>
              <w:tc>
                <w:tcPr>
                  <w:tcW w:w="913" w:type="dxa"/>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G2-1</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投料（基料缓存仓）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0.045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2</w:t>
                  </w:r>
                  <w:r>
                    <w:rPr>
                      <w:rFonts w:hint="default" w:ascii="Times New Roman" w:hAnsi="Times New Roman" w:eastAsia="仿宋_GB2312" w:cs="Times New Roman"/>
                      <w:color w:val="000000"/>
                      <w:kern w:val="0"/>
                      <w:szCs w:val="21"/>
                      <w:lang w:val="en-US" w:eastAsia="zh-CN"/>
                    </w:rPr>
                    <w:t>-2</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kern w:val="0"/>
                      <w:szCs w:val="21"/>
                    </w:rPr>
                    <w:t>投料（辅料缓存仓）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color w:val="000000"/>
                      <w:kern w:val="0"/>
                      <w:szCs w:val="21"/>
                      <w:lang w:val="en-US" w:eastAsia="zh-CN"/>
                    </w:rPr>
                    <w:t>0.0007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G2-3</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投料（料斗）</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0.00003</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G2-4</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计量</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0.00014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2</w:t>
                  </w:r>
                  <w:r>
                    <w:rPr>
                      <w:rFonts w:hint="eastAsia" w:ascii="Times New Roman" w:hAnsi="Times New Roman" w:eastAsia="仿宋_GB2312" w:cs="Times New Roman"/>
                      <w:color w:val="000000"/>
                      <w:kern w:val="0"/>
                      <w:szCs w:val="21"/>
                      <w:lang w:val="en-US" w:eastAsia="zh-CN"/>
                    </w:rPr>
                    <w:t>-5</w:t>
                  </w:r>
                </w:p>
              </w:tc>
              <w:tc>
                <w:tcPr>
                  <w:tcW w:w="1375" w:type="dxa"/>
                  <w:noWrap w:val="0"/>
                  <w:vAlign w:val="center"/>
                </w:tcPr>
                <w:p>
                  <w:pPr>
                    <w:widowControl/>
                    <w:jc w:val="center"/>
                    <w:rPr>
                      <w:rFonts w:hint="default" w:ascii="Times New Roman" w:hAnsi="Times New Roman" w:eastAsia="仿宋_GB2312" w:cs="Times New Roman"/>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default" w:ascii="Times New Roman" w:hAnsi="Times New Roman" w:eastAsia="仿宋_GB2312" w:cs="Times New Roman"/>
                      <w:kern w:val="0"/>
                      <w:szCs w:val="21"/>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0.0644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2</w:t>
                  </w:r>
                  <w:r>
                    <w:rPr>
                      <w:rFonts w:hint="eastAsia" w:ascii="Times New Roman" w:hAnsi="Times New Roman" w:eastAsia="仿宋_GB2312" w:cs="Times New Roman"/>
                      <w:color w:val="000000"/>
                      <w:kern w:val="0"/>
                      <w:szCs w:val="21"/>
                      <w:lang w:val="en-US" w:eastAsia="zh-CN"/>
                    </w:rPr>
                    <w:t>-6</w:t>
                  </w:r>
                </w:p>
              </w:tc>
              <w:tc>
                <w:tcPr>
                  <w:tcW w:w="1375" w:type="dxa"/>
                  <w:noWrap w:val="0"/>
                  <w:vAlign w:val="center"/>
                </w:tcPr>
                <w:p>
                  <w:pPr>
                    <w:widowControl/>
                    <w:jc w:val="center"/>
                    <w:rPr>
                      <w:rFonts w:hint="default" w:ascii="Times New Roman" w:hAnsi="Times New Roman" w:eastAsia="仿宋_GB2312" w:cs="Times New Roman"/>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default" w:ascii="Times New Roman" w:hAnsi="Times New Roman" w:eastAsia="仿宋_GB2312" w:cs="Times New Roman"/>
                      <w:kern w:val="0"/>
                      <w:szCs w:val="21"/>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0.0112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G2-7</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计量</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0.0011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G2-8</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加热熔化（前段）</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0.0784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2</w:t>
                  </w:r>
                  <w:r>
                    <w:rPr>
                      <w:rFonts w:hint="eastAsia" w:ascii="Times New Roman" w:hAnsi="Times New Roman" w:eastAsia="仿宋_GB2312" w:cs="Times New Roman"/>
                      <w:color w:val="000000"/>
                      <w:kern w:val="0"/>
                      <w:szCs w:val="21"/>
                      <w:lang w:val="en-US" w:eastAsia="zh-CN"/>
                    </w:rPr>
                    <w:t>-9</w:t>
                  </w:r>
                </w:p>
              </w:tc>
              <w:tc>
                <w:tcPr>
                  <w:tcW w:w="1375" w:type="dxa"/>
                  <w:vMerge w:val="restart"/>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仿宋_GB2312" w:hAnsi="宋体" w:eastAsia="仿宋_GB2312" w:cs="宋体"/>
                      <w:kern w:val="0"/>
                      <w:szCs w:val="21"/>
                    </w:rPr>
                    <w:t>加热熔化（中段）</w:t>
                  </w:r>
                </w:p>
              </w:tc>
              <w:tc>
                <w:tcPr>
                  <w:tcW w:w="1389"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eastAsia" w:ascii="Times New Roman" w:hAnsi="Times New Roman" w:eastAsia="仿宋_GB2312" w:cs="Times New Roman"/>
                      <w:color w:val="000000"/>
                      <w:kern w:val="0"/>
                      <w:szCs w:val="21"/>
                      <w:lang w:val="en-US" w:eastAsia="zh-CN"/>
                    </w:rPr>
                  </w:pPr>
                </w:p>
              </w:tc>
              <w:tc>
                <w:tcPr>
                  <w:tcW w:w="1375" w:type="dxa"/>
                  <w:vMerge w:val="continue"/>
                  <w:noWrap w:val="0"/>
                  <w:vAlign w:val="center"/>
                </w:tcPr>
                <w:p>
                  <w:pPr>
                    <w:widowControl/>
                    <w:jc w:val="center"/>
                    <w:rPr>
                      <w:rFonts w:hint="eastAsia" w:ascii="仿宋_GB2312" w:hAnsi="宋体" w:eastAsia="仿宋_GB2312" w:cs="宋体"/>
                      <w:kern w:val="0"/>
                      <w:szCs w:val="21"/>
                    </w:rPr>
                  </w:pPr>
                </w:p>
              </w:tc>
              <w:tc>
                <w:tcPr>
                  <w:tcW w:w="1389" w:type="dxa"/>
                  <w:noWrap w:val="0"/>
                  <w:vAlign w:val="center"/>
                </w:tcPr>
                <w:p>
                  <w:pPr>
                    <w:widowControl/>
                    <w:jc w:val="center"/>
                    <w:rPr>
                      <w:rFonts w:hint="eastAsia"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0.0024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G2-10</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加热熔化（挤出段）</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0.0784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75" w:type="dxa"/>
                  <w:vMerge w:val="restart"/>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燃烧器燃烧</w:t>
                  </w: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0.00132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0.016</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烟尘</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0.068</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G2-1</w:t>
                  </w:r>
                  <w:r>
                    <w:rPr>
                      <w:rFonts w:hint="eastAsia" w:eastAsia="仿宋_GB2312" w:cs="Times New Roman"/>
                      <w:kern w:val="0"/>
                      <w:szCs w:val="21"/>
                      <w:lang w:val="en-US" w:eastAsia="zh-CN"/>
                    </w:rPr>
                    <w:t>1</w:t>
                  </w:r>
                </w:p>
              </w:tc>
              <w:tc>
                <w:tcPr>
                  <w:tcW w:w="1375"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冷却（冷却水槽</w:t>
                  </w:r>
                  <w:r>
                    <w:rPr>
                      <w:rFonts w:hint="eastAsia" w:eastAsia="仿宋_GB2312" w:cs="Times New Roman"/>
                      <w:kern w:val="0"/>
                      <w:szCs w:val="21"/>
                      <w:lang w:val="en-US" w:eastAsia="zh-CN"/>
                    </w:rPr>
                    <w:t>上</w:t>
                  </w:r>
                  <w:r>
                    <w:rPr>
                      <w:rFonts w:hint="default" w:ascii="Times New Roman" w:hAnsi="Times New Roman" w:eastAsia="仿宋_GB2312" w:cs="Times New Roman"/>
                      <w:kern w:val="0"/>
                      <w:szCs w:val="21"/>
                    </w:rPr>
                    <w:t>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12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G2-1</w:t>
                  </w:r>
                  <w:r>
                    <w:rPr>
                      <w:rFonts w:hint="eastAsia" w:eastAsia="仿宋_GB2312" w:cs="Times New Roman"/>
                      <w:kern w:val="0"/>
                      <w:szCs w:val="21"/>
                      <w:lang w:val="en-US" w:eastAsia="zh-CN"/>
                    </w:rPr>
                    <w:t>2</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冷却（冷却水槽下部）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3</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筛选（振动筛分）</w:t>
                  </w:r>
                </w:p>
              </w:tc>
              <w:tc>
                <w:tcPr>
                  <w:tcW w:w="1389" w:type="dxa"/>
                  <w:noWrap w:val="0"/>
                  <w:vAlign w:val="center"/>
                </w:tcPr>
                <w:p>
                  <w:pPr>
                    <w:widowControl/>
                    <w:snapToGrid w:val="0"/>
                    <w:jc w:val="center"/>
                    <w:rPr>
                      <w:rFonts w:hint="eastAsia"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0.0098</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2</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4</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冷却输送</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0.00392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eastAsia" w:ascii="Times New Roman" w:hAnsi="Times New Roman" w:eastAsia="仿宋_GB2312" w:cs="Times New Roman"/>
                      <w:kern w:val="0"/>
                      <w:szCs w:val="21"/>
                      <w:lang w:eastAsia="zh-CN"/>
                    </w:rPr>
                  </w:pPr>
                  <w:r>
                    <w:rPr>
                      <w:rFonts w:hint="default" w:ascii="Times New Roman" w:hAnsi="Times New Roman" w:eastAsia="仿宋_GB2312" w:cs="Times New Roman"/>
                      <w:kern w:val="0"/>
                      <w:szCs w:val="21"/>
                    </w:rPr>
                    <w:t>G2-1</w:t>
                  </w:r>
                  <w:r>
                    <w:rPr>
                      <w:rFonts w:hint="eastAsia" w:eastAsia="仿宋_GB2312" w:cs="Times New Roman"/>
                      <w:kern w:val="0"/>
                      <w:szCs w:val="21"/>
                      <w:lang w:val="en-US" w:eastAsia="zh-CN"/>
                    </w:rPr>
                    <w:t>5</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成品仓</w:t>
                  </w:r>
                  <w:r>
                    <w:rPr>
                      <w:rFonts w:hint="eastAsia" w:eastAsia="仿宋_GB2312" w:cs="Times New Roman"/>
                      <w:szCs w:val="21"/>
                      <w:lang w:eastAsia="zh-CN"/>
                    </w:rPr>
                    <w:t>（</w:t>
                  </w:r>
                  <w:r>
                    <w:rPr>
                      <w:rFonts w:hint="eastAsia" w:eastAsia="仿宋_GB2312" w:cs="Times New Roman"/>
                      <w:szCs w:val="21"/>
                      <w:lang w:val="en-US" w:eastAsia="zh-CN"/>
                    </w:rPr>
                    <w:t>自动包装机</w:t>
                  </w:r>
                  <w:r>
                    <w:rPr>
                      <w:rFonts w:hint="eastAsia" w:eastAsia="仿宋_GB2312" w:cs="Times New Roman"/>
                      <w:szCs w:val="21"/>
                      <w:lang w:eastAsia="zh-CN"/>
                    </w:rPr>
                    <w:t>）</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restart"/>
                  <w:noWrap w:val="0"/>
                  <w:vAlign w:val="center"/>
                </w:tcPr>
                <w:p>
                  <w:pPr>
                    <w:pStyle w:val="57"/>
                    <w:snapToGrid w:val="0"/>
                    <w:rPr>
                      <w:rFonts w:hint="default" w:ascii="Times New Roman" w:hAnsi="Times New Roman" w:eastAsia="仿宋_GB2312" w:cs="Times New Roman"/>
                      <w:szCs w:val="21"/>
                    </w:rPr>
                  </w:pPr>
                  <w:r>
                    <w:rPr>
                      <w:rFonts w:hint="default" w:ascii="Times New Roman" w:hAnsi="Times New Roman" w:eastAsia="仿宋_GB2312" w:cs="Times New Roman"/>
                      <w:kern w:val="0"/>
                      <w:szCs w:val="21"/>
                      <w:lang w:val="zh-CN"/>
                    </w:rPr>
                    <w:t>聚对苯二甲酸丁二醇酯（PBT）工程塑料</w:t>
                  </w: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G3-1</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投料（基料缓存仓）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rPr>
                      <w:rFonts w:hint="default" w:ascii="Times New Roman" w:hAnsi="Times New Roman" w:eastAsia="仿宋_GB2312" w:cs="Times New Roman"/>
                      <w:kern w:val="0"/>
                      <w:szCs w:val="21"/>
                      <w:lang w:val="zh-CN"/>
                    </w:rPr>
                  </w:pPr>
                </w:p>
              </w:tc>
              <w:tc>
                <w:tcPr>
                  <w:tcW w:w="913" w:type="dxa"/>
                  <w:noWrap w:val="0"/>
                  <w:vAlign w:val="center"/>
                </w:tcPr>
                <w:p>
                  <w:pPr>
                    <w:widowControl/>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3</w:t>
                  </w:r>
                  <w:r>
                    <w:rPr>
                      <w:rFonts w:hint="default" w:ascii="Times New Roman" w:hAnsi="Times New Roman" w:eastAsia="仿宋_GB2312" w:cs="Times New Roman"/>
                      <w:color w:val="000000"/>
                      <w:kern w:val="0"/>
                      <w:szCs w:val="21"/>
                      <w:lang w:val="en-US" w:eastAsia="zh-CN"/>
                    </w:rPr>
                    <w:t>-2</w:t>
                  </w:r>
                </w:p>
              </w:tc>
              <w:tc>
                <w:tcPr>
                  <w:tcW w:w="1375" w:type="dxa"/>
                  <w:noWrap w:val="0"/>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kern w:val="0"/>
                      <w:szCs w:val="21"/>
                    </w:rPr>
                    <w:t>投料（辅料缓存仓）</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G3-3</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投料（料斗）</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0.00002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G3-4</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计量</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0.000004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3</w:t>
                  </w:r>
                  <w:r>
                    <w:rPr>
                      <w:rFonts w:hint="eastAsia" w:ascii="Times New Roman" w:hAnsi="Times New Roman" w:eastAsia="仿宋_GB2312" w:cs="Times New Roman"/>
                      <w:color w:val="000000"/>
                      <w:kern w:val="0"/>
                      <w:szCs w:val="21"/>
                      <w:lang w:val="en-US" w:eastAsia="zh-CN"/>
                    </w:rPr>
                    <w:t>-5</w:t>
                  </w:r>
                </w:p>
              </w:tc>
              <w:tc>
                <w:tcPr>
                  <w:tcW w:w="1375" w:type="dxa"/>
                  <w:noWrap w:val="0"/>
                  <w:vAlign w:val="center"/>
                </w:tcPr>
                <w:p>
                  <w:pPr>
                    <w:widowControl/>
                    <w:jc w:val="center"/>
                    <w:rPr>
                      <w:rFonts w:hint="default" w:ascii="Times New Roman" w:hAnsi="Times New Roman" w:eastAsia="仿宋_GB2312" w:cs="Times New Roman"/>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default" w:ascii="Times New Roman" w:hAnsi="Times New Roman" w:eastAsia="仿宋_GB2312" w:cs="Times New Roman"/>
                      <w:kern w:val="0"/>
                      <w:szCs w:val="21"/>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0.0021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jc w:val="center"/>
                    <w:rPr>
                      <w:rFonts w:hint="default" w:ascii="Times New Roman" w:hAnsi="Times New Roman" w:eastAsia="仿宋_GB2312" w:cs="Times New Roman"/>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3</w:t>
                  </w:r>
                  <w:r>
                    <w:rPr>
                      <w:rFonts w:hint="eastAsia" w:ascii="Times New Roman" w:hAnsi="Times New Roman" w:eastAsia="仿宋_GB2312" w:cs="Times New Roman"/>
                      <w:color w:val="000000"/>
                      <w:kern w:val="0"/>
                      <w:szCs w:val="21"/>
                      <w:lang w:val="en-US" w:eastAsia="zh-CN"/>
                    </w:rPr>
                    <w:t>-6</w:t>
                  </w:r>
                </w:p>
              </w:tc>
              <w:tc>
                <w:tcPr>
                  <w:tcW w:w="1375" w:type="dxa"/>
                  <w:noWrap w:val="0"/>
                  <w:vAlign w:val="center"/>
                </w:tcPr>
                <w:p>
                  <w:pPr>
                    <w:widowControl/>
                    <w:jc w:val="center"/>
                    <w:rPr>
                      <w:rFonts w:hint="default" w:ascii="Times New Roman" w:hAnsi="Times New Roman" w:eastAsia="仿宋_GB2312" w:cs="Times New Roman"/>
                      <w:kern w:val="0"/>
                      <w:szCs w:val="21"/>
                    </w:rPr>
                  </w:pPr>
                  <w:r>
                    <w:rPr>
                      <w:rFonts w:hint="eastAsia" w:ascii="仿宋_GB2312" w:hAnsi="宋体" w:eastAsia="仿宋_GB2312" w:cs="宋体"/>
                      <w:kern w:val="0"/>
                      <w:szCs w:val="21"/>
                    </w:rPr>
                    <w:t>投料（填料缓存仓）</w:t>
                  </w:r>
                </w:p>
              </w:tc>
              <w:tc>
                <w:tcPr>
                  <w:tcW w:w="1389" w:type="dxa"/>
                  <w:noWrap w:val="0"/>
                  <w:vAlign w:val="center"/>
                </w:tcPr>
                <w:p>
                  <w:pPr>
                    <w:widowControl/>
                    <w:jc w:val="center"/>
                    <w:rPr>
                      <w:rFonts w:hint="default" w:ascii="Times New Roman" w:hAnsi="Times New Roman" w:eastAsia="仿宋_GB2312" w:cs="Times New Roman"/>
                      <w:kern w:val="0"/>
                      <w:szCs w:val="21"/>
                    </w:rPr>
                  </w:pPr>
                  <w:r>
                    <w:rPr>
                      <w:rFonts w:hint="eastAsia" w:ascii="Times New Roman" w:hAnsi="Times New Roman"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0.00031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G3-7</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计量</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0.00003</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G3-8</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加热熔化（前段）</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0.00256</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Times New Roman" w:hAnsi="Times New Roman" w:eastAsia="仿宋_GB2312" w:cs="Times New Roman"/>
                      <w:color w:val="000000"/>
                      <w:kern w:val="0"/>
                      <w:szCs w:val="21"/>
                      <w:lang w:val="en-US" w:eastAsia="zh-CN"/>
                    </w:rPr>
                    <w:t>G</w:t>
                  </w:r>
                  <w:r>
                    <w:rPr>
                      <w:rFonts w:hint="eastAsia" w:eastAsia="仿宋_GB2312" w:cs="Times New Roman"/>
                      <w:color w:val="000000"/>
                      <w:kern w:val="0"/>
                      <w:szCs w:val="21"/>
                      <w:lang w:val="en-US" w:eastAsia="zh-CN"/>
                    </w:rPr>
                    <w:t>3</w:t>
                  </w:r>
                  <w:r>
                    <w:rPr>
                      <w:rFonts w:hint="eastAsia" w:ascii="Times New Roman" w:hAnsi="Times New Roman" w:eastAsia="仿宋_GB2312" w:cs="Times New Roman"/>
                      <w:color w:val="000000"/>
                      <w:kern w:val="0"/>
                      <w:szCs w:val="21"/>
                      <w:lang w:val="en-US" w:eastAsia="zh-CN"/>
                    </w:rPr>
                    <w:t>-9</w:t>
                  </w:r>
                </w:p>
              </w:tc>
              <w:tc>
                <w:tcPr>
                  <w:tcW w:w="1375" w:type="dxa"/>
                  <w:vMerge w:val="restart"/>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仿宋_GB2312" w:hAnsi="宋体" w:eastAsia="仿宋_GB2312" w:cs="宋体"/>
                      <w:kern w:val="0"/>
                      <w:szCs w:val="21"/>
                    </w:rPr>
                    <w:t>加热熔化（中段）</w:t>
                  </w:r>
                </w:p>
              </w:tc>
              <w:tc>
                <w:tcPr>
                  <w:tcW w:w="1389" w:type="dxa"/>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0.0033</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eastAsia" w:ascii="Times New Roman" w:hAnsi="Times New Roman" w:eastAsia="仿宋_GB2312" w:cs="Times New Roman"/>
                      <w:color w:val="000000"/>
                      <w:kern w:val="0"/>
                      <w:szCs w:val="21"/>
                      <w:lang w:val="en-US" w:eastAsia="zh-CN"/>
                    </w:rPr>
                  </w:pPr>
                </w:p>
              </w:tc>
              <w:tc>
                <w:tcPr>
                  <w:tcW w:w="1375" w:type="dxa"/>
                  <w:vMerge w:val="continue"/>
                  <w:noWrap w:val="0"/>
                  <w:vAlign w:val="center"/>
                </w:tcPr>
                <w:p>
                  <w:pPr>
                    <w:widowControl/>
                    <w:jc w:val="center"/>
                    <w:rPr>
                      <w:rFonts w:hint="eastAsia" w:ascii="仿宋_GB2312" w:hAnsi="宋体" w:eastAsia="仿宋_GB2312" w:cs="宋体"/>
                      <w:kern w:val="0"/>
                      <w:szCs w:val="21"/>
                    </w:rPr>
                  </w:pPr>
                </w:p>
              </w:tc>
              <w:tc>
                <w:tcPr>
                  <w:tcW w:w="1389" w:type="dxa"/>
                  <w:noWrap w:val="0"/>
                  <w:vAlign w:val="center"/>
                </w:tcPr>
                <w:p>
                  <w:pPr>
                    <w:widowControl/>
                    <w:jc w:val="center"/>
                    <w:rPr>
                      <w:rFonts w:hint="eastAsia"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0.0005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restart"/>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default" w:ascii="Times New Roman" w:hAnsi="Times New Roman" w:eastAsia="仿宋_GB2312" w:cs="Times New Roman"/>
                      <w:kern w:val="0"/>
                      <w:szCs w:val="21"/>
                    </w:rPr>
                    <w:t>G3-10</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加热熔化（挤出段）</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0.00256</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75" w:type="dxa"/>
                  <w:vMerge w:val="restart"/>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燃烧器燃烧</w:t>
                  </w: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0.00045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0.00005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jc w:val="center"/>
                    <w:rPr>
                      <w:rFonts w:hint="default" w:ascii="Times New Roman" w:hAnsi="Times New Roman" w:eastAsia="仿宋_GB2312" w:cs="Times New Roman"/>
                      <w:color w:val="000000"/>
                      <w:kern w:val="0"/>
                      <w:sz w:val="21"/>
                      <w:szCs w:val="21"/>
                      <w:lang w:val="en-US" w:eastAsia="zh-CN" w:bidi="ar-SA"/>
                    </w:rPr>
                  </w:pPr>
                </w:p>
              </w:tc>
              <w:tc>
                <w:tcPr>
                  <w:tcW w:w="1375" w:type="dxa"/>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1389" w:type="dxa"/>
                  <w:noWrap w:val="0"/>
                  <w:vAlign w:val="center"/>
                </w:tcPr>
                <w:p>
                  <w:pPr>
                    <w:autoSpaceDE w:val="0"/>
                    <w:autoSpaceDN w:val="0"/>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烟尘</w:t>
                  </w:r>
                </w:p>
              </w:tc>
              <w:tc>
                <w:tcPr>
                  <w:tcW w:w="1200" w:type="dxa"/>
                  <w:noWrap w:val="0"/>
                  <w:vAlign w:val="center"/>
                </w:tcPr>
                <w:p>
                  <w:pPr>
                    <w:jc w:val="center"/>
                    <w:rPr>
                      <w:rFonts w:hint="default" w:ascii="Times New Roman" w:hAnsi="Times New Roman" w:eastAsia="仿宋_GB2312" w:cs="Times New Roman"/>
                      <w:color w:val="000000"/>
                      <w:szCs w:val="21"/>
                      <w:lang w:val="en-US" w:eastAsia="zh-CN"/>
                    </w:rPr>
                  </w:pPr>
                  <w:r>
                    <w:rPr>
                      <w:rFonts w:hint="eastAsia" w:ascii="Times New Roman" w:hAnsi="Times New Roman" w:eastAsia="仿宋_GB2312" w:cs="Times New Roman"/>
                      <w:color w:val="000000"/>
                      <w:szCs w:val="21"/>
                      <w:lang w:val="en-US" w:eastAsia="zh-CN"/>
                    </w:rPr>
                    <w:t>0.00027</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G3-11</w:t>
                  </w:r>
                </w:p>
              </w:tc>
              <w:tc>
                <w:tcPr>
                  <w:tcW w:w="1375"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冷却（冷却水槽</w:t>
                  </w:r>
                  <w:r>
                    <w:rPr>
                      <w:rFonts w:hint="eastAsia" w:eastAsia="仿宋_GB2312" w:cs="Times New Roman"/>
                      <w:kern w:val="0"/>
                      <w:szCs w:val="21"/>
                      <w:lang w:val="en-US" w:eastAsia="zh-CN"/>
                    </w:rPr>
                    <w:t>上</w:t>
                  </w:r>
                  <w:r>
                    <w:rPr>
                      <w:rFonts w:hint="default" w:ascii="Times New Roman" w:hAnsi="Times New Roman" w:eastAsia="仿宋_GB2312" w:cs="Times New Roman"/>
                      <w:kern w:val="0"/>
                      <w:szCs w:val="21"/>
                    </w:rPr>
                    <w:t>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0.0004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G3-12</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冷却（冷却水槽下部）</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04</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3</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筛选（振动筛分）</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0.00065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 w:val="21"/>
                      <w:szCs w:val="21"/>
                    </w:rPr>
                    <w:t>G</w:t>
                  </w:r>
                  <w:r>
                    <w:rPr>
                      <w:rFonts w:hint="eastAsia" w:eastAsia="仿宋_GB2312" w:cs="Times New Roman"/>
                      <w:kern w:val="0"/>
                      <w:sz w:val="21"/>
                      <w:szCs w:val="21"/>
                      <w:lang w:val="en-US" w:eastAsia="zh-CN"/>
                    </w:rPr>
                    <w:t>3</w:t>
                  </w:r>
                  <w:r>
                    <w:rPr>
                      <w:rFonts w:hint="default" w:ascii="Times New Roman" w:hAnsi="Times New Roman" w:eastAsia="仿宋_GB2312" w:cs="Times New Roman"/>
                      <w:kern w:val="0"/>
                      <w:sz w:val="21"/>
                      <w:szCs w:val="21"/>
                    </w:rPr>
                    <w:t>-1</w:t>
                  </w:r>
                  <w:r>
                    <w:rPr>
                      <w:rFonts w:hint="eastAsia" w:eastAsia="仿宋_GB2312" w:cs="Times New Roman"/>
                      <w:kern w:val="0"/>
                      <w:sz w:val="21"/>
                      <w:szCs w:val="21"/>
                      <w:lang w:val="en-US" w:eastAsia="zh-CN"/>
                    </w:rPr>
                    <w:t>4</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 w:val="21"/>
                      <w:szCs w:val="21"/>
                      <w:lang w:val="en-US" w:eastAsia="zh-CN"/>
                    </w:rPr>
                    <w:t>冷却输送</w:t>
                  </w:r>
                </w:p>
              </w:tc>
              <w:tc>
                <w:tcPr>
                  <w:tcW w:w="1389" w:type="dxa"/>
                  <w:noWrap w:val="0"/>
                  <w:vAlign w:val="center"/>
                </w:tcPr>
                <w:p>
                  <w:pPr>
                    <w:widowControl/>
                    <w:snapToGrid w:val="0"/>
                    <w:jc w:val="center"/>
                    <w:rPr>
                      <w:rFonts w:hint="default" w:ascii="Times New Roman" w:hAnsi="Times New Roman" w:eastAsia="仿宋_GB2312" w:cs="Times New Roman"/>
                      <w:color w:val="000000"/>
                      <w:kern w:val="0"/>
                      <w:szCs w:val="21"/>
                      <w:lang w:val="en-US" w:eastAsia="zh-CN"/>
                    </w:rPr>
                  </w:pPr>
                  <w:r>
                    <w:rPr>
                      <w:rFonts w:hint="eastAsia" w:eastAsia="仿宋_GB2312" w:cs="Times New Roman"/>
                      <w:color w:val="000000"/>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0.00035</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noWrap w:val="0"/>
                  <w:vAlign w:val="center"/>
                </w:tcPr>
                <w:p>
                  <w:pPr>
                    <w:widowControl/>
                    <w:snapToGrid w:val="0"/>
                    <w:jc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G3-1</w:t>
                  </w:r>
                  <w:r>
                    <w:rPr>
                      <w:rFonts w:hint="eastAsia" w:eastAsia="仿宋_GB2312" w:cs="Times New Roman"/>
                      <w:kern w:val="0"/>
                      <w:szCs w:val="21"/>
                      <w:lang w:val="en-US" w:eastAsia="zh-CN"/>
                    </w:rPr>
                    <w:t>5</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成品仓</w:t>
                  </w:r>
                  <w:r>
                    <w:rPr>
                      <w:rFonts w:hint="eastAsia" w:eastAsia="仿宋_GB2312" w:cs="Times New Roman"/>
                      <w:szCs w:val="21"/>
                      <w:lang w:eastAsia="zh-CN"/>
                    </w:rPr>
                    <w:t>（</w:t>
                  </w:r>
                  <w:r>
                    <w:rPr>
                      <w:rFonts w:hint="eastAsia" w:eastAsia="仿宋_GB2312" w:cs="Times New Roman"/>
                      <w:szCs w:val="21"/>
                      <w:lang w:val="en-US" w:eastAsia="zh-CN"/>
                    </w:rPr>
                    <w:t>自动包装机</w:t>
                  </w:r>
                  <w:r>
                    <w:rPr>
                      <w:rFonts w:hint="eastAsia" w:eastAsia="仿宋_GB2312" w:cs="Times New Roman"/>
                      <w:szCs w:val="21"/>
                      <w:lang w:eastAsia="zh-CN"/>
                    </w:rPr>
                    <w:t>）</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0.00</w:t>
                  </w:r>
                  <w:r>
                    <w:rPr>
                      <w:rFonts w:hint="eastAsia" w:eastAsia="仿宋_GB2312" w:cs="Times New Roman"/>
                      <w:kern w:val="0"/>
                      <w:szCs w:val="21"/>
                      <w:lang w:val="en-US" w:eastAsia="zh-CN"/>
                    </w:rPr>
                    <w:t>0</w:t>
                  </w:r>
                  <w:r>
                    <w:rPr>
                      <w:rFonts w:hint="eastAsia" w:ascii="Times New Roman" w:hAnsi="Times New Roman" w:eastAsia="仿宋_GB2312" w:cs="Times New Roman"/>
                      <w:kern w:val="0"/>
                      <w:szCs w:val="21"/>
                      <w:lang w:val="en-US" w:eastAsia="zh-CN"/>
                    </w:rPr>
                    <w:t>1</w:t>
                  </w:r>
                  <w:r>
                    <w:rPr>
                      <w:rFonts w:hint="eastAsia" w:eastAsia="仿宋_GB2312" w:cs="Times New Roman"/>
                      <w:kern w:val="0"/>
                      <w:szCs w:val="21"/>
                      <w:lang w:val="en-US" w:eastAsia="zh-CN"/>
                    </w:rPr>
                    <w:t>2</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注塑机</w:t>
                  </w:r>
                </w:p>
              </w:tc>
              <w:tc>
                <w:tcPr>
                  <w:tcW w:w="913"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w:t>
                  </w:r>
                </w:p>
              </w:tc>
              <w:tc>
                <w:tcPr>
                  <w:tcW w:w="1375"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注塑</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0.01</w:t>
                  </w:r>
                </w:p>
              </w:tc>
              <w:tc>
                <w:tcPr>
                  <w:tcW w:w="1062" w:type="dxa"/>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35</w:t>
                  </w:r>
                </w:p>
              </w:tc>
              <w:tc>
                <w:tcPr>
                  <w:tcW w:w="940" w:type="dxa"/>
                  <w:noWrap w:val="0"/>
                  <w:vAlign w:val="center"/>
                </w:tcPr>
                <w:p>
                  <w:pPr>
                    <w:pStyle w:val="57"/>
                    <w:snapToGrid w:val="0"/>
                    <w:spacing w:line="240" w:lineRule="auto"/>
                    <w:rPr>
                      <w:rFonts w:hint="eastAsia" w:ascii="Times New Roman" w:hAnsi="Times New Roman" w:eastAsia="仿宋_GB2312" w:cs="Times New Roman"/>
                      <w:szCs w:val="21"/>
                      <w:lang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混料机</w:t>
                  </w:r>
                </w:p>
              </w:tc>
              <w:tc>
                <w:tcPr>
                  <w:tcW w:w="913"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w:t>
                  </w:r>
                </w:p>
              </w:tc>
              <w:tc>
                <w:tcPr>
                  <w:tcW w:w="1375"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混料</w:t>
                  </w:r>
                </w:p>
              </w:tc>
              <w:tc>
                <w:tcPr>
                  <w:tcW w:w="1389" w:type="dxa"/>
                  <w:noWrap w:val="0"/>
                  <w:vAlign w:val="center"/>
                </w:tcPr>
                <w:p>
                  <w:pPr>
                    <w:widowControl/>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粉尘</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0.113</w:t>
                  </w:r>
                </w:p>
              </w:tc>
              <w:tc>
                <w:tcPr>
                  <w:tcW w:w="1062" w:type="dxa"/>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972</w:t>
                  </w:r>
                </w:p>
              </w:tc>
              <w:tc>
                <w:tcPr>
                  <w:tcW w:w="940" w:type="dxa"/>
                  <w:noWrap w:val="0"/>
                  <w:vAlign w:val="center"/>
                </w:tcPr>
                <w:p>
                  <w:pPr>
                    <w:pStyle w:val="57"/>
                    <w:snapToGrid w:val="0"/>
                    <w:spacing w:line="240" w:lineRule="auto"/>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restart"/>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污水处理站</w:t>
                  </w:r>
                </w:p>
              </w:tc>
              <w:tc>
                <w:tcPr>
                  <w:tcW w:w="913" w:type="dxa"/>
                  <w:vMerge w:val="restart"/>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w:t>
                  </w:r>
                </w:p>
              </w:tc>
              <w:tc>
                <w:tcPr>
                  <w:tcW w:w="1375" w:type="dxa"/>
                  <w:vMerge w:val="restart"/>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szCs w:val="21"/>
                    </w:rPr>
                    <w:t>污水处理站废气</w:t>
                  </w: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氨</w:t>
                  </w:r>
                </w:p>
              </w:tc>
              <w:tc>
                <w:tcPr>
                  <w:tcW w:w="1200"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0.36</w:t>
                  </w:r>
                </w:p>
              </w:tc>
              <w:tc>
                <w:tcPr>
                  <w:tcW w:w="1062" w:type="dxa"/>
                  <w:vMerge w:val="restart"/>
                  <w:noWrap w:val="0"/>
                  <w:vAlign w:val="center"/>
                </w:tcPr>
                <w:p>
                  <w:pPr>
                    <w:pStyle w:val="57"/>
                    <w:snapToGrid w:val="0"/>
                    <w:spacing w:line="240" w:lineRule="auto"/>
                    <w:rPr>
                      <w:rFonts w:hint="default" w:ascii="Times New Roman" w:hAnsi="Times New Roman" w:eastAsia="仿宋_GB2312" w:cs="Times New Roman"/>
                      <w:szCs w:val="21"/>
                    </w:rPr>
                  </w:pPr>
                  <w:r>
                    <w:rPr>
                      <w:rFonts w:hint="default" w:ascii="Times New Roman" w:hAnsi="Times New Roman" w:eastAsia="仿宋_GB2312" w:cs="Times New Roman"/>
                      <w:szCs w:val="21"/>
                    </w:rPr>
                    <w:t>3600</w:t>
                  </w:r>
                </w:p>
              </w:tc>
              <w:tc>
                <w:tcPr>
                  <w:tcW w:w="940" w:type="dxa"/>
                  <w:vMerge w:val="restart"/>
                  <w:noWrap w:val="0"/>
                  <w:vAlign w:val="center"/>
                </w:tcPr>
                <w:p>
                  <w:pPr>
                    <w:pStyle w:val="57"/>
                    <w:snapToGrid w:val="0"/>
                    <w:spacing w:line="240" w:lineRule="auto"/>
                    <w:rPr>
                      <w:rFonts w:hint="eastAsia" w:ascii="Times New Roman" w:hAnsi="Times New Roman" w:eastAsia="仿宋_GB2312" w:cs="Times New Roman"/>
                      <w:szCs w:val="21"/>
                      <w:lang w:eastAsia="zh-CN"/>
                    </w:rPr>
                  </w:pPr>
                  <w:r>
                    <w:rPr>
                      <w:rFonts w:hint="eastAsia" w:ascii="Times New Roman" w:hAnsi="Times New Roman"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13"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75" w:type="dxa"/>
                  <w:vMerge w:val="continue"/>
                  <w:noWrap w:val="0"/>
                  <w:vAlign w:val="center"/>
                </w:tcPr>
                <w:p>
                  <w:pPr>
                    <w:widowControl/>
                    <w:snapToGrid w:val="0"/>
                    <w:jc w:val="center"/>
                    <w:rPr>
                      <w:rFonts w:hint="default" w:ascii="Times New Roman" w:hAnsi="Times New Roman" w:eastAsia="仿宋_GB2312" w:cs="Times New Roman"/>
                      <w:kern w:val="0"/>
                      <w:szCs w:val="21"/>
                    </w:rPr>
                  </w:pPr>
                </w:p>
              </w:tc>
              <w:tc>
                <w:tcPr>
                  <w:tcW w:w="1389"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硫化氢</w:t>
                  </w:r>
                </w:p>
              </w:tc>
              <w:tc>
                <w:tcPr>
                  <w:tcW w:w="1200" w:type="dxa"/>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0.021</w:t>
                  </w:r>
                </w:p>
              </w:tc>
              <w:tc>
                <w:tcPr>
                  <w:tcW w:w="1062"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c>
                <w:tcPr>
                  <w:tcW w:w="940" w:type="dxa"/>
                  <w:vMerge w:val="continue"/>
                  <w:noWrap w:val="0"/>
                  <w:vAlign w:val="center"/>
                </w:tcPr>
                <w:p>
                  <w:pPr>
                    <w:pStyle w:val="57"/>
                    <w:snapToGrid w:val="0"/>
                    <w:spacing w:line="240" w:lineRule="auto"/>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危废仓库</w:t>
                  </w:r>
                </w:p>
              </w:tc>
              <w:tc>
                <w:tcPr>
                  <w:tcW w:w="913" w:type="dxa"/>
                  <w:noWrap w:val="0"/>
                  <w:vAlign w:val="center"/>
                </w:tcPr>
                <w:p>
                  <w:pPr>
                    <w:widowControl/>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w:t>
                  </w:r>
                </w:p>
              </w:tc>
              <w:tc>
                <w:tcPr>
                  <w:tcW w:w="1375" w:type="dxa"/>
                  <w:noWrap w:val="0"/>
                  <w:vAlign w:val="center"/>
                </w:tcPr>
                <w:p>
                  <w:pPr>
                    <w:widowControl/>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w:t>
                  </w:r>
                </w:p>
              </w:tc>
              <w:tc>
                <w:tcPr>
                  <w:tcW w:w="1389"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非甲烷总烃</w:t>
                  </w:r>
                </w:p>
              </w:tc>
              <w:tc>
                <w:tcPr>
                  <w:tcW w:w="1200" w:type="dxa"/>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0.019</w:t>
                  </w:r>
                </w:p>
              </w:tc>
              <w:tc>
                <w:tcPr>
                  <w:tcW w:w="1062" w:type="dxa"/>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100</w:t>
                  </w:r>
                </w:p>
              </w:tc>
              <w:tc>
                <w:tcPr>
                  <w:tcW w:w="940" w:type="dxa"/>
                  <w:noWrap w:val="0"/>
                  <w:vAlign w:val="center"/>
                </w:tcPr>
                <w:p>
                  <w:pPr>
                    <w:pStyle w:val="57"/>
                    <w:snapToGrid w:val="0"/>
                    <w:spacing w:line="240" w:lineRule="auto"/>
                    <w:rPr>
                      <w:rFonts w:hint="default" w:ascii="Times New Roman" w:hAnsi="Times New Roman" w:eastAsia="仿宋_GB2312" w:cs="Times New Roman"/>
                      <w:szCs w:val="21"/>
                      <w:lang w:val="en-US" w:eastAsia="zh-CN"/>
                    </w:rPr>
                  </w:pPr>
                  <w:r>
                    <w:rPr>
                      <w:rFonts w:hint="eastAsia" w:ascii="Times New Roman" w:hAnsi="Times New Roman" w:cs="Times New Roman"/>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85" w:type="dxa"/>
                  <w:noWrap w:val="0"/>
                  <w:vAlign w:val="center"/>
                </w:tcPr>
                <w:p>
                  <w:pPr>
                    <w:pStyle w:val="57"/>
                    <w:snapToGrid w:val="0"/>
                    <w:spacing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料仓</w:t>
                  </w:r>
                </w:p>
              </w:tc>
              <w:tc>
                <w:tcPr>
                  <w:tcW w:w="913" w:type="dxa"/>
                  <w:noWrap w:val="0"/>
                  <w:vAlign w:val="center"/>
                </w:tcPr>
                <w:p>
                  <w:pPr>
                    <w:widowControl/>
                    <w:snapToGrid w:val="0"/>
                    <w:jc w:val="center"/>
                    <w:rPr>
                      <w:rFonts w:hint="default" w:eastAsia="仿宋_GB2312" w:cs="Times New Roman"/>
                      <w:color w:val="auto"/>
                      <w:kern w:val="0"/>
                      <w:szCs w:val="21"/>
                      <w:highlight w:val="none"/>
                      <w:lang w:val="en-US" w:eastAsia="zh-CN"/>
                    </w:rPr>
                  </w:pPr>
                  <w:r>
                    <w:rPr>
                      <w:rFonts w:hint="eastAsia" w:eastAsia="仿宋_GB2312" w:cs="Times New Roman"/>
                      <w:color w:val="auto"/>
                      <w:kern w:val="0"/>
                      <w:szCs w:val="21"/>
                      <w:highlight w:val="none"/>
                      <w:lang w:val="en-US" w:eastAsia="zh-CN"/>
                    </w:rPr>
                    <w:t>/</w:t>
                  </w:r>
                </w:p>
              </w:tc>
              <w:tc>
                <w:tcPr>
                  <w:tcW w:w="1375" w:type="dxa"/>
                  <w:noWrap w:val="0"/>
                  <w:vAlign w:val="center"/>
                </w:tcPr>
                <w:p>
                  <w:pPr>
                    <w:widowControl/>
                    <w:snapToGrid w:val="0"/>
                    <w:jc w:val="center"/>
                    <w:rPr>
                      <w:rFonts w:hint="default" w:eastAsia="仿宋_GB2312" w:cs="Times New Roman"/>
                      <w:color w:val="auto"/>
                      <w:kern w:val="0"/>
                      <w:szCs w:val="21"/>
                      <w:highlight w:val="none"/>
                      <w:lang w:val="en-US" w:eastAsia="zh-CN"/>
                    </w:rPr>
                  </w:pPr>
                  <w:r>
                    <w:rPr>
                      <w:rFonts w:hint="eastAsia" w:eastAsia="仿宋_GB2312" w:cs="Times New Roman"/>
                      <w:color w:val="auto"/>
                      <w:kern w:val="0"/>
                      <w:szCs w:val="21"/>
                      <w:highlight w:val="none"/>
                      <w:lang w:val="en-US" w:eastAsia="zh-CN"/>
                    </w:rPr>
                    <w:t>/</w:t>
                  </w:r>
                </w:p>
              </w:tc>
              <w:tc>
                <w:tcPr>
                  <w:tcW w:w="1389" w:type="dxa"/>
                  <w:noWrap w:val="0"/>
                  <w:vAlign w:val="center"/>
                </w:tcPr>
                <w:p>
                  <w:pPr>
                    <w:widowControl/>
                    <w:snapToGrid w:val="0"/>
                    <w:jc w:val="center"/>
                    <w:rPr>
                      <w:rFonts w:hint="default" w:eastAsia="仿宋_GB2312" w:cs="Times New Roman"/>
                      <w:color w:val="auto"/>
                      <w:kern w:val="0"/>
                      <w:szCs w:val="21"/>
                      <w:highlight w:val="none"/>
                      <w:lang w:val="en-US" w:eastAsia="zh-CN"/>
                    </w:rPr>
                  </w:pPr>
                  <w:r>
                    <w:rPr>
                      <w:rFonts w:hint="eastAsia" w:eastAsia="仿宋_GB2312" w:cs="Times New Roman"/>
                      <w:color w:val="auto"/>
                      <w:kern w:val="0"/>
                      <w:szCs w:val="21"/>
                      <w:highlight w:val="none"/>
                      <w:lang w:val="en-US" w:eastAsia="zh-CN"/>
                    </w:rPr>
                    <w:t>粉尘</w:t>
                  </w:r>
                </w:p>
              </w:tc>
              <w:tc>
                <w:tcPr>
                  <w:tcW w:w="1200" w:type="dxa"/>
                  <w:noWrap w:val="0"/>
                  <w:vAlign w:val="center"/>
                </w:tcPr>
                <w:p>
                  <w:pPr>
                    <w:widowControl/>
                    <w:snapToGrid w:val="0"/>
                    <w:jc w:val="center"/>
                    <w:rPr>
                      <w:rFonts w:hint="default" w:eastAsia="仿宋_GB2312" w:cs="Times New Roman"/>
                      <w:color w:val="auto"/>
                      <w:kern w:val="0"/>
                      <w:szCs w:val="21"/>
                      <w:highlight w:val="none"/>
                      <w:lang w:val="en-US" w:eastAsia="zh-CN"/>
                    </w:rPr>
                  </w:pPr>
                  <w:r>
                    <w:rPr>
                      <w:rFonts w:hint="eastAsia" w:eastAsia="仿宋_GB2312" w:cs="Times New Roman"/>
                      <w:color w:val="auto"/>
                      <w:kern w:val="0"/>
                      <w:szCs w:val="21"/>
                      <w:highlight w:val="none"/>
                      <w:lang w:val="en-US" w:eastAsia="zh-CN"/>
                    </w:rPr>
                    <w:t>0.174</w:t>
                  </w:r>
                </w:p>
              </w:tc>
              <w:tc>
                <w:tcPr>
                  <w:tcW w:w="1062" w:type="dxa"/>
                  <w:noWrap w:val="0"/>
                  <w:vAlign w:val="center"/>
                </w:tcPr>
                <w:p>
                  <w:pPr>
                    <w:pStyle w:val="57"/>
                    <w:snapToGrid w:val="0"/>
                    <w:spacing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900</w:t>
                  </w:r>
                </w:p>
              </w:tc>
              <w:tc>
                <w:tcPr>
                  <w:tcW w:w="940" w:type="dxa"/>
                  <w:noWrap w:val="0"/>
                  <w:vAlign w:val="center"/>
                </w:tcPr>
                <w:p>
                  <w:pPr>
                    <w:pStyle w:val="57"/>
                    <w:snapToGrid w:val="0"/>
                    <w:spacing w:line="240" w:lineRule="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p>
              </w:tc>
            </w:tr>
          </w:tbl>
          <w:p>
            <w:pPr>
              <w:adjustRightInd w:val="0"/>
              <w:snapToGrid w:val="0"/>
              <w:rPr>
                <w:rFonts w:ascii="宋体" w:hAnsi="宋体" w:cs="宋体"/>
                <w:bCs/>
                <w:spacing w:val="-10"/>
                <w:szCs w:val="21"/>
              </w:rPr>
            </w:pP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8" w:hRule="atLeast"/>
        </w:trPr>
        <w:tc>
          <w:tcPr>
            <w:tcW w:w="798" w:type="dxa"/>
          </w:tcPr>
          <w:p>
            <w:pPr>
              <w:pStyle w:val="27"/>
              <w:rPr>
                <w:vertAlign w:val="baseline"/>
              </w:rPr>
            </w:pPr>
          </w:p>
        </w:tc>
        <w:tc>
          <w:tcPr>
            <w:tcW w:w="12430" w:type="dxa"/>
          </w:tcPr>
          <w:p>
            <w:pPr>
              <w:spacing w:line="500" w:lineRule="exact"/>
              <w:ind w:firstLine="48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本项目污染物产生情况与</w:t>
            </w:r>
            <w:r>
              <w:rPr>
                <w:rFonts w:hint="default" w:ascii="Times New Roman" w:hAnsi="Times New Roman" w:eastAsia="仿宋_GB2312" w:cs="Times New Roman"/>
                <w:sz w:val="24"/>
                <w:szCs w:val="24"/>
                <w:lang w:val="en-US" w:eastAsia="zh-CN"/>
              </w:rPr>
              <w:t>一期</w:t>
            </w:r>
            <w:r>
              <w:rPr>
                <w:rFonts w:hint="default" w:ascii="Times New Roman" w:hAnsi="Times New Roman" w:eastAsia="仿宋_GB2312" w:cs="Times New Roman"/>
                <w:sz w:val="24"/>
                <w:szCs w:val="24"/>
              </w:rPr>
              <w:t>相似，因此拟借鉴采用</w:t>
            </w:r>
            <w:r>
              <w:rPr>
                <w:rFonts w:hint="default" w:ascii="Times New Roman" w:hAnsi="Times New Roman" w:eastAsia="仿宋_GB2312" w:cs="Times New Roman"/>
                <w:sz w:val="24"/>
                <w:szCs w:val="24"/>
                <w:lang w:val="en-US" w:eastAsia="zh-CN"/>
              </w:rPr>
              <w:t>一期</w:t>
            </w:r>
            <w:r>
              <w:rPr>
                <w:rFonts w:hint="default" w:ascii="Times New Roman" w:hAnsi="Times New Roman" w:eastAsia="仿宋_GB2312" w:cs="Times New Roman"/>
                <w:sz w:val="24"/>
                <w:szCs w:val="24"/>
              </w:rPr>
              <w:t>污染防治措施。有组织废气种类及防治措施汇总情况见表</w:t>
            </w:r>
            <w:r>
              <w:rPr>
                <w:rFonts w:hint="default" w:ascii="Times New Roman" w:hAnsi="Times New Roman" w:eastAsia="仿宋_GB2312" w:cs="Times New Roman"/>
                <w:sz w:val="24"/>
                <w:szCs w:val="24"/>
                <w:lang w:val="en-US" w:eastAsia="zh-CN"/>
              </w:rPr>
              <w:t>4-3</w:t>
            </w:r>
            <w:r>
              <w:rPr>
                <w:rFonts w:hint="default" w:ascii="Times New Roman" w:hAnsi="Times New Roman" w:eastAsia="仿宋_GB2312" w:cs="Times New Roman"/>
                <w:sz w:val="24"/>
                <w:szCs w:val="24"/>
              </w:rPr>
              <w:t>，废气处理工艺流程见图</w:t>
            </w:r>
            <w:r>
              <w:rPr>
                <w:rFonts w:hint="default" w:ascii="Times New Roman" w:hAnsi="Times New Roman" w:eastAsia="仿宋_GB2312" w:cs="Times New Roman"/>
                <w:sz w:val="24"/>
                <w:szCs w:val="24"/>
                <w:lang w:val="en-US" w:eastAsia="zh-CN"/>
              </w:rPr>
              <w:t>4-</w:t>
            </w:r>
            <w:r>
              <w:rPr>
                <w:rFonts w:hint="eastAsia" w:eastAsia="仿宋_GB2312" w:cs="Times New Roman"/>
                <w:sz w:val="24"/>
                <w:szCs w:val="24"/>
                <w:lang w:val="en-US" w:eastAsia="zh-CN"/>
              </w:rPr>
              <w:t>1</w:t>
            </w:r>
            <w:r>
              <w:rPr>
                <w:rFonts w:hint="default" w:ascii="Times New Roman" w:hAnsi="Times New Roman" w:eastAsia="仿宋_GB2312" w:cs="Times New Roman"/>
                <w:sz w:val="24"/>
                <w:szCs w:val="24"/>
              </w:rPr>
              <w:t>。</w:t>
            </w:r>
          </w:p>
          <w:p>
            <w:pPr>
              <w:spacing w:line="500" w:lineRule="exact"/>
              <w:ind w:firstLine="602" w:firstLineChars="250"/>
              <w:jc w:val="center"/>
              <w:rPr>
                <w:rFonts w:hint="default" w:ascii="Times New Roman" w:hAnsi="Times New Roman" w:eastAsia="仿宋_GB2312" w:cs="Times New Roman"/>
                <w:b/>
                <w:sz w:val="24"/>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4-3</w:t>
            </w:r>
            <w:r>
              <w:rPr>
                <w:rFonts w:hint="default" w:ascii="Times New Roman" w:hAnsi="Times New Roman" w:eastAsia="仿宋_GB2312" w:cs="Times New Roman"/>
                <w:b/>
                <w:sz w:val="24"/>
              </w:rPr>
              <w:t xml:space="preserve">  本项目有组织废气种类及防治措施汇总情况一览表</w:t>
            </w:r>
          </w:p>
          <w:tbl>
            <w:tblPr>
              <w:tblStyle w:val="21"/>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802"/>
              <w:gridCol w:w="2761"/>
              <w:gridCol w:w="2011"/>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798"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类别</w:t>
                  </w: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排气筒</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污染源</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污染物</w:t>
                  </w:r>
                </w:p>
              </w:tc>
              <w:tc>
                <w:tcPr>
                  <w:tcW w:w="104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vMerge w:val="restar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生产工艺废气</w:t>
                  </w: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w:t>
                  </w:r>
                  <w:r>
                    <w:rPr>
                      <w:rFonts w:hint="eastAsia" w:eastAsia="仿宋_GB2312" w:cs="Times New Roman"/>
                      <w:sz w:val="21"/>
                      <w:szCs w:val="21"/>
                      <w:lang w:val="en-US" w:eastAsia="zh-CN"/>
                    </w:rPr>
                    <w:t>17</w:t>
                  </w:r>
                  <w:r>
                    <w:rPr>
                      <w:rFonts w:hint="default" w:ascii="Times New Roman" w:hAnsi="Times New Roman" w:eastAsia="仿宋_GB2312" w:cs="Times New Roman"/>
                      <w:sz w:val="21"/>
                      <w:szCs w:val="21"/>
                    </w:rPr>
                    <w:t>#）</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混炼机加热熔化和挤出、冷却水槽上部冷却工段</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非甲烷总烃、SO</w:t>
                  </w:r>
                  <w:r>
                    <w:rPr>
                      <w:rFonts w:hint="default" w:ascii="Times New Roman" w:hAnsi="Times New Roman" w:eastAsia="仿宋_GB2312" w:cs="Times New Roman"/>
                      <w:sz w:val="21"/>
                      <w:szCs w:val="21"/>
                      <w:vertAlign w:val="subscript"/>
                    </w:rPr>
                    <w:t>2</w:t>
                  </w:r>
                  <w:r>
                    <w:rPr>
                      <w:rFonts w:hint="default" w:ascii="Times New Roman" w:hAnsi="Times New Roman" w:eastAsia="仿宋_GB2312" w:cs="Times New Roman"/>
                      <w:sz w:val="21"/>
                      <w:szCs w:val="21"/>
                    </w:rPr>
                    <w:t>、NOx、烟尘</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w:t>
                  </w:r>
                  <w:r>
                    <w:rPr>
                      <w:rFonts w:hint="eastAsia" w:eastAsia="仿宋_GB2312" w:cs="Times New Roman"/>
                      <w:sz w:val="21"/>
                      <w:szCs w:val="21"/>
                      <w:lang w:val="en-US" w:eastAsia="zh-CN"/>
                    </w:rPr>
                    <w:t>吸收</w:t>
                  </w:r>
                  <w:r>
                    <w:rPr>
                      <w:rFonts w:hint="default" w:ascii="Times New Roman" w:hAnsi="Times New Roman" w:eastAsia="仿宋_GB2312" w:cs="Times New Roman"/>
                      <w:sz w:val="21"/>
                      <w:szCs w:val="21"/>
                    </w:rPr>
                    <w:t>+除水+活性炭</w:t>
                  </w:r>
                  <w:r>
                    <w:rPr>
                      <w:rFonts w:hint="eastAsia" w:eastAsia="仿宋_GB2312" w:cs="Times New Roman"/>
                      <w:sz w:val="21"/>
                      <w:szCs w:val="21"/>
                      <w:lang w:val="en-US" w:eastAsia="zh-CN"/>
                    </w:rPr>
                    <w:t>吸附</w:t>
                  </w:r>
                  <w:r>
                    <w:rPr>
                      <w:rFonts w:hint="default" w:ascii="Times New Roman" w:hAnsi="Times New Roman" w:eastAsia="仿宋_GB2312" w:cs="Times New Roman"/>
                      <w:sz w:val="21"/>
                      <w:szCs w:val="21"/>
                    </w:rPr>
                    <w:t>（</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vMerge w:val="continue"/>
                  <w:noWrap w:val="0"/>
                  <w:vAlign w:val="center"/>
                </w:tcPr>
                <w:p>
                  <w:pPr>
                    <w:jc w:val="center"/>
                    <w:rPr>
                      <w:rFonts w:hint="default" w:ascii="Times New Roman" w:hAnsi="Times New Roman" w:eastAsia="仿宋_GB2312" w:cs="Times New Roman"/>
                      <w:sz w:val="21"/>
                      <w:szCs w:val="21"/>
                    </w:rPr>
                  </w:pP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w:t>
                  </w:r>
                  <w:r>
                    <w:rPr>
                      <w:rFonts w:hint="eastAsia" w:eastAsia="仿宋_GB2312" w:cs="Times New Roman"/>
                      <w:sz w:val="21"/>
                      <w:szCs w:val="21"/>
                      <w:lang w:val="en-US" w:eastAsia="zh-CN"/>
                    </w:rPr>
                    <w:t>18</w:t>
                  </w:r>
                  <w:r>
                    <w:rPr>
                      <w:rFonts w:hint="default" w:ascii="Times New Roman" w:hAnsi="Times New Roman" w:eastAsia="仿宋_GB2312" w:cs="Times New Roman"/>
                      <w:sz w:val="21"/>
                      <w:szCs w:val="21"/>
                    </w:rPr>
                    <w:t>#）</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冷却水槽下部废气</w:t>
                  </w:r>
                </w:p>
              </w:tc>
              <w:tc>
                <w:tcPr>
                  <w:tcW w:w="837" w:type="pct"/>
                  <w:noWrap w:val="0"/>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非甲烷总烃</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水</w:t>
                  </w:r>
                  <w:r>
                    <w:rPr>
                      <w:rFonts w:hint="eastAsia" w:eastAsia="仿宋_GB2312" w:cs="Times New Roman"/>
                      <w:sz w:val="21"/>
                      <w:szCs w:val="21"/>
                      <w:lang w:val="en-US" w:eastAsia="zh-CN"/>
                    </w:rPr>
                    <w:t>吸附</w:t>
                  </w:r>
                  <w:r>
                    <w:rPr>
                      <w:rFonts w:hint="default" w:ascii="Times New Roman" w:hAnsi="Times New Roman" w:eastAsia="仿宋_GB2312" w:cs="Times New Roman"/>
                      <w:sz w:val="21"/>
                      <w:szCs w:val="21"/>
                    </w:rPr>
                    <w:t>+除水（</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vMerge w:val="continue"/>
                  <w:noWrap w:val="0"/>
                  <w:vAlign w:val="center"/>
                </w:tcPr>
                <w:p>
                  <w:pPr>
                    <w:jc w:val="center"/>
                    <w:rPr>
                      <w:rFonts w:hint="default" w:ascii="Times New Roman" w:hAnsi="Times New Roman" w:eastAsia="仿宋_GB2312" w:cs="Times New Roman"/>
                      <w:sz w:val="21"/>
                      <w:szCs w:val="21"/>
                    </w:rPr>
                  </w:pP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w:t>
                  </w:r>
                  <w:r>
                    <w:rPr>
                      <w:rFonts w:hint="eastAsia" w:eastAsia="仿宋_GB2312" w:cs="Times New Roman"/>
                      <w:sz w:val="21"/>
                      <w:szCs w:val="21"/>
                      <w:lang w:val="en-US" w:eastAsia="zh-CN"/>
                    </w:rPr>
                    <w:t>15</w:t>
                  </w:r>
                  <w:r>
                    <w:rPr>
                      <w:rFonts w:hint="default" w:ascii="Times New Roman" w:hAnsi="Times New Roman" w:eastAsia="仿宋_GB2312" w:cs="Times New Roman"/>
                      <w:sz w:val="21"/>
                      <w:szCs w:val="21"/>
                    </w:rPr>
                    <w:t>#）</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投料、计量工段</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粉尘</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滤筒除尘（</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vMerge w:val="continue"/>
                  <w:noWrap w:val="0"/>
                  <w:vAlign w:val="center"/>
                </w:tcPr>
                <w:p>
                  <w:pPr>
                    <w:jc w:val="center"/>
                    <w:rPr>
                      <w:rFonts w:hint="default" w:ascii="Times New Roman" w:hAnsi="Times New Roman" w:eastAsia="仿宋_GB2312" w:cs="Times New Roman"/>
                      <w:sz w:val="21"/>
                      <w:szCs w:val="21"/>
                    </w:rPr>
                  </w:pPr>
                </w:p>
              </w:tc>
              <w:tc>
                <w:tcPr>
                  <w:tcW w:w="1166" w:type="pct"/>
                  <w:tcBorders>
                    <w:left w:val="single" w:color="auto" w:sz="4" w:space="0"/>
                  </w:tcBorders>
                  <w:noWrap w:val="0"/>
                  <w:vAlign w:val="center"/>
                </w:tcPr>
                <w:p>
                  <w:pPr>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 w:val="21"/>
                      <w:szCs w:val="21"/>
                    </w:rPr>
                    <w:t>20米（</w:t>
                  </w:r>
                  <w:r>
                    <w:rPr>
                      <w:rFonts w:hint="eastAsia" w:eastAsia="仿宋_GB2312" w:cs="Times New Roman"/>
                      <w:sz w:val="21"/>
                      <w:szCs w:val="21"/>
                      <w:lang w:val="en-US" w:eastAsia="zh-CN"/>
                    </w:rPr>
                    <w:t>16</w:t>
                  </w:r>
                  <w:r>
                    <w:rPr>
                      <w:rFonts w:hint="default" w:ascii="Times New Roman" w:hAnsi="Times New Roman" w:eastAsia="仿宋_GB2312" w:cs="Times New Roman"/>
                      <w:sz w:val="21"/>
                      <w:szCs w:val="21"/>
                    </w:rPr>
                    <w:t>#）</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 w:val="21"/>
                      <w:szCs w:val="21"/>
                      <w:lang w:val="en-US" w:eastAsia="zh-CN"/>
                    </w:rPr>
                    <w:t>混料机</w:t>
                  </w:r>
                </w:p>
              </w:tc>
              <w:tc>
                <w:tcPr>
                  <w:tcW w:w="837" w:type="pct"/>
                  <w:noWrap w:val="0"/>
                  <w:vAlign w:val="center"/>
                </w:tcPr>
                <w:p>
                  <w:pPr>
                    <w:jc w:val="center"/>
                    <w:rPr>
                      <w:rFonts w:hint="eastAsia"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粉尘</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滤筒除尘（</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vMerge w:val="continue"/>
                  <w:noWrap w:val="0"/>
                  <w:vAlign w:val="center"/>
                </w:tcPr>
                <w:p>
                  <w:pPr>
                    <w:jc w:val="center"/>
                    <w:rPr>
                      <w:rFonts w:hint="default" w:ascii="Times New Roman" w:hAnsi="Times New Roman" w:eastAsia="仿宋_GB2312" w:cs="Times New Roman"/>
                      <w:sz w:val="21"/>
                      <w:szCs w:val="21"/>
                    </w:rPr>
                  </w:pP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w:t>
                  </w:r>
                  <w:r>
                    <w:rPr>
                      <w:rFonts w:hint="eastAsia" w:eastAsia="仿宋_GB2312" w:cs="Times New Roman"/>
                      <w:sz w:val="21"/>
                      <w:szCs w:val="21"/>
                      <w:lang w:val="en-US" w:eastAsia="zh-CN"/>
                    </w:rPr>
                    <w:t>19</w:t>
                  </w:r>
                  <w:r>
                    <w:rPr>
                      <w:rFonts w:hint="default" w:ascii="Times New Roman" w:hAnsi="Times New Roman" w:eastAsia="仿宋_GB2312" w:cs="Times New Roman"/>
                      <w:sz w:val="21"/>
                      <w:szCs w:val="21"/>
                    </w:rPr>
                    <w:t>#）</w:t>
                  </w:r>
                </w:p>
              </w:tc>
              <w:tc>
                <w:tcPr>
                  <w:tcW w:w="1149" w:type="pct"/>
                  <w:tcBorders>
                    <w:left w:val="single" w:color="auto" w:sz="4" w:space="0"/>
                  </w:tcBorders>
                  <w:noWrap w:val="0"/>
                  <w:vAlign w:val="center"/>
                </w:tcPr>
                <w:p>
                  <w:pPr>
                    <w:jc w:val="center"/>
                    <w:rPr>
                      <w:rFonts w:hint="eastAsia"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成品仓（自动包装机）</w:t>
                  </w:r>
                </w:p>
              </w:tc>
              <w:tc>
                <w:tcPr>
                  <w:tcW w:w="837" w:type="pct"/>
                  <w:noWrap w:val="0"/>
                  <w:vAlign w:val="center"/>
                </w:tcPr>
                <w:p>
                  <w:pPr>
                    <w:jc w:val="center"/>
                    <w:rPr>
                      <w:rFonts w:hint="eastAsia"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粉尘</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滤筒除尘（</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零部件清洁炉废气</w:t>
                  </w: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20米（13#）</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零部件清洁</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非甲烷总烃、SO</w:t>
                  </w:r>
                  <w:r>
                    <w:rPr>
                      <w:rFonts w:hint="default" w:ascii="Times New Roman" w:hAnsi="Times New Roman" w:eastAsia="仿宋_GB2312" w:cs="Times New Roman"/>
                      <w:sz w:val="21"/>
                      <w:szCs w:val="21"/>
                      <w:vertAlign w:val="subscript"/>
                    </w:rPr>
                    <w:t>2</w:t>
                  </w:r>
                  <w:r>
                    <w:rPr>
                      <w:rFonts w:hint="default" w:ascii="Times New Roman" w:hAnsi="Times New Roman" w:eastAsia="仿宋_GB2312" w:cs="Times New Roman"/>
                      <w:sz w:val="21"/>
                      <w:szCs w:val="21"/>
                    </w:rPr>
                    <w:t>、NOx、烟尘</w:t>
                  </w:r>
                </w:p>
              </w:tc>
              <w:tc>
                <w:tcPr>
                  <w:tcW w:w="1047" w:type="pct"/>
                  <w:noWrap w:val="0"/>
                  <w:vAlign w:val="center"/>
                </w:tcPr>
                <w:p>
                  <w:pPr>
                    <w:snapToGrid w:val="0"/>
                    <w:jc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rPr>
                    <w:t>焚烧</w:t>
                  </w:r>
                  <w:r>
                    <w:rPr>
                      <w:rFonts w:hint="eastAsia" w:eastAsia="仿宋_GB2312" w:cs="Times New Roman"/>
                      <w:sz w:val="21"/>
                      <w:szCs w:val="21"/>
                      <w:lang w:eastAsia="zh-CN"/>
                    </w:rPr>
                    <w:t>（</w:t>
                  </w:r>
                  <w:r>
                    <w:rPr>
                      <w:rFonts w:hint="eastAsia" w:eastAsia="仿宋_GB2312" w:cs="Times New Roman"/>
                      <w:sz w:val="21"/>
                      <w:szCs w:val="21"/>
                      <w:lang w:val="en-US" w:eastAsia="zh-CN"/>
                    </w:rPr>
                    <w:t>依托一期</w:t>
                  </w:r>
                  <w:r>
                    <w:rPr>
                      <w:rFonts w:hint="eastAsia" w:eastAsia="仿宋_GB2312"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污水处理站</w:t>
                  </w: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20米（14#）</w:t>
                  </w:r>
                </w:p>
              </w:tc>
              <w:tc>
                <w:tcPr>
                  <w:tcW w:w="1149"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废水调节池、水解酸化池</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氨、硫化氢</w:t>
                  </w:r>
                </w:p>
              </w:tc>
              <w:tc>
                <w:tcPr>
                  <w:tcW w:w="1047" w:type="pct"/>
                  <w:noWrap w:val="0"/>
                  <w:vAlign w:val="center"/>
                </w:tcPr>
                <w:p>
                  <w:pPr>
                    <w:snapToGrid w:val="0"/>
                    <w:jc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水吸收+生物除臭装置处理</w:t>
                  </w:r>
                  <w:r>
                    <w:rPr>
                      <w:rFonts w:hint="eastAsia" w:eastAsia="仿宋_GB2312" w:cs="Times New Roman"/>
                      <w:sz w:val="21"/>
                      <w:szCs w:val="21"/>
                      <w:lang w:eastAsia="zh-CN"/>
                    </w:rPr>
                    <w:t>（</w:t>
                  </w:r>
                  <w:r>
                    <w:rPr>
                      <w:rFonts w:hint="eastAsia" w:eastAsia="仿宋_GB2312" w:cs="Times New Roman"/>
                      <w:sz w:val="21"/>
                      <w:szCs w:val="21"/>
                      <w:lang w:val="en-US" w:eastAsia="zh-CN"/>
                    </w:rPr>
                    <w:t>依托一期</w:t>
                  </w:r>
                  <w:r>
                    <w:rPr>
                      <w:rFonts w:hint="eastAsia" w:eastAsia="仿宋_GB2312"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98" w:type="pct"/>
                  <w:noWrap w:val="0"/>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注塑机</w:t>
                  </w:r>
                </w:p>
              </w:tc>
              <w:tc>
                <w:tcPr>
                  <w:tcW w:w="1166" w:type="pct"/>
                  <w:tcBorders>
                    <w:left w:val="single" w:color="auto" w:sz="4" w:space="0"/>
                  </w:tcBorders>
                  <w:noWrap w:val="0"/>
                  <w:vAlign w:val="center"/>
                </w:tcPr>
                <w:p>
                  <w:pPr>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20米（20#）</w:t>
                  </w:r>
                </w:p>
              </w:tc>
              <w:tc>
                <w:tcPr>
                  <w:tcW w:w="1149" w:type="pct"/>
                  <w:tcBorders>
                    <w:left w:val="single" w:color="auto" w:sz="4" w:space="0"/>
                  </w:tcBorders>
                  <w:noWrap w:val="0"/>
                  <w:vAlign w:val="center"/>
                </w:tcPr>
                <w:p>
                  <w:pPr>
                    <w:jc w:val="center"/>
                    <w:rPr>
                      <w:rFonts w:hint="eastAsia"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注塑</w:t>
                  </w:r>
                </w:p>
              </w:tc>
              <w:tc>
                <w:tcPr>
                  <w:tcW w:w="837"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1047" w:type="pct"/>
                  <w:noWrap w:val="0"/>
                  <w:vAlign w:val="center"/>
                </w:tcPr>
                <w:p>
                  <w:pPr>
                    <w:snapToGrid w:val="0"/>
                    <w:jc w:val="center"/>
                    <w:rPr>
                      <w:rFonts w:hint="default" w:ascii="Times New Roman" w:hAnsi="Times New Roman" w:eastAsia="仿宋_GB2312" w:cs="Times New Roman"/>
                      <w:sz w:val="21"/>
                      <w:szCs w:val="21"/>
                    </w:rPr>
                  </w:pPr>
                  <w:r>
                    <w:rPr>
                      <w:rFonts w:hint="eastAsia" w:eastAsia="仿宋_GB2312" w:cs="Times New Roman"/>
                      <w:sz w:val="21"/>
                      <w:szCs w:val="21"/>
                      <w:lang w:val="en-US" w:eastAsia="zh-CN"/>
                    </w:rPr>
                    <w:t>二级</w:t>
                  </w:r>
                  <w:r>
                    <w:rPr>
                      <w:rFonts w:hint="default" w:ascii="Times New Roman" w:hAnsi="Times New Roman" w:eastAsia="仿宋_GB2312" w:cs="Times New Roman"/>
                      <w:sz w:val="21"/>
                      <w:szCs w:val="21"/>
                    </w:rPr>
                    <w:t>活性炭</w:t>
                  </w:r>
                  <w:r>
                    <w:rPr>
                      <w:rFonts w:hint="eastAsia" w:eastAsia="仿宋_GB2312" w:cs="Times New Roman"/>
                      <w:sz w:val="21"/>
                      <w:szCs w:val="21"/>
                      <w:lang w:val="en-US" w:eastAsia="zh-CN"/>
                    </w:rPr>
                    <w:t>吸附</w:t>
                  </w:r>
                  <w:r>
                    <w:rPr>
                      <w:rFonts w:hint="default" w:ascii="Times New Roman" w:hAnsi="Times New Roman" w:eastAsia="仿宋_GB2312" w:cs="Times New Roman"/>
                      <w:sz w:val="21"/>
                      <w:szCs w:val="21"/>
                    </w:rPr>
                    <w:t>（</w:t>
                  </w:r>
                  <w:r>
                    <w:rPr>
                      <w:rFonts w:hint="eastAsia" w:eastAsia="仿宋_GB2312" w:cs="Times New Roman"/>
                      <w:sz w:val="21"/>
                      <w:szCs w:val="21"/>
                      <w:lang w:val="en-US" w:eastAsia="zh-CN"/>
                    </w:rPr>
                    <w:t>1</w:t>
                  </w:r>
                  <w:r>
                    <w:rPr>
                      <w:rFonts w:hint="default" w:ascii="Times New Roman" w:hAnsi="Times New Roman" w:eastAsia="仿宋_GB2312" w:cs="Times New Roman"/>
                      <w:sz w:val="21"/>
                      <w:szCs w:val="21"/>
                    </w:rPr>
                    <w:t>套处理装置）</w:t>
                  </w:r>
                </w:p>
              </w:tc>
            </w:tr>
          </w:tbl>
          <w:p>
            <w:pPr>
              <w:jc w:val="left"/>
              <w:rPr>
                <w:rFonts w:hint="default" w:ascii="Times New Roman" w:hAnsi="Times New Roman" w:eastAsia="仿宋_GB2312" w:cs="Times New Roman"/>
                <w:szCs w:val="21"/>
              </w:rPr>
            </w:pPr>
            <w:r>
              <w:rPr>
                <w:rFonts w:hint="default" w:ascii="Times New Roman" w:hAnsi="Times New Roman" w:eastAsia="仿宋_GB2312" w:cs="Times New Roman"/>
                <w:szCs w:val="21"/>
              </w:rPr>
              <w:t>注：吸风罩捕集效率取9</w:t>
            </w:r>
            <w:r>
              <w:rPr>
                <w:rFonts w:hint="default" w:ascii="Times New Roman" w:hAnsi="Times New Roman" w:eastAsia="仿宋_GB2312" w:cs="Times New Roman"/>
                <w:szCs w:val="21"/>
                <w:lang w:val="en-US" w:eastAsia="zh-CN"/>
              </w:rPr>
              <w:t>0</w:t>
            </w:r>
            <w:r>
              <w:rPr>
                <w:rFonts w:hint="default" w:ascii="Times New Roman" w:hAnsi="Times New Roman" w:eastAsia="仿宋_GB2312" w:cs="Times New Roman"/>
                <w:szCs w:val="21"/>
              </w:rPr>
              <w:t>%。</w:t>
            </w: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p>
          <w:p>
            <w:pPr>
              <w:pStyle w:val="27"/>
              <w:rPr>
                <w:vertAlign w:val="baseline"/>
              </w:rPr>
            </w:pPr>
            <w:r>
              <w:rPr>
                <w:vertAlign w:val="baseline"/>
              </w:rPr>
              <w:object>
                <v:shape id="_x0000_i1028" o:spt="75" type="#_x0000_t75" style="height:386.25pt;width:525pt;" o:ole="t" filled="f" o:preferrelative="t" stroked="f" coordsize="21600,21600">
                  <v:path/>
                  <v:fill on="f" focussize="0,0"/>
                  <v:stroke on="f"/>
                  <v:imagedata r:id="rId20" o:title=""/>
                  <o:lock v:ext="edit" aspectratio="f"/>
                  <w10:wrap type="none"/>
                  <w10:anchorlock/>
                </v:shape>
                <o:OLEObject Type="Embed" ProgID="Visio.Drawing.15" ShapeID="_x0000_i1028" DrawAspect="Content" ObjectID="_1468075730" r:id="rId19">
                  <o:LockedField>false</o:LockedField>
                </o:OLEObject>
              </w:object>
            </w:r>
          </w:p>
          <w:p>
            <w:pPr>
              <w:pStyle w:val="27"/>
              <w:rPr>
                <w:vertAlign w:val="baseline"/>
              </w:rPr>
            </w:pPr>
          </w:p>
          <w:p>
            <w:pPr>
              <w:pStyle w:val="27"/>
              <w:rPr>
                <w:vertAlign w:val="baseline"/>
              </w:rPr>
            </w:pPr>
          </w:p>
        </w:tc>
      </w:tr>
    </w:tbl>
    <w:p>
      <w:pPr>
        <w:pStyle w:val="27"/>
        <w:sectPr>
          <w:pgSz w:w="16840" w:h="11907" w:orient="landscape"/>
          <w:pgMar w:top="1531" w:right="1701" w:bottom="1531" w:left="2127" w:header="851" w:footer="851" w:gutter="0"/>
          <w:pgNumType w:fmt="decimal"/>
          <w:cols w:space="720" w:num="1"/>
          <w:docGrid w:linePitch="312" w:charSpace="0"/>
        </w:sectPr>
      </w:pPr>
    </w:p>
    <w:tbl>
      <w:tblPr>
        <w:tblStyle w:val="2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7" w:hRule="atLeast"/>
          <w:jc w:val="center"/>
        </w:trPr>
        <w:tc>
          <w:tcPr>
            <w:tcW w:w="616" w:type="dxa"/>
            <w:tcMar>
              <w:left w:w="28" w:type="dxa"/>
              <w:right w:w="28" w:type="dxa"/>
            </w:tcMar>
            <w:vAlign w:val="center"/>
          </w:tcPr>
          <w:p>
            <w:pPr>
              <w:adjustRightInd w:val="0"/>
              <w:snapToGrid w:val="0"/>
              <w:jc w:val="center"/>
              <w:rPr>
                <w:rFonts w:ascii="仿宋" w:hAnsi="仿宋" w:eastAsia="仿宋" w:cs="仿宋"/>
                <w:bCs/>
                <w:szCs w:val="21"/>
              </w:rPr>
            </w:pPr>
            <w:r>
              <w:rPr>
                <w:rFonts w:hint="eastAsia" w:ascii="仿宋" w:hAnsi="仿宋" w:eastAsia="仿宋" w:cs="仿宋"/>
                <w:bCs/>
                <w:szCs w:val="21"/>
              </w:rPr>
              <w:t>运营</w:t>
            </w:r>
          </w:p>
          <w:p>
            <w:pPr>
              <w:adjustRightInd w:val="0"/>
              <w:snapToGrid w:val="0"/>
              <w:jc w:val="center"/>
              <w:rPr>
                <w:rFonts w:ascii="仿宋" w:hAnsi="仿宋" w:eastAsia="仿宋" w:cs="仿宋"/>
                <w:bCs/>
                <w:szCs w:val="21"/>
              </w:rPr>
            </w:pPr>
            <w:r>
              <w:rPr>
                <w:rFonts w:hint="eastAsia" w:ascii="仿宋" w:hAnsi="仿宋" w:eastAsia="仿宋" w:cs="仿宋"/>
                <w:bCs/>
                <w:szCs w:val="21"/>
              </w:rPr>
              <w:t>期环</w:t>
            </w:r>
          </w:p>
          <w:p>
            <w:pPr>
              <w:adjustRightInd w:val="0"/>
              <w:snapToGrid w:val="0"/>
              <w:jc w:val="center"/>
              <w:rPr>
                <w:rFonts w:ascii="仿宋" w:hAnsi="仿宋" w:eastAsia="仿宋" w:cs="仿宋"/>
                <w:bCs/>
                <w:szCs w:val="21"/>
              </w:rPr>
            </w:pPr>
            <w:r>
              <w:rPr>
                <w:rFonts w:hint="eastAsia" w:ascii="仿宋" w:hAnsi="仿宋" w:eastAsia="仿宋" w:cs="仿宋"/>
                <w:bCs/>
                <w:szCs w:val="21"/>
              </w:rPr>
              <w:t>境影</w:t>
            </w:r>
          </w:p>
          <w:p>
            <w:pPr>
              <w:adjustRightInd w:val="0"/>
              <w:snapToGrid w:val="0"/>
              <w:jc w:val="center"/>
              <w:rPr>
                <w:rFonts w:ascii="仿宋" w:hAnsi="仿宋" w:eastAsia="仿宋" w:cs="仿宋"/>
                <w:bCs/>
                <w:szCs w:val="21"/>
              </w:rPr>
            </w:pPr>
            <w:r>
              <w:rPr>
                <w:rFonts w:hint="eastAsia" w:ascii="仿宋" w:hAnsi="仿宋" w:eastAsia="仿宋" w:cs="仿宋"/>
                <w:bCs/>
                <w:szCs w:val="21"/>
              </w:rPr>
              <w:t>响和</w:t>
            </w:r>
          </w:p>
          <w:p>
            <w:pPr>
              <w:adjustRightInd w:val="0"/>
              <w:snapToGrid w:val="0"/>
              <w:jc w:val="center"/>
              <w:rPr>
                <w:rFonts w:ascii="仿宋" w:hAnsi="仿宋" w:eastAsia="仿宋" w:cs="仿宋"/>
                <w:bCs/>
                <w:szCs w:val="21"/>
              </w:rPr>
            </w:pPr>
            <w:r>
              <w:rPr>
                <w:rFonts w:hint="eastAsia" w:ascii="仿宋" w:hAnsi="仿宋" w:eastAsia="仿宋" w:cs="仿宋"/>
                <w:bCs/>
                <w:szCs w:val="21"/>
              </w:rPr>
              <w:t>保护</w:t>
            </w:r>
          </w:p>
          <w:p>
            <w:pPr>
              <w:adjustRightInd w:val="0"/>
              <w:snapToGrid w:val="0"/>
              <w:jc w:val="center"/>
              <w:rPr>
                <w:rFonts w:ascii="宋体" w:hAnsi="宋体" w:cs="宋体"/>
                <w:bCs/>
                <w:szCs w:val="21"/>
              </w:rPr>
            </w:pPr>
            <w:r>
              <w:rPr>
                <w:rFonts w:hint="eastAsia" w:ascii="仿宋" w:hAnsi="仿宋" w:eastAsia="仿宋" w:cs="仿宋"/>
                <w:bCs/>
                <w:szCs w:val="21"/>
              </w:rPr>
              <w:t>措施</w:t>
            </w:r>
          </w:p>
        </w:tc>
        <w:tc>
          <w:tcPr>
            <w:tcW w:w="8365" w:type="dxa"/>
            <w:vAlign w:val="center"/>
          </w:tcPr>
          <w:p>
            <w:pPr>
              <w:pStyle w:val="6"/>
              <w:spacing w:before="120" w:beforeLines="50" w:after="120" w:afterLines="50" w:line="500" w:lineRule="exact"/>
              <w:rPr>
                <w:rFonts w:hint="default" w:ascii="Times New Roman" w:hAnsi="Times New Roman" w:eastAsia="仿宋" w:cs="Times New Roman"/>
                <w:sz w:val="24"/>
                <w:szCs w:val="24"/>
              </w:rPr>
            </w:pPr>
            <w:r>
              <w:rPr>
                <w:rFonts w:hint="eastAsia"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rPr>
              <w:t>无组织废气污染防治措施评述</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1、根据《合成树脂工业污染物排放标准》（GB31572-2015）中相关要求，本项目设备与管线组件泄露污染控制采取防治措施如下：</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①泄露检测周期</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对泵、压缩机、阀门、开口阀、或开口管线、泄压设备、取样连接系统每3个月检测一次；对法兰及其他连接件、其他密封设备每6个月检测一次；对于挥发性有机物流经的初次开工开始运转的设备和管线组件，在开工后30日内对其进行第一次检测。</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②泄露修复</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当检测到泄漏时，在可行条件下尽快维修，一般不晚于发现泄露后15日；首次（尝试）维修不晚于检测到泄露后5日，首次尝试维修包括（但不限于）：拧紧密封螺母或压盖、在设计压力及温度下密封冲洗；检测到泄露后，在不关闭工艺单元的条件下，若在15日内进行维修技术上不可行的话，则会在最近一个停工期进行修复。</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③记录</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泄露检测将记录检测时间、检测仪器读数；修复时记录修复时间和确认已完成修复的时间，记录修复后检测仪器读数，将记录保存1年以上。</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2、其他防治措施</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（1）投料（料斗）、计量（计量器）、加热熔化前段和挤出段过程产生的废气经吸风罩收集处理后有组织排放，少量废气无组织排放。</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（2）将</w:t>
            </w:r>
            <w:r>
              <w:rPr>
                <w:rFonts w:hint="eastAsia" w:eastAsia="仿宋" w:cs="Times New Roman"/>
                <w:sz w:val="24"/>
                <w:szCs w:val="24"/>
                <w:lang w:val="en-US" w:eastAsia="zh-CN"/>
              </w:rPr>
              <w:t>1</w:t>
            </w:r>
            <w:r>
              <w:rPr>
                <w:rFonts w:hint="default" w:ascii="Times New Roman" w:hAnsi="Times New Roman" w:eastAsia="仿宋" w:cs="Times New Roman"/>
                <w:sz w:val="24"/>
                <w:szCs w:val="24"/>
              </w:rPr>
              <w:t>套污水处理站废水站水解酸化池，调节池，生化池均加盖密闭，废气引入水吸收+生物除臭装置处理后通过20米排气筒排放。</w:t>
            </w:r>
          </w:p>
          <w:p>
            <w:pPr>
              <w:spacing w:line="50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3）加强厂区内和厂界四周的立体绿化，树木以樟树、夹竹桃、女贞、杨树、桃树、冬青、梧桐等品种为主，可在一定程度上阻挡恶臭对外界的影响；厂区的污水管设计流速应尽量大，尽量避免产生死区，而导致污物淤积腐败产生臭气。</w:t>
            </w:r>
          </w:p>
          <w:p>
            <w:pPr>
              <w:autoSpaceDE w:val="0"/>
              <w:autoSpaceDN w:val="0"/>
              <w:spacing w:line="440" w:lineRule="exact"/>
              <w:ind w:firstLine="482" w:firstLineChars="200"/>
              <w:rPr>
                <w:rFonts w:eastAsia="仿宋"/>
                <w:b/>
                <w:bCs/>
                <w:kern w:val="0"/>
                <w:sz w:val="24"/>
              </w:rPr>
            </w:pPr>
            <w:r>
              <w:rPr>
                <w:rFonts w:hint="eastAsia" w:eastAsia="仿宋"/>
                <w:b/>
                <w:bCs/>
                <w:kern w:val="0"/>
                <w:sz w:val="24"/>
                <w:lang w:eastAsia="zh-CN"/>
              </w:rPr>
              <w:t>（</w:t>
            </w:r>
            <w:r>
              <w:rPr>
                <w:rFonts w:hint="eastAsia" w:eastAsia="仿宋"/>
                <w:b/>
                <w:bCs/>
                <w:kern w:val="0"/>
                <w:sz w:val="24"/>
                <w:lang w:val="en-US" w:eastAsia="zh-CN"/>
              </w:rPr>
              <w:t>二</w:t>
            </w:r>
            <w:r>
              <w:rPr>
                <w:rFonts w:hint="eastAsia" w:eastAsia="仿宋"/>
                <w:b/>
                <w:bCs/>
                <w:kern w:val="0"/>
                <w:sz w:val="24"/>
                <w:lang w:eastAsia="zh-CN"/>
              </w:rPr>
              <w:t>）</w:t>
            </w:r>
            <w:r>
              <w:rPr>
                <w:rFonts w:eastAsia="仿宋"/>
                <w:b/>
                <w:bCs/>
                <w:kern w:val="0"/>
                <w:sz w:val="24"/>
              </w:rPr>
              <w:t>处理方式可行性分析</w:t>
            </w:r>
          </w:p>
          <w:p>
            <w:p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一、水</w:t>
            </w:r>
            <w:r>
              <w:rPr>
                <w:rFonts w:hint="eastAsia" w:ascii="仿宋_GB2312" w:hAnsi="宋体" w:eastAsia="仿宋_GB2312"/>
                <w:sz w:val="24"/>
                <w:szCs w:val="24"/>
                <w:lang w:val="en-US" w:eastAsia="zh-CN"/>
              </w:rPr>
              <w:t>吸收</w:t>
            </w:r>
            <w:r>
              <w:rPr>
                <w:rFonts w:hint="eastAsia" w:ascii="仿宋_GB2312" w:hAnsi="宋体" w:eastAsia="仿宋_GB2312"/>
                <w:sz w:val="24"/>
                <w:szCs w:val="24"/>
              </w:rPr>
              <w:t>+除水+活性炭</w:t>
            </w:r>
            <w:r>
              <w:rPr>
                <w:rFonts w:hint="eastAsia" w:ascii="仿宋_GB2312" w:hAnsi="宋体" w:eastAsia="仿宋_GB2312"/>
                <w:sz w:val="24"/>
                <w:szCs w:val="24"/>
                <w:lang w:val="en-US" w:eastAsia="zh-CN"/>
              </w:rPr>
              <w:t>吸附</w:t>
            </w:r>
            <w:r>
              <w:rPr>
                <w:rFonts w:hint="eastAsia" w:ascii="仿宋_GB2312" w:hAnsi="宋体" w:eastAsia="仿宋_GB2312"/>
                <w:sz w:val="24"/>
                <w:szCs w:val="24"/>
              </w:rPr>
              <w:t>处理措施</w:t>
            </w:r>
          </w:p>
          <w:p>
            <w:p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1、技术可行性分析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企业考虑到加热熔化、冷却水槽冷却工段产生的废气温度较高，产生的废气污染物主要为非甲烷总烃以及少量天然气燃烧废气（SO</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、NOx、烟尘），水喷淋吸收该废气可以起到直接降温冷凝去除有机废气的作用。</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类比</w:t>
            </w:r>
            <w:r>
              <w:rPr>
                <w:rFonts w:hint="default" w:ascii="Times New Roman" w:hAnsi="Times New Roman" w:eastAsia="仿宋_GB2312" w:cs="Times New Roman"/>
                <w:sz w:val="24"/>
                <w:szCs w:val="24"/>
                <w:lang w:val="en-US" w:eastAsia="zh-CN"/>
              </w:rPr>
              <w:t>无锡工厂</w:t>
            </w:r>
            <w:r>
              <w:rPr>
                <w:rFonts w:hint="default" w:ascii="Times New Roman" w:hAnsi="Times New Roman" w:eastAsia="仿宋_GB2312" w:cs="Times New Roman"/>
                <w:sz w:val="24"/>
                <w:szCs w:val="24"/>
              </w:rPr>
              <w:t>运行情况，加热熔化、冷却水槽冷却工段产生的废气收集经水吸收处理后能实现达标排放，具体监测数据见表</w:t>
            </w:r>
            <w:r>
              <w:rPr>
                <w:rFonts w:hint="default" w:ascii="Times New Roman" w:hAnsi="Times New Roman" w:eastAsia="仿宋_GB2312" w:cs="Times New Roman"/>
                <w:sz w:val="24"/>
                <w:szCs w:val="24"/>
                <w:lang w:val="en-US" w:eastAsia="zh-CN"/>
              </w:rPr>
              <w:t>4-4</w:t>
            </w:r>
            <w:r>
              <w:rPr>
                <w:rFonts w:hint="default" w:ascii="Times New Roman" w:hAnsi="Times New Roman" w:eastAsia="仿宋_GB2312" w:cs="Times New Roman"/>
                <w:sz w:val="24"/>
                <w:szCs w:val="24"/>
              </w:rPr>
              <w:t>。</w:t>
            </w:r>
          </w:p>
          <w:p>
            <w:pPr>
              <w:spacing w:line="500" w:lineRule="exact"/>
              <w:ind w:firstLine="482" w:firstLineChars="20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表</w:t>
            </w:r>
            <w:r>
              <w:rPr>
                <w:rFonts w:hint="default" w:ascii="Times New Roman" w:hAnsi="Times New Roman" w:eastAsia="仿宋_GB2312" w:cs="Times New Roman"/>
                <w:b/>
                <w:sz w:val="24"/>
                <w:szCs w:val="28"/>
                <w:lang w:val="en-US" w:eastAsia="zh-CN"/>
              </w:rPr>
              <w:t>4-4</w:t>
            </w:r>
            <w:r>
              <w:rPr>
                <w:rFonts w:hint="default" w:ascii="Times New Roman" w:hAnsi="Times New Roman" w:eastAsia="仿宋_GB2312" w:cs="Times New Roman"/>
                <w:b/>
                <w:sz w:val="24"/>
                <w:szCs w:val="28"/>
              </w:rPr>
              <w:t xml:space="preserve">  无锡工厂水吸收处理装置</w:t>
            </w:r>
            <w:r>
              <w:rPr>
                <w:rFonts w:hint="default" w:ascii="Times New Roman" w:hAnsi="Times New Roman" w:eastAsia="仿宋_GB2312" w:cs="Times New Roman"/>
                <w:b/>
                <w:sz w:val="24"/>
              </w:rPr>
              <w:t>废气排放监测数据</w:t>
            </w:r>
          </w:p>
          <w:tbl>
            <w:tblPr>
              <w:tblStyle w:val="21"/>
              <w:tblW w:w="7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648"/>
              <w:gridCol w:w="1621"/>
              <w:gridCol w:w="1409"/>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污染物</w:t>
                  </w:r>
                </w:p>
              </w:tc>
              <w:tc>
                <w:tcPr>
                  <w:tcW w:w="3269" w:type="dxa"/>
                  <w:gridSpan w:val="2"/>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排放情况</w:t>
                  </w:r>
                </w:p>
              </w:tc>
              <w:tc>
                <w:tcPr>
                  <w:tcW w:w="2947" w:type="dxa"/>
                  <w:gridSpan w:val="2"/>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noWrap w:val="0"/>
                  <w:vAlign w:val="center"/>
                </w:tcPr>
                <w:p>
                  <w:pPr>
                    <w:jc w:val="center"/>
                    <w:rPr>
                      <w:rFonts w:hint="default" w:ascii="Times New Roman" w:hAnsi="Times New Roman" w:eastAsia="仿宋_GB2312" w:cs="Times New Roman"/>
                      <w:szCs w:val="21"/>
                    </w:rPr>
                  </w:pPr>
                </w:p>
              </w:tc>
              <w:tc>
                <w:tcPr>
                  <w:tcW w:w="164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621"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c>
                <w:tcPr>
                  <w:tcW w:w="1409"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53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164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0.66</w:t>
                  </w:r>
                </w:p>
              </w:tc>
              <w:tc>
                <w:tcPr>
                  <w:tcW w:w="1621"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7.32×10</w:t>
                  </w:r>
                  <w:r>
                    <w:rPr>
                      <w:rFonts w:hint="default" w:ascii="Times New Roman" w:hAnsi="Times New Roman" w:eastAsia="仿宋_GB2312" w:cs="Times New Roman"/>
                      <w:szCs w:val="21"/>
                      <w:vertAlign w:val="superscript"/>
                    </w:rPr>
                    <w:t>-3</w:t>
                  </w:r>
                </w:p>
              </w:tc>
              <w:tc>
                <w:tcPr>
                  <w:tcW w:w="1409" w:type="dxa"/>
                  <w:noWrap w:val="0"/>
                  <w:vAlign w:val="center"/>
                </w:tcPr>
                <w:p>
                  <w:pPr>
                    <w:widowControl/>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60</w:t>
                  </w:r>
                </w:p>
              </w:tc>
              <w:tc>
                <w:tcPr>
                  <w:tcW w:w="1538" w:type="dxa"/>
                  <w:noWrap w:val="0"/>
                  <w:vAlign w:val="center"/>
                </w:tcPr>
                <w:p>
                  <w:pPr>
                    <w:widowControl/>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7.2</w:t>
                  </w:r>
                </w:p>
              </w:tc>
            </w:tr>
          </w:tbl>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拟在无锡工厂现有水吸收装置后增加设置除水+活性炭吸附装置作为保障性措施，以确保废气稳定达标排放。活性炭吸附法处理有机废气是目前工业生产中使用较多、成熟的废气治理方法，在合理控制废气在吸附塔内的停留时间、及时更换吸附饱和的活性炭的前提下，可以确保废气达标排放。水吸收+除水+活性炭吸附处理加热熔化、冷却水槽冷却工段非甲烷总烃废气去除率保守取90%。</w:t>
            </w:r>
          </w:p>
          <w:p>
            <w:pPr>
              <w:numPr>
                <w:ilvl w:val="0"/>
                <w:numId w:val="5"/>
              </w:numPr>
              <w:spacing w:line="500" w:lineRule="exact"/>
              <w:ind w:firstLine="480" w:firstLineChars="200"/>
              <w:rPr>
                <w:rFonts w:hint="eastAsia" w:eastAsia="仿宋_GB2312" w:cs="Times New Roman"/>
                <w:sz w:val="24"/>
                <w:szCs w:val="24"/>
                <w:lang w:val="en-US" w:eastAsia="zh-CN"/>
              </w:rPr>
            </w:pPr>
            <w:r>
              <w:rPr>
                <w:rFonts w:hint="eastAsia" w:eastAsia="仿宋_GB2312" w:cs="Times New Roman"/>
                <w:sz w:val="24"/>
                <w:szCs w:val="24"/>
                <w:lang w:val="en-US" w:eastAsia="zh-CN"/>
              </w:rPr>
              <w:t>水吸收+除水</w:t>
            </w:r>
          </w:p>
          <w:p>
            <w:pPr>
              <w:numPr>
                <w:ilvl w:val="0"/>
                <w:numId w:val="0"/>
              </w:num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1、技术可行性分析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企业考虑到加热熔化、冷却水槽冷却工段产生的废气温度较高，产生的废气污染物主要为非甲烷总烃，水喷淋吸收该废气可以起到直接降温冷凝去除有机废气的作用</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且产生的废气多溶于水，固水吸收处理效率较好</w:t>
            </w:r>
            <w:r>
              <w:rPr>
                <w:rFonts w:hint="default" w:ascii="Times New Roman" w:hAnsi="Times New Roman" w:eastAsia="仿宋_GB2312" w:cs="Times New Roman"/>
                <w:sz w:val="24"/>
                <w:szCs w:val="24"/>
              </w:rPr>
              <w:t>。</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类比</w:t>
            </w:r>
            <w:r>
              <w:rPr>
                <w:rFonts w:hint="default" w:ascii="Times New Roman" w:hAnsi="Times New Roman" w:eastAsia="仿宋_GB2312" w:cs="Times New Roman"/>
                <w:sz w:val="24"/>
                <w:szCs w:val="24"/>
                <w:lang w:val="en-US" w:eastAsia="zh-CN"/>
              </w:rPr>
              <w:t>无锡工厂</w:t>
            </w:r>
            <w:r>
              <w:rPr>
                <w:rFonts w:hint="default" w:ascii="Times New Roman" w:hAnsi="Times New Roman" w:eastAsia="仿宋_GB2312" w:cs="Times New Roman"/>
                <w:sz w:val="24"/>
                <w:szCs w:val="24"/>
              </w:rPr>
              <w:t>运行情况，冷却水槽冷却工段产生的废气收集经水吸收处理后能实现达标排放，具体监测数据见表</w:t>
            </w:r>
            <w:r>
              <w:rPr>
                <w:rFonts w:hint="default" w:ascii="Times New Roman" w:hAnsi="Times New Roman" w:eastAsia="仿宋_GB2312" w:cs="Times New Roman"/>
                <w:sz w:val="24"/>
                <w:szCs w:val="24"/>
                <w:lang w:val="en-US" w:eastAsia="zh-CN"/>
              </w:rPr>
              <w:t>4-</w:t>
            </w:r>
            <w:r>
              <w:rPr>
                <w:rFonts w:hint="eastAsia"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w:t>
            </w:r>
          </w:p>
          <w:p>
            <w:pPr>
              <w:spacing w:line="500" w:lineRule="exact"/>
              <w:ind w:firstLine="482" w:firstLineChars="200"/>
              <w:jc w:val="center"/>
              <w:rPr>
                <w:rFonts w:hint="default" w:ascii="Times New Roman" w:hAnsi="Times New Roman" w:eastAsia="仿宋_GB2312" w:cs="Times New Roman"/>
                <w:b/>
                <w:sz w:val="24"/>
                <w:szCs w:val="28"/>
              </w:rPr>
            </w:pPr>
            <w:r>
              <w:rPr>
                <w:rFonts w:hint="default" w:ascii="Times New Roman" w:hAnsi="Times New Roman" w:eastAsia="仿宋_GB2312" w:cs="Times New Roman"/>
                <w:b/>
                <w:sz w:val="24"/>
                <w:szCs w:val="28"/>
              </w:rPr>
              <w:t>表</w:t>
            </w:r>
            <w:r>
              <w:rPr>
                <w:rFonts w:hint="default" w:ascii="Times New Roman" w:hAnsi="Times New Roman" w:eastAsia="仿宋_GB2312" w:cs="Times New Roman"/>
                <w:b/>
                <w:sz w:val="24"/>
                <w:szCs w:val="28"/>
                <w:lang w:val="en-US" w:eastAsia="zh-CN"/>
              </w:rPr>
              <w:t>4-</w:t>
            </w:r>
            <w:r>
              <w:rPr>
                <w:rFonts w:hint="eastAsia" w:ascii="Times New Roman" w:hAnsi="Times New Roman" w:eastAsia="仿宋_GB2312" w:cs="Times New Roman"/>
                <w:b/>
                <w:sz w:val="24"/>
                <w:szCs w:val="28"/>
                <w:lang w:val="en-US" w:eastAsia="zh-CN"/>
              </w:rPr>
              <w:t>5</w:t>
            </w:r>
            <w:r>
              <w:rPr>
                <w:rFonts w:hint="default" w:ascii="Times New Roman" w:hAnsi="Times New Roman" w:eastAsia="仿宋_GB2312" w:cs="Times New Roman"/>
                <w:b/>
                <w:sz w:val="24"/>
                <w:szCs w:val="28"/>
              </w:rPr>
              <w:t xml:space="preserve">  无锡工厂水吸收处理装置</w:t>
            </w:r>
            <w:r>
              <w:rPr>
                <w:rFonts w:hint="default" w:ascii="Times New Roman" w:hAnsi="Times New Roman" w:eastAsia="仿宋_GB2312" w:cs="Times New Roman"/>
                <w:b/>
                <w:sz w:val="24"/>
              </w:rPr>
              <w:t>废气排放监测数据</w:t>
            </w:r>
          </w:p>
          <w:tbl>
            <w:tblPr>
              <w:tblStyle w:val="21"/>
              <w:tblW w:w="7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648"/>
              <w:gridCol w:w="1621"/>
              <w:gridCol w:w="1409"/>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污染物</w:t>
                  </w:r>
                </w:p>
              </w:tc>
              <w:tc>
                <w:tcPr>
                  <w:tcW w:w="3269" w:type="dxa"/>
                  <w:gridSpan w:val="2"/>
                  <w:noWrap w:val="0"/>
                  <w:vAlign w:val="center"/>
                </w:tcPr>
                <w:p>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进口浓度</w:t>
                  </w:r>
                </w:p>
              </w:tc>
              <w:tc>
                <w:tcPr>
                  <w:tcW w:w="2947" w:type="dxa"/>
                  <w:gridSpan w:val="2"/>
                  <w:noWrap w:val="0"/>
                  <w:vAlign w:val="center"/>
                </w:tcPr>
                <w:p>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出口浓度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noWrap w:val="0"/>
                  <w:vAlign w:val="center"/>
                </w:tcPr>
                <w:p>
                  <w:pPr>
                    <w:jc w:val="center"/>
                    <w:rPr>
                      <w:rFonts w:hint="default" w:ascii="Times New Roman" w:hAnsi="Times New Roman" w:eastAsia="仿宋_GB2312" w:cs="Times New Roman"/>
                      <w:szCs w:val="21"/>
                    </w:rPr>
                  </w:pPr>
                </w:p>
              </w:tc>
              <w:tc>
                <w:tcPr>
                  <w:tcW w:w="164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621"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c>
                <w:tcPr>
                  <w:tcW w:w="1409"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53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1648" w:type="dxa"/>
                  <w:noWrap w:val="0"/>
                  <w:vAlign w:val="center"/>
                </w:tcPr>
                <w:p>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27.4</w:t>
                  </w:r>
                </w:p>
              </w:tc>
              <w:tc>
                <w:tcPr>
                  <w:tcW w:w="1621" w:type="dxa"/>
                  <w:noWrap w:val="0"/>
                  <w:vAlign w:val="center"/>
                </w:tcPr>
                <w:p>
                  <w:pPr>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0.099</w:t>
                  </w:r>
                </w:p>
              </w:tc>
              <w:tc>
                <w:tcPr>
                  <w:tcW w:w="1409" w:type="dxa"/>
                  <w:noWrap w:val="0"/>
                  <w:vAlign w:val="center"/>
                </w:tcPr>
                <w:p>
                  <w:pPr>
                    <w:widowControl/>
                    <w:adjustRightInd w:val="0"/>
                    <w:snapToGrid w:val="0"/>
                    <w:jc w:val="center"/>
                    <w:rPr>
                      <w:rFonts w:hint="default" w:ascii="Times New Roman" w:hAnsi="Times New Roman" w:eastAsia="仿宋_GB2312" w:cs="Times New Roman"/>
                      <w:bCs/>
                      <w:kern w:val="0"/>
                      <w:szCs w:val="21"/>
                      <w:lang w:val="en-US" w:eastAsia="zh-CN"/>
                    </w:rPr>
                  </w:pPr>
                  <w:r>
                    <w:rPr>
                      <w:rFonts w:hint="eastAsia" w:ascii="Times New Roman" w:hAnsi="Times New Roman" w:eastAsia="仿宋_GB2312" w:cs="Times New Roman"/>
                      <w:bCs/>
                      <w:kern w:val="0"/>
                      <w:szCs w:val="21"/>
                      <w:lang w:val="en-US" w:eastAsia="zh-CN"/>
                    </w:rPr>
                    <w:t>3.7</w:t>
                  </w:r>
                </w:p>
              </w:tc>
              <w:tc>
                <w:tcPr>
                  <w:tcW w:w="1538" w:type="dxa"/>
                  <w:noWrap w:val="0"/>
                  <w:vAlign w:val="center"/>
                </w:tcPr>
                <w:p>
                  <w:pPr>
                    <w:widowControl/>
                    <w:adjustRightInd w:val="0"/>
                    <w:snapToGrid w:val="0"/>
                    <w:jc w:val="center"/>
                    <w:rPr>
                      <w:rFonts w:hint="default" w:ascii="Times New Roman" w:hAnsi="Times New Roman" w:eastAsia="仿宋_GB2312" w:cs="Times New Roman"/>
                      <w:bCs/>
                      <w:kern w:val="0"/>
                      <w:szCs w:val="21"/>
                      <w:lang w:val="en-US" w:eastAsia="zh-CN"/>
                    </w:rPr>
                  </w:pPr>
                  <w:r>
                    <w:rPr>
                      <w:rFonts w:hint="eastAsia" w:ascii="Times New Roman" w:hAnsi="Times New Roman" w:eastAsia="仿宋_GB2312" w:cs="Times New Roman"/>
                      <w:bCs/>
                      <w:kern w:val="0"/>
                      <w:szCs w:val="21"/>
                      <w:lang w:val="en-US" w:eastAsia="zh-CN"/>
                    </w:rPr>
                    <w:t>0.023</w:t>
                  </w:r>
                </w:p>
              </w:tc>
            </w:tr>
          </w:tbl>
          <w:p>
            <w:pPr>
              <w:spacing w:line="500" w:lineRule="exact"/>
              <w:ind w:firstLine="480" w:firstLineChars="200"/>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根据无锡工厂监测数据，水吸收+除水装置对非甲烷总烃的处理效率大于85%，本项目保守取80%</w:t>
            </w:r>
            <w:r>
              <w:rPr>
                <w:rFonts w:hint="default" w:ascii="Times New Roman" w:hAnsi="Times New Roman" w:eastAsia="仿宋_GB2312" w:cs="Times New Roman"/>
                <w:sz w:val="24"/>
                <w:szCs w:val="24"/>
              </w:rPr>
              <w:t>，可以确保废气达标排放。</w:t>
            </w:r>
          </w:p>
          <w:p>
            <w:p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三</w:t>
            </w:r>
            <w:r>
              <w:rPr>
                <w:rFonts w:hint="eastAsia" w:ascii="仿宋_GB2312" w:hAnsi="宋体" w:eastAsia="仿宋_GB2312"/>
                <w:sz w:val="24"/>
                <w:szCs w:val="24"/>
              </w:rPr>
              <w:t>、</w:t>
            </w:r>
            <w:r>
              <w:rPr>
                <w:rFonts w:hint="eastAsia" w:ascii="仿宋_GB2312" w:hAnsi="宋体" w:eastAsia="仿宋_GB2312"/>
                <w:sz w:val="24"/>
                <w:szCs w:val="24"/>
                <w:lang w:val="en-US" w:eastAsia="zh-CN"/>
              </w:rPr>
              <w:t>二级活性炭</w:t>
            </w:r>
            <w:r>
              <w:rPr>
                <w:rFonts w:hint="eastAsia" w:ascii="仿宋_GB2312" w:hAnsi="宋体" w:eastAsia="仿宋_GB2312"/>
                <w:sz w:val="24"/>
                <w:szCs w:val="24"/>
              </w:rPr>
              <w:t>处理措施</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1、技术可行性分析</w:t>
            </w:r>
          </w:p>
          <w:p>
            <w:pPr>
              <w:autoSpaceDE w:val="0"/>
              <w:autoSpaceDN w:val="0"/>
              <w:spacing w:line="440" w:lineRule="exact"/>
              <w:ind w:firstLine="480" w:firstLineChars="200"/>
              <w:rPr>
                <w:rFonts w:eastAsia="仿宋"/>
                <w:kern w:val="0"/>
                <w:sz w:val="24"/>
              </w:rPr>
            </w:pPr>
            <w:r>
              <w:rPr>
                <w:rFonts w:eastAsia="仿宋"/>
                <w:kern w:val="0"/>
                <w:sz w:val="24"/>
              </w:rPr>
              <w:t>活性炭吸附装置主要净化机理是活性炭对有机废气的物理吸附性能，活性炭比表面积大，微孔发达，孔径分布广，吸附容量大，对有机废气的净化率高，根据《活性炭治理含苯废气》一文（摘自《环境科学动态》），经多次吸附试验（测试净化前后瞬时浓度）得出，平均去除效率达到96%。</w:t>
            </w:r>
            <w:r>
              <w:rPr>
                <w:rFonts w:hint="eastAsia" w:eastAsia="仿宋"/>
                <w:kern w:val="0"/>
                <w:sz w:val="24"/>
                <w:lang w:val="en-US" w:eastAsia="zh-CN"/>
              </w:rPr>
              <w:t>本项目设置二级活性炭装置，一级活性炭的处置效率为60%，二级活性炭的处置效率为75%，综合</w:t>
            </w:r>
            <w:r>
              <w:rPr>
                <w:rFonts w:eastAsia="仿宋"/>
                <w:kern w:val="0"/>
                <w:sz w:val="24"/>
              </w:rPr>
              <w:t>本项目活性炭对有机废气吸附效率</w:t>
            </w:r>
            <w:r>
              <w:rPr>
                <w:rFonts w:hint="eastAsia" w:eastAsia="仿宋"/>
                <w:kern w:val="0"/>
                <w:sz w:val="24"/>
                <w:lang w:val="en-US" w:eastAsia="zh-CN"/>
              </w:rPr>
              <w:t>为9</w:t>
            </w:r>
            <w:r>
              <w:rPr>
                <w:rFonts w:hint="eastAsia" w:eastAsia="仿宋"/>
                <w:kern w:val="0"/>
                <w:sz w:val="24"/>
              </w:rPr>
              <w:t>0</w:t>
            </w:r>
            <w:r>
              <w:rPr>
                <w:rFonts w:eastAsia="仿宋"/>
                <w:kern w:val="0"/>
                <w:sz w:val="24"/>
              </w:rPr>
              <w:t>%。因此，该废气防治措施可行。</w:t>
            </w:r>
          </w:p>
          <w:p>
            <w:pPr>
              <w:autoSpaceDE w:val="0"/>
              <w:autoSpaceDN w:val="0"/>
              <w:spacing w:line="440" w:lineRule="exact"/>
              <w:ind w:firstLine="480" w:firstLineChars="200"/>
              <w:rPr>
                <w:rFonts w:eastAsia="仿宋"/>
                <w:sz w:val="24"/>
              </w:rPr>
            </w:pPr>
            <w:r>
              <w:rPr>
                <w:rFonts w:hint="eastAsia" w:eastAsia="仿宋"/>
                <w:sz w:val="24"/>
              </w:rPr>
              <w:t>经查阅《排污许可证申请与核发技术规范 橡胶和塑料制品工业》（HJ1122-2020），针对本项目产生的颗粒物、非甲烷总烃，</w:t>
            </w:r>
            <w:r>
              <w:rPr>
                <w:rFonts w:hint="eastAsia" w:eastAsia="仿宋"/>
                <w:sz w:val="24"/>
                <w:lang w:val="en-US" w:eastAsia="zh-CN"/>
              </w:rPr>
              <w:t>滤芯</w:t>
            </w:r>
            <w:r>
              <w:rPr>
                <w:rFonts w:hint="eastAsia" w:eastAsia="仿宋"/>
                <w:sz w:val="24"/>
              </w:rPr>
              <w:t>除尘器、活性炭吸附法为可行性技术。</w:t>
            </w:r>
          </w:p>
          <w:p>
            <w:pPr>
              <w:autoSpaceDE w:val="0"/>
              <w:autoSpaceDN w:val="0"/>
              <w:spacing w:line="440" w:lineRule="exact"/>
              <w:ind w:firstLine="480" w:firstLineChars="200"/>
              <w:rPr>
                <w:rFonts w:eastAsia="仿宋"/>
                <w:sz w:val="24"/>
              </w:rPr>
            </w:pPr>
            <w:r>
              <w:rPr>
                <w:rFonts w:hint="eastAsia" w:eastAsia="仿宋"/>
                <w:sz w:val="24"/>
                <w:lang w:val="en-US" w:eastAsia="zh-CN"/>
              </w:rPr>
              <w:t>2</w:t>
            </w:r>
            <w:r>
              <w:rPr>
                <w:rFonts w:hint="eastAsia" w:eastAsia="仿宋"/>
                <w:sz w:val="24"/>
              </w:rPr>
              <w:t>.相关案例</w:t>
            </w:r>
          </w:p>
          <w:p>
            <w:pPr>
              <w:autoSpaceDE w:val="0"/>
              <w:autoSpaceDN w:val="0"/>
              <w:spacing w:line="440" w:lineRule="exact"/>
              <w:ind w:firstLine="480" w:firstLineChars="200"/>
              <w:rPr>
                <w:rFonts w:eastAsia="仿宋"/>
                <w:sz w:val="24"/>
              </w:rPr>
            </w:pPr>
            <w:r>
              <w:rPr>
                <w:rFonts w:eastAsia="仿宋"/>
                <w:sz w:val="24"/>
              </w:rPr>
              <w:t>废气处理工艺方面类比永嘉县中原鞋业公司六岙鞋材分公司"年产150万双橡胶鞋底建设项目"</w:t>
            </w:r>
            <w:r>
              <w:rPr>
                <w:rFonts w:hint="eastAsia" w:eastAsia="仿宋"/>
                <w:sz w:val="24"/>
              </w:rPr>
              <w:t>。根据温州新鸿检测技术有限公司为该项目出具的验收监测报告（报告号：新鸿HJ综字第2001029号），</w:t>
            </w:r>
            <w:r>
              <w:rPr>
                <w:rFonts w:eastAsia="仿宋"/>
                <w:sz w:val="24"/>
              </w:rPr>
              <w:t>针对</w:t>
            </w:r>
            <w:r>
              <w:rPr>
                <w:rFonts w:hint="eastAsia" w:eastAsia="仿宋"/>
                <w:sz w:val="24"/>
              </w:rPr>
              <w:t>投料、</w:t>
            </w:r>
            <w:r>
              <w:rPr>
                <w:rFonts w:eastAsia="仿宋"/>
                <w:sz w:val="24"/>
              </w:rPr>
              <w:t>开炼、</w:t>
            </w:r>
            <w:r>
              <w:rPr>
                <w:rFonts w:hint="eastAsia" w:eastAsia="仿宋"/>
                <w:sz w:val="24"/>
              </w:rPr>
              <w:t>密炼、</w:t>
            </w:r>
            <w:r>
              <w:rPr>
                <w:rFonts w:eastAsia="仿宋"/>
                <w:sz w:val="24"/>
              </w:rPr>
              <w:t>硫化成型工段产生的废气（主要</w:t>
            </w:r>
            <w:r>
              <w:rPr>
                <w:rFonts w:hint="eastAsia" w:eastAsia="仿宋"/>
                <w:sz w:val="24"/>
              </w:rPr>
              <w:t>为</w:t>
            </w:r>
            <w:r>
              <w:rPr>
                <w:rFonts w:eastAsia="仿宋"/>
                <w:sz w:val="24"/>
              </w:rPr>
              <w:t>非甲烷总烃），采用“光氧+活性炭吸附”处理的工艺</w:t>
            </w:r>
            <w:r>
              <w:rPr>
                <w:rFonts w:hint="eastAsia" w:eastAsia="仿宋"/>
                <w:sz w:val="24"/>
              </w:rPr>
              <w:t>。废气净化前非甲烷总烃平均浓度为35.4mg/m</w:t>
            </w:r>
            <w:r>
              <w:rPr>
                <w:rFonts w:hint="eastAsia" w:eastAsia="仿宋"/>
                <w:sz w:val="24"/>
                <w:vertAlign w:val="superscript"/>
              </w:rPr>
              <w:t>3</w:t>
            </w:r>
            <w:r>
              <w:rPr>
                <w:rFonts w:hint="eastAsia" w:eastAsia="仿宋"/>
                <w:sz w:val="24"/>
              </w:rPr>
              <w:t>，经处理后平均浓度为3.21mg/m</w:t>
            </w:r>
            <w:r>
              <w:rPr>
                <w:rFonts w:hint="eastAsia" w:eastAsia="仿宋"/>
                <w:sz w:val="24"/>
                <w:vertAlign w:val="superscript"/>
              </w:rPr>
              <w:t>3</w:t>
            </w:r>
            <w:r>
              <w:rPr>
                <w:rFonts w:hint="eastAsia" w:eastAsia="仿宋"/>
                <w:sz w:val="24"/>
              </w:rPr>
              <w:t>，</w:t>
            </w:r>
            <w:r>
              <w:rPr>
                <w:rFonts w:eastAsia="仿宋"/>
                <w:sz w:val="24"/>
              </w:rPr>
              <w:t>废气综合净化效率约90</w:t>
            </w:r>
            <w:r>
              <w:rPr>
                <w:rFonts w:hint="eastAsia" w:eastAsia="仿宋"/>
                <w:sz w:val="24"/>
              </w:rPr>
              <w:t>.7</w:t>
            </w:r>
            <w:r>
              <w:rPr>
                <w:rFonts w:eastAsia="仿宋"/>
                <w:sz w:val="24"/>
              </w:rPr>
              <w:t>%。因此，本项目废气处理设施具有可行性和可靠性。</w:t>
            </w:r>
          </w:p>
          <w:p>
            <w:pPr>
              <w:pStyle w:val="27"/>
            </w:pPr>
          </w:p>
          <w:p>
            <w:pPr>
              <w:pStyle w:val="27"/>
              <w:numPr>
                <w:ilvl w:val="255"/>
                <w:numId w:val="0"/>
              </w:numPr>
              <w:adjustRightInd/>
              <w:spacing w:line="360" w:lineRule="auto"/>
              <w:jc w:val="center"/>
              <w:rPr>
                <w:rFonts w:ascii="Times New Roman" w:hAnsi="Times New Roman" w:cs="Times New Roman"/>
                <w:color w:val="FF0000"/>
              </w:rPr>
            </w:pPr>
            <w:r>
              <w:drawing>
                <wp:inline distT="0" distB="0" distL="114300" distR="114300">
                  <wp:extent cx="4413250" cy="3131185"/>
                  <wp:effectExtent l="0" t="0" r="6350" b="12065"/>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21"/>
                          <a:stretch>
                            <a:fillRect/>
                          </a:stretch>
                        </pic:blipFill>
                        <pic:spPr>
                          <a:xfrm>
                            <a:off x="0" y="0"/>
                            <a:ext cx="4413250" cy="3131185"/>
                          </a:xfrm>
                          <a:prstGeom prst="rect">
                            <a:avLst/>
                          </a:prstGeom>
                          <a:noFill/>
                          <a:ln>
                            <a:noFill/>
                          </a:ln>
                        </pic:spPr>
                      </pic:pic>
                    </a:graphicData>
                  </a:graphic>
                </wp:inline>
              </w:drawing>
            </w:r>
          </w:p>
          <w:p>
            <w:pPr>
              <w:spacing w:line="500" w:lineRule="exact"/>
              <w:ind w:firstLine="482" w:firstLineChars="200"/>
              <w:jc w:val="center"/>
              <w:rPr>
                <w:rFonts w:hint="eastAsia" w:ascii="仿宋_GB2312" w:hAnsi="宋体" w:eastAsia="仿宋_GB2312"/>
                <w:sz w:val="24"/>
                <w:szCs w:val="24"/>
              </w:rPr>
            </w:pPr>
            <w:r>
              <w:rPr>
                <w:rFonts w:hint="eastAsia" w:eastAsia="仿宋"/>
                <w:b/>
                <w:sz w:val="24"/>
              </w:rPr>
              <w:t>图4-</w:t>
            </w:r>
            <w:r>
              <w:rPr>
                <w:rFonts w:hint="eastAsia" w:eastAsia="仿宋"/>
                <w:b/>
                <w:sz w:val="24"/>
                <w:lang w:val="en-US" w:eastAsia="zh-CN"/>
              </w:rPr>
              <w:t>2</w:t>
            </w:r>
            <w:r>
              <w:rPr>
                <w:rFonts w:hint="eastAsia" w:eastAsia="仿宋"/>
                <w:b/>
                <w:sz w:val="24"/>
              </w:rPr>
              <w:t xml:space="preserve">  类似项目验收监测数据截图</w:t>
            </w:r>
            <w:r>
              <w:rPr>
                <w:rFonts w:hint="default" w:ascii="Times New Roman" w:hAnsi="Times New Roman" w:eastAsia="仿宋_GB2312" w:cs="Times New Roman"/>
                <w:sz w:val="24"/>
                <w:szCs w:val="24"/>
              </w:rPr>
              <w:t>。</w:t>
            </w:r>
          </w:p>
          <w:p>
            <w:p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四</w:t>
            </w:r>
            <w:r>
              <w:rPr>
                <w:rFonts w:hint="eastAsia" w:ascii="仿宋_GB2312" w:hAnsi="宋体" w:eastAsia="仿宋_GB2312"/>
                <w:sz w:val="24"/>
                <w:szCs w:val="24"/>
              </w:rPr>
              <w:t>、滤筒除尘处理措施</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1、技术可行性分析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针对投料工段、计量器计量产生的粉尘，采用滤筒除尘处理措施。滤筒除尘器与布袋除尘器除尘原理类似，均是利用细微孔径的滤网捕集粉尘，属于成熟通用的粉尘处理方式。类比无锡工厂运行情况及同类生产企业，粉尘经滤筒除尘器处理后可实现达标排放，滤筒除尘器处理效率较高，达到95%是可行的。</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2、工程实例</w:t>
            </w:r>
          </w:p>
          <w:p>
            <w:pPr>
              <w:spacing w:line="500" w:lineRule="exact"/>
              <w:ind w:firstLine="480" w:firstLineChars="200"/>
              <w:rPr>
                <w:rFonts w:hint="default" w:ascii="Times New Roman" w:hAnsi="Times New Roman" w:eastAsia="仿宋_GB2312" w:cs="Times New Roman"/>
                <w:color w:val="FF0000"/>
                <w:sz w:val="24"/>
                <w:szCs w:val="24"/>
              </w:rPr>
            </w:pPr>
            <w:r>
              <w:rPr>
                <w:rFonts w:hint="default" w:ascii="Times New Roman" w:hAnsi="Times New Roman" w:eastAsia="仿宋_GB2312" w:cs="Times New Roman"/>
                <w:sz w:val="24"/>
                <w:szCs w:val="24"/>
              </w:rPr>
              <w:t>根据无锡工厂运行情况，滤筒除尘处理后的废气能实现达标排放，具体监测数据见表</w:t>
            </w:r>
            <w:r>
              <w:rPr>
                <w:rFonts w:hint="eastAsia" w:ascii="Times New Roman" w:hAnsi="Times New Roman" w:eastAsia="仿宋_GB2312" w:cs="Times New Roman"/>
                <w:sz w:val="24"/>
                <w:szCs w:val="24"/>
                <w:lang w:val="en-US" w:eastAsia="zh-CN"/>
              </w:rPr>
              <w:t>4-</w:t>
            </w:r>
            <w:r>
              <w:rPr>
                <w:rFonts w:hint="eastAsia" w:eastAsia="仿宋_GB2312" w:cs="Times New Roman"/>
                <w:sz w:val="24"/>
                <w:szCs w:val="24"/>
                <w:lang w:val="en-US" w:eastAsia="zh-CN"/>
              </w:rPr>
              <w:t>6</w:t>
            </w:r>
            <w:r>
              <w:rPr>
                <w:rFonts w:hint="default" w:ascii="Times New Roman" w:hAnsi="Times New Roman" w:eastAsia="仿宋_GB2312" w:cs="Times New Roman"/>
                <w:sz w:val="24"/>
                <w:szCs w:val="24"/>
              </w:rPr>
              <w:t>。</w:t>
            </w:r>
          </w:p>
          <w:p>
            <w:pPr>
              <w:spacing w:line="500" w:lineRule="exact"/>
              <w:ind w:firstLine="482" w:firstLineChars="200"/>
              <w:jc w:val="center"/>
              <w:rPr>
                <w:rFonts w:hint="default" w:ascii="Times New Roman" w:hAnsi="Times New Roman" w:eastAsia="仿宋_GB2312" w:cs="Times New Roman"/>
                <w:b/>
                <w:color w:val="FF0000"/>
                <w:sz w:val="24"/>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w:t>
            </w:r>
            <w:r>
              <w:rPr>
                <w:rFonts w:hint="eastAsia" w:eastAsia="仿宋_GB2312" w:cs="Times New Roman"/>
                <w:b/>
                <w:sz w:val="24"/>
                <w:lang w:val="en-US" w:eastAsia="zh-CN"/>
              </w:rPr>
              <w:t>6</w:t>
            </w:r>
            <w:r>
              <w:rPr>
                <w:rFonts w:hint="default" w:ascii="Times New Roman" w:hAnsi="Times New Roman" w:eastAsia="仿宋_GB2312" w:cs="Times New Roman"/>
                <w:b/>
                <w:sz w:val="24"/>
              </w:rPr>
              <w:t xml:space="preserve">  无锡工厂滤筒除尘器废气排放监测数据</w:t>
            </w:r>
          </w:p>
          <w:tbl>
            <w:tblPr>
              <w:tblStyle w:val="21"/>
              <w:tblW w:w="8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7"/>
              <w:gridCol w:w="1738"/>
              <w:gridCol w:w="1550"/>
              <w:gridCol w:w="1537"/>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37" w:type="dxa"/>
                  <w:vMerge w:val="restart"/>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污染物</w:t>
                  </w:r>
                </w:p>
              </w:tc>
              <w:tc>
                <w:tcPr>
                  <w:tcW w:w="3288" w:type="dxa"/>
                  <w:gridSpan w:val="2"/>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排放情况</w:t>
                  </w:r>
                </w:p>
              </w:tc>
              <w:tc>
                <w:tcPr>
                  <w:tcW w:w="2987" w:type="dxa"/>
                  <w:gridSpan w:val="2"/>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vMerge w:val="continue"/>
                  <w:noWrap w:val="0"/>
                  <w:vAlign w:val="center"/>
                </w:tcPr>
                <w:p>
                  <w:pPr>
                    <w:jc w:val="center"/>
                    <w:rPr>
                      <w:rFonts w:hint="default" w:ascii="Times New Roman" w:hAnsi="Times New Roman" w:eastAsia="仿宋_GB2312" w:cs="Times New Roman"/>
                      <w:szCs w:val="21"/>
                    </w:rPr>
                  </w:pPr>
                </w:p>
              </w:tc>
              <w:tc>
                <w:tcPr>
                  <w:tcW w:w="173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550"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c>
                <w:tcPr>
                  <w:tcW w:w="1537"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排放浓度（mg/m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w:t>
                  </w:r>
                </w:p>
              </w:tc>
              <w:tc>
                <w:tcPr>
                  <w:tcW w:w="1450"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7"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颗粒物</w:t>
                  </w:r>
                </w:p>
              </w:tc>
              <w:tc>
                <w:tcPr>
                  <w:tcW w:w="1738"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1.87</w:t>
                  </w:r>
                </w:p>
              </w:tc>
              <w:tc>
                <w:tcPr>
                  <w:tcW w:w="1550" w:type="dxa"/>
                  <w:noWrap w:val="0"/>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0.00208</w:t>
                  </w:r>
                </w:p>
              </w:tc>
              <w:tc>
                <w:tcPr>
                  <w:tcW w:w="1537" w:type="dxa"/>
                  <w:noWrap w:val="0"/>
                  <w:vAlign w:val="center"/>
                </w:tcPr>
                <w:p>
                  <w:pPr>
                    <w:widowControl/>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20</w:t>
                  </w:r>
                </w:p>
              </w:tc>
              <w:tc>
                <w:tcPr>
                  <w:tcW w:w="1450" w:type="dxa"/>
                  <w:noWrap w:val="0"/>
                  <w:vAlign w:val="center"/>
                </w:tcPr>
                <w:p>
                  <w:pPr>
                    <w:widowControl/>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w:t>
                  </w:r>
                </w:p>
              </w:tc>
            </w:tr>
          </w:tbl>
          <w:p>
            <w:pPr>
              <w:spacing w:line="5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五</w:t>
            </w:r>
            <w:r>
              <w:rPr>
                <w:rFonts w:hint="eastAsia" w:ascii="仿宋_GB2312" w:hAnsi="宋体" w:eastAsia="仿宋_GB2312"/>
                <w:sz w:val="24"/>
                <w:szCs w:val="24"/>
              </w:rPr>
              <w:t>、清洁炉焚烧处理措施</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1、废气来源及处理工艺流程</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生产设备上的螺杆和挤出模零部件在生产运行中会粘附少量的有机物，有机物在清洁炉内先由电加热至420℃左右将其气化，然后在天然气助燃剂作用下再加热升温至800～900℃可以使大部分气态有机物被焚烧处理去除。本项目使用的原辅料主要为C、H、O、N结构的有机物、不含氯，有机废气在800～900℃温度下焚烧处理后大部分分解生成CO</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、H</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O、NOx、非甲烷总烃以及少量HBr，此外天然气助燃过程产生SO</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、NOx、烟尘。</w:t>
            </w:r>
          </w:p>
          <w:p>
            <w:pPr>
              <w:spacing w:line="500" w:lineRule="exact"/>
              <w:ind w:firstLine="562"/>
              <w:rPr>
                <w:rFonts w:hint="eastAsia" w:ascii="仿宋_GB2312" w:eastAsia="仿宋_GB2312"/>
                <w:sz w:val="24"/>
                <w:szCs w:val="24"/>
              </w:rPr>
            </w:pPr>
            <w:r>
              <w:rPr>
                <w:rFonts w:hint="eastAsia" w:ascii="仿宋_GB2312" w:hAnsi="宋体" w:eastAsia="仿宋_GB2312"/>
                <w:sz w:val="24"/>
                <w:szCs w:val="24"/>
              </w:rPr>
              <w:t>2、</w:t>
            </w:r>
            <w:r>
              <w:rPr>
                <w:rFonts w:hint="eastAsia" w:ascii="仿宋_GB2312" w:eastAsia="仿宋_GB2312"/>
                <w:sz w:val="24"/>
                <w:szCs w:val="24"/>
              </w:rPr>
              <w:t>设计参数</w:t>
            </w:r>
          </w:p>
          <w:p>
            <w:pPr>
              <w:spacing w:line="500" w:lineRule="exact"/>
              <w:ind w:firstLine="56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本项目清洁炉设计参数见表</w:t>
            </w:r>
            <w:r>
              <w:rPr>
                <w:rFonts w:hint="default" w:ascii="Times New Roman" w:hAnsi="Times New Roman" w:eastAsia="仿宋_GB2312" w:cs="Times New Roman"/>
                <w:sz w:val="24"/>
                <w:szCs w:val="24"/>
                <w:lang w:val="en-US" w:eastAsia="zh-CN"/>
              </w:rPr>
              <w:t>4-</w:t>
            </w:r>
            <w:r>
              <w:rPr>
                <w:rFonts w:hint="eastAsia" w:eastAsia="仿宋_GB2312" w:cs="Times New Roman"/>
                <w:sz w:val="24"/>
                <w:szCs w:val="24"/>
                <w:lang w:val="en-US" w:eastAsia="zh-CN"/>
              </w:rPr>
              <w:t>7</w:t>
            </w:r>
            <w:r>
              <w:rPr>
                <w:rFonts w:hint="default" w:ascii="Times New Roman" w:hAnsi="Times New Roman" w:eastAsia="仿宋_GB2312" w:cs="Times New Roman"/>
                <w:sz w:val="24"/>
                <w:szCs w:val="24"/>
              </w:rPr>
              <w:t>。</w:t>
            </w:r>
          </w:p>
          <w:p>
            <w:pPr>
              <w:pStyle w:val="66"/>
              <w:spacing w:line="500" w:lineRule="exact"/>
              <w:jc w:val="center"/>
              <w:rPr>
                <w:rFonts w:hint="default" w:ascii="Times New Roman" w:hAnsi="Times New Roman" w:eastAsia="仿宋_GB2312" w:cs="Times New Roman"/>
                <w:b/>
                <w:szCs w:val="28"/>
              </w:rPr>
            </w:pPr>
            <w:bookmarkStart w:id="11" w:name="_Ref411610050"/>
            <w:r>
              <w:rPr>
                <w:rFonts w:hint="default" w:ascii="Times New Roman" w:hAnsi="Times New Roman" w:eastAsia="仿宋_GB2312" w:cs="Times New Roman"/>
                <w:b/>
                <w:szCs w:val="28"/>
              </w:rPr>
              <w:t>表</w:t>
            </w:r>
            <w:bookmarkEnd w:id="11"/>
            <w:r>
              <w:rPr>
                <w:rFonts w:hint="default" w:ascii="Times New Roman" w:hAnsi="Times New Roman" w:eastAsia="仿宋_GB2312" w:cs="Times New Roman"/>
                <w:b/>
                <w:szCs w:val="28"/>
                <w:lang w:val="en-US" w:eastAsia="zh-CN"/>
              </w:rPr>
              <w:t>4-</w:t>
            </w:r>
            <w:r>
              <w:rPr>
                <w:rFonts w:hint="eastAsia" w:ascii="Times New Roman" w:hAnsi="Times New Roman" w:eastAsia="仿宋_GB2312" w:cs="Times New Roman"/>
                <w:b/>
                <w:szCs w:val="28"/>
                <w:lang w:val="en-US" w:eastAsia="zh-CN"/>
              </w:rPr>
              <w:t>7</w:t>
            </w:r>
            <w:r>
              <w:rPr>
                <w:rFonts w:hint="default" w:ascii="Times New Roman" w:hAnsi="Times New Roman" w:eastAsia="仿宋_GB2312" w:cs="Times New Roman"/>
                <w:b/>
                <w:szCs w:val="28"/>
              </w:rPr>
              <w:t xml:space="preserve"> 本项目清洁炉设计参数</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3189"/>
              <w:gridCol w:w="1861"/>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序号</w:t>
                  </w:r>
                </w:p>
              </w:tc>
              <w:tc>
                <w:tcPr>
                  <w:tcW w:w="195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名称</w:t>
                  </w:r>
                </w:p>
              </w:tc>
              <w:tc>
                <w:tcPr>
                  <w:tcW w:w="1143"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单位</w:t>
                  </w:r>
                </w:p>
              </w:tc>
              <w:tc>
                <w:tcPr>
                  <w:tcW w:w="126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1</w:t>
                  </w:r>
                </w:p>
              </w:tc>
              <w:tc>
                <w:tcPr>
                  <w:tcW w:w="195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焚烧处理能力</w:t>
                  </w:r>
                </w:p>
              </w:tc>
              <w:tc>
                <w:tcPr>
                  <w:tcW w:w="1143"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kg/h</w:t>
                  </w:r>
                </w:p>
              </w:tc>
              <w:tc>
                <w:tcPr>
                  <w:tcW w:w="126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2</w:t>
                  </w:r>
                </w:p>
              </w:tc>
              <w:tc>
                <w:tcPr>
                  <w:tcW w:w="195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设计处理效率</w:t>
                  </w:r>
                </w:p>
              </w:tc>
              <w:tc>
                <w:tcPr>
                  <w:tcW w:w="1143"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w:t>
                  </w:r>
                </w:p>
              </w:tc>
              <w:tc>
                <w:tcPr>
                  <w:tcW w:w="126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2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3</w:t>
                  </w:r>
                </w:p>
              </w:tc>
              <w:tc>
                <w:tcPr>
                  <w:tcW w:w="195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焚烧温度</w:t>
                  </w:r>
                </w:p>
              </w:tc>
              <w:tc>
                <w:tcPr>
                  <w:tcW w:w="1143"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w:t>
                  </w:r>
                </w:p>
              </w:tc>
              <w:tc>
                <w:tcPr>
                  <w:tcW w:w="1269" w:type="pct"/>
                  <w:noWrap w:val="0"/>
                  <w:vAlign w:val="center"/>
                </w:tcPr>
                <w:p>
                  <w:pPr>
                    <w:adjustRightInd w:val="0"/>
                    <w:snapToGrid w:val="0"/>
                    <w:jc w:val="center"/>
                    <w:rPr>
                      <w:rFonts w:hint="default" w:ascii="Times New Roman" w:hAnsi="Times New Roman" w:eastAsia="仿宋_GB2312" w:cs="Times New Roman"/>
                      <w:szCs w:val="28"/>
                    </w:rPr>
                  </w:pPr>
                  <w:r>
                    <w:rPr>
                      <w:rFonts w:hint="default" w:ascii="Times New Roman" w:hAnsi="Times New Roman" w:eastAsia="仿宋_GB2312" w:cs="Times New Roman"/>
                      <w:szCs w:val="28"/>
                    </w:rPr>
                    <w:t>800～900℃</w:t>
                  </w:r>
                </w:p>
              </w:tc>
            </w:tr>
          </w:tbl>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3、工程实例</w:t>
            </w:r>
          </w:p>
          <w:p>
            <w:pPr>
              <w:spacing w:line="500" w:lineRule="exact"/>
              <w:ind w:firstLine="480" w:firstLineChars="200"/>
              <w:rPr>
                <w:rFonts w:hint="default" w:ascii="Times New Roman" w:hAnsi="Times New Roman" w:eastAsia="仿宋_GB2312" w:cs="Times New Roman"/>
                <w:color w:val="FF0000"/>
                <w:sz w:val="24"/>
                <w:szCs w:val="24"/>
              </w:rPr>
            </w:pPr>
            <w:r>
              <w:rPr>
                <w:rFonts w:hint="default" w:ascii="Times New Roman" w:hAnsi="Times New Roman" w:eastAsia="仿宋_GB2312" w:cs="Times New Roman"/>
                <w:sz w:val="24"/>
                <w:szCs w:val="24"/>
              </w:rPr>
              <w:t>根据无锡工厂运行情况，焚烧处理后的废气能实现达标排放，具体监测数据见表</w:t>
            </w:r>
            <w:r>
              <w:rPr>
                <w:rFonts w:hint="default" w:ascii="Times New Roman" w:hAnsi="Times New Roman" w:eastAsia="仿宋_GB2312" w:cs="Times New Roman"/>
                <w:sz w:val="24"/>
                <w:szCs w:val="24"/>
                <w:lang w:val="en-US" w:eastAsia="zh-CN"/>
              </w:rPr>
              <w:t>4-</w:t>
            </w:r>
            <w:r>
              <w:rPr>
                <w:rFonts w:hint="eastAsia" w:eastAsia="仿宋_GB2312" w:cs="Times New Roman"/>
                <w:sz w:val="24"/>
                <w:szCs w:val="24"/>
                <w:lang w:val="en-US" w:eastAsia="zh-CN"/>
              </w:rPr>
              <w:t>8</w:t>
            </w:r>
            <w:r>
              <w:rPr>
                <w:rFonts w:hint="default" w:ascii="Times New Roman" w:hAnsi="Times New Roman" w:eastAsia="仿宋_GB2312" w:cs="Times New Roman"/>
                <w:sz w:val="24"/>
                <w:szCs w:val="24"/>
              </w:rPr>
              <w:t>。</w:t>
            </w:r>
          </w:p>
          <w:p>
            <w:pPr>
              <w:spacing w:line="500" w:lineRule="exact"/>
              <w:ind w:firstLine="482" w:firstLineChars="200"/>
              <w:jc w:val="center"/>
              <w:rPr>
                <w:rFonts w:hint="default" w:ascii="Times New Roman" w:hAnsi="Times New Roman" w:eastAsia="仿宋_GB2312" w:cs="Times New Roman"/>
                <w:b/>
                <w:color w:val="FF0000"/>
                <w:sz w:val="24"/>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w:t>
            </w:r>
            <w:r>
              <w:rPr>
                <w:rFonts w:hint="eastAsia" w:eastAsia="仿宋_GB2312" w:cs="Times New Roman"/>
                <w:b/>
                <w:sz w:val="24"/>
                <w:lang w:val="en-US" w:eastAsia="zh-CN"/>
              </w:rPr>
              <w:t>8</w:t>
            </w:r>
            <w:r>
              <w:rPr>
                <w:rFonts w:hint="default" w:ascii="Times New Roman" w:hAnsi="Times New Roman" w:eastAsia="仿宋_GB2312" w:cs="Times New Roman"/>
                <w:b/>
                <w:sz w:val="24"/>
              </w:rPr>
              <w:t xml:space="preserve">  无锡工厂清洁炉运行废气排放监测数据</w:t>
            </w:r>
          </w:p>
          <w:tbl>
            <w:tblPr>
              <w:tblStyle w:val="21"/>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670"/>
              <w:gridCol w:w="1425"/>
              <w:gridCol w:w="1475"/>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污染物</w:t>
                  </w:r>
                </w:p>
              </w:tc>
              <w:tc>
                <w:tcPr>
                  <w:tcW w:w="3095" w:type="dxa"/>
                  <w:gridSpan w:val="2"/>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排放情况</w:t>
                  </w:r>
                </w:p>
              </w:tc>
              <w:tc>
                <w:tcPr>
                  <w:tcW w:w="3128" w:type="dxa"/>
                  <w:gridSpan w:val="2"/>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noWrap w:val="0"/>
                  <w:vAlign w:val="center"/>
                </w:tcPr>
                <w:p>
                  <w:pPr>
                    <w:jc w:val="center"/>
                    <w:rPr>
                      <w:rFonts w:hint="default" w:ascii="Times New Roman" w:hAnsi="Times New Roman" w:eastAsia="仿宋_GB2312" w:cs="Times New Roman"/>
                      <w:sz w:val="21"/>
                      <w:szCs w:val="21"/>
                    </w:rPr>
                  </w:pPr>
                </w:p>
              </w:tc>
              <w:tc>
                <w:tcPr>
                  <w:tcW w:w="1670"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排放浓度（mg/m</w:t>
                  </w:r>
                  <w:r>
                    <w:rPr>
                      <w:rFonts w:hint="default" w:ascii="Times New Roman" w:hAnsi="Times New Roman" w:eastAsia="仿宋_GB2312" w:cs="Times New Roman"/>
                      <w:sz w:val="21"/>
                      <w:szCs w:val="21"/>
                      <w:vertAlign w:val="superscript"/>
                    </w:rPr>
                    <w:t>3</w:t>
                  </w:r>
                  <w:r>
                    <w:rPr>
                      <w:rFonts w:hint="default" w:ascii="Times New Roman" w:hAnsi="Times New Roman" w:eastAsia="仿宋_GB2312" w:cs="Times New Roman"/>
                      <w:sz w:val="21"/>
                      <w:szCs w:val="21"/>
                    </w:rPr>
                    <w:t>）</w:t>
                  </w:r>
                </w:p>
              </w:tc>
              <w:tc>
                <w:tcPr>
                  <w:tcW w:w="1425"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排放速率（kg/h）</w:t>
                  </w:r>
                </w:p>
              </w:tc>
              <w:tc>
                <w:tcPr>
                  <w:tcW w:w="1475"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排放浓度（mg/m</w:t>
                  </w:r>
                  <w:r>
                    <w:rPr>
                      <w:rFonts w:hint="default" w:ascii="Times New Roman" w:hAnsi="Times New Roman" w:eastAsia="仿宋_GB2312" w:cs="Times New Roman"/>
                      <w:sz w:val="21"/>
                      <w:szCs w:val="21"/>
                      <w:vertAlign w:val="superscript"/>
                    </w:rPr>
                    <w:t>3</w:t>
                  </w:r>
                  <w:r>
                    <w:rPr>
                      <w:rFonts w:hint="default" w:ascii="Times New Roman" w:hAnsi="Times New Roman" w:eastAsia="仿宋_GB2312" w:cs="Times New Roman"/>
                      <w:sz w:val="21"/>
                      <w:szCs w:val="21"/>
                    </w:rPr>
                    <w:t>）</w:t>
                  </w:r>
                </w:p>
              </w:tc>
              <w:tc>
                <w:tcPr>
                  <w:tcW w:w="1653"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1670"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5.02</w:t>
                  </w:r>
                </w:p>
              </w:tc>
              <w:tc>
                <w:tcPr>
                  <w:tcW w:w="1425" w:type="dxa"/>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6.17×10</w:t>
                  </w:r>
                  <w:r>
                    <w:rPr>
                      <w:rFonts w:hint="default" w:ascii="Times New Roman" w:hAnsi="Times New Roman" w:eastAsia="仿宋_GB2312" w:cs="Times New Roman"/>
                      <w:sz w:val="21"/>
                      <w:szCs w:val="21"/>
                      <w:vertAlign w:val="superscript"/>
                    </w:rPr>
                    <w:t>-4</w:t>
                  </w:r>
                </w:p>
              </w:tc>
              <w:tc>
                <w:tcPr>
                  <w:tcW w:w="147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60</w:t>
                  </w:r>
                </w:p>
              </w:tc>
              <w:tc>
                <w:tcPr>
                  <w:tcW w:w="1653"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7.2</w:t>
                  </w:r>
                </w:p>
              </w:tc>
            </w:tr>
          </w:tbl>
          <w:p>
            <w:pPr>
              <w:autoSpaceDE w:val="0"/>
              <w:autoSpaceDN w:val="0"/>
              <w:spacing w:line="500" w:lineRule="exact"/>
              <w:ind w:firstLine="480" w:firstLineChars="200"/>
              <w:rPr>
                <w:rFonts w:hint="default" w:ascii="Times New Roman" w:hAnsi="Times New Roman" w:eastAsia="仿宋_GB2312" w:cs="Times New Roman"/>
                <w:sz w:val="24"/>
                <w:szCs w:val="24"/>
              </w:rPr>
            </w:pPr>
            <w:r>
              <w:rPr>
                <w:rFonts w:hint="eastAsia" w:eastAsia="仿宋_GB2312" w:cs="Times New Roman"/>
                <w:sz w:val="24"/>
                <w:szCs w:val="24"/>
                <w:lang w:val="en-US" w:eastAsia="zh-CN"/>
              </w:rPr>
              <w:t>六</w:t>
            </w:r>
            <w:r>
              <w:rPr>
                <w:rFonts w:hint="default" w:ascii="Times New Roman" w:hAnsi="Times New Roman" w:eastAsia="仿宋_GB2312" w:cs="Times New Roman"/>
                <w:sz w:val="24"/>
                <w:szCs w:val="24"/>
              </w:rPr>
              <w:t>、水吸收+生物除臭处理措施</w:t>
            </w:r>
          </w:p>
          <w:p>
            <w:pPr>
              <w:autoSpaceDE w:val="0"/>
              <w:autoSpaceDN w:val="0"/>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本项目将两套污水处理站废水调节池、水解酸化池加盖密闭后，废气引入水吸收+生物除臭装置处理后通过20米排气筒排放。</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污水站废气经水吸收加湿预处理后进入生物除臭装置，污染物从气相转移到生物膜表面并充分接触，进入生物膜的废气在生物填料中微生物的吸收分解下，把吸收的废气作为能量来源用于进一步繁殖，从而使恶臭气体被去除。微生物分解氨气、硫化氢恶臭废气的反应如下：</w:t>
            </w:r>
          </w:p>
          <w:p>
            <w:pPr>
              <w:autoSpaceDE w:val="0"/>
              <w:autoSpaceDN w:val="0"/>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cs="Times New Roman"/>
                <w:sz w:val="24"/>
                <w:szCs w:val="24"/>
              </w:rPr>
              <w:t>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 + 2O</w:t>
            </w:r>
            <w:r>
              <w:rPr>
                <w:rFonts w:hint="default" w:ascii="Times New Roman" w:hAnsi="Times New Roman" w:cs="Times New Roman"/>
                <w:sz w:val="24"/>
                <w:szCs w:val="24"/>
                <w:vertAlign w:val="subscript"/>
              </w:rPr>
              <w:t xml:space="preserve">2 </w:t>
            </w:r>
            <w:r>
              <w:rPr>
                <w:rFonts w:hint="default" w:ascii="Times New Roman" w:hAnsi="Times New Roman" w:cs="Times New Roman"/>
                <w:sz w:val="24"/>
                <w:szCs w:val="24"/>
              </w:rPr>
              <w:t>→ 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SO</w:t>
            </w:r>
            <w:r>
              <w:rPr>
                <w:rFonts w:hint="default" w:ascii="Times New Roman" w:hAnsi="Times New Roman" w:cs="Times New Roman"/>
                <w:sz w:val="24"/>
                <w:szCs w:val="24"/>
                <w:vertAlign w:val="subscript"/>
              </w:rPr>
              <w:t>4</w:t>
            </w:r>
          </w:p>
          <w:p>
            <w:pPr>
              <w:autoSpaceDE w:val="0"/>
              <w:autoSpaceDN w:val="0"/>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 xml:space="preserve">3 </w:t>
            </w:r>
            <w:r>
              <w:rPr>
                <w:rFonts w:hint="default" w:ascii="Times New Roman" w:hAnsi="Times New Roman" w:cs="Times New Roman"/>
                <w:sz w:val="24"/>
                <w:szCs w:val="24"/>
              </w:rPr>
              <w:t>+ 2O</w:t>
            </w:r>
            <w:r>
              <w:rPr>
                <w:rFonts w:hint="default" w:ascii="Times New Roman" w:hAnsi="Times New Roman" w:cs="Times New Roman"/>
                <w:sz w:val="24"/>
                <w:szCs w:val="24"/>
                <w:vertAlign w:val="subscript"/>
              </w:rPr>
              <w:t xml:space="preserve">2 </w:t>
            </w:r>
            <w:r>
              <w:rPr>
                <w:rFonts w:hint="default" w:ascii="Times New Roman" w:hAnsi="Times New Roman" w:cs="Times New Roman"/>
                <w:sz w:val="24"/>
                <w:szCs w:val="24"/>
              </w:rPr>
              <w:t>→ NHO</w:t>
            </w:r>
            <w:r>
              <w:rPr>
                <w:rFonts w:hint="default" w:ascii="Times New Roman" w:hAnsi="Times New Roman" w:cs="Times New Roman"/>
                <w:sz w:val="24"/>
                <w:szCs w:val="24"/>
                <w:vertAlign w:val="subscript"/>
              </w:rPr>
              <w:t xml:space="preserve">3 </w:t>
            </w:r>
            <w:r>
              <w:rPr>
                <w:rFonts w:hint="default" w:ascii="Times New Roman" w:hAnsi="Times New Roman" w:cs="Times New Roman"/>
                <w:sz w:val="24"/>
                <w:szCs w:val="24"/>
              </w:rPr>
              <w:t>+ H</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O</w:t>
            </w:r>
          </w:p>
          <w:p>
            <w:pPr>
              <w:autoSpaceDE w:val="0"/>
              <w:autoSpaceDN w:val="0"/>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水吸收+生物除臭装置处理污水站废气是成熟的处理工艺，本项目保守估计污水站氨气、硫化氢废气去除率约80%。</w:t>
            </w:r>
          </w:p>
          <w:p>
            <w:pPr>
              <w:pStyle w:val="67"/>
              <w:ind w:firstLine="482"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七、</w:t>
            </w:r>
            <w:r>
              <w:rPr>
                <w:rFonts w:hint="default" w:ascii="Times New Roman" w:hAnsi="Times New Roman" w:cs="Times New Roman"/>
                <w:sz w:val="24"/>
                <w:szCs w:val="24"/>
              </w:rPr>
              <w:t>废气处理设施长期、稳定运行建议</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1、本项目废气分类收集、分质处理后通过排气筒排放。公司应配备专职环保人员对环保设施定期监测、维护，确保有组织废气长期、稳定达标排放。</w:t>
            </w:r>
          </w:p>
          <w:p>
            <w:pPr>
              <w:spacing w:line="500" w:lineRule="exact"/>
              <w:ind w:firstLine="480" w:firstLineChars="200"/>
              <w:rPr>
                <w:rFonts w:hint="default" w:ascii="Times New Roman" w:hAnsi="Times New Roman" w:eastAsia="仿宋_GB2312" w:cs="Times New Roman"/>
                <w:b/>
                <w:spacing w:val="6"/>
                <w:sz w:val="24"/>
                <w:szCs w:val="24"/>
              </w:rPr>
            </w:pPr>
            <w:r>
              <w:rPr>
                <w:rFonts w:hint="default" w:ascii="Times New Roman" w:hAnsi="Times New Roman" w:eastAsia="仿宋_GB2312" w:cs="Times New Roman"/>
                <w:sz w:val="24"/>
                <w:szCs w:val="24"/>
              </w:rPr>
              <w:t>2、制定严格的生产操作管理制度，生产不同产品时员工必须根据生产产品及工段产生废气性质的不同合理安排相应的生产区域和生产设备，并且及时打开相应废气的收集管道阀门，做好相应的操作台帐记录。</w:t>
            </w:r>
          </w:p>
          <w:p>
            <w:pPr>
              <w:pStyle w:val="67"/>
              <w:ind w:firstLine="482"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八、</w:t>
            </w:r>
            <w:r>
              <w:rPr>
                <w:rFonts w:hint="default" w:ascii="Times New Roman" w:hAnsi="Times New Roman" w:cs="Times New Roman"/>
                <w:sz w:val="24"/>
                <w:szCs w:val="24"/>
              </w:rPr>
              <w:t>排气筒设置合理性分析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经预测计算，地面各污染物浓度贡献值较小，对保护目标影响值均符合相应标准，因此本项目排气筒设置是合理的。</w:t>
            </w:r>
          </w:p>
          <w:p>
            <w:pPr>
              <w:pStyle w:val="67"/>
              <w:ind w:firstLine="482"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九、</w:t>
            </w:r>
            <w:r>
              <w:rPr>
                <w:rFonts w:hint="default" w:ascii="Times New Roman" w:hAnsi="Times New Roman" w:cs="Times New Roman"/>
                <w:sz w:val="24"/>
                <w:szCs w:val="24"/>
              </w:rPr>
              <w:t>达标排放分析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本项目废气经收集处理后：</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（1）水吸收+除水+活性炭吸附装置排气筒排放的非甲烷总烃、SO</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、NOx、烟尘浓度符合《合成树脂工业污染物排放标准》（GB31572-2015）表5、表6中限值，非甲烷总烃排放速率符合《江苏省</w:t>
            </w:r>
            <w:r>
              <w:rPr>
                <w:rFonts w:hint="eastAsia" w:eastAsia="仿宋_GB2312" w:cs="Times New Roman"/>
                <w:sz w:val="24"/>
                <w:szCs w:val="24"/>
                <w:lang w:val="en-US" w:eastAsia="zh-CN"/>
              </w:rPr>
              <w:t>大气污染物</w:t>
            </w:r>
            <w:r>
              <w:rPr>
                <w:rFonts w:hint="default" w:ascii="Times New Roman" w:hAnsi="Times New Roman" w:eastAsia="仿宋_GB2312" w:cs="Times New Roman"/>
                <w:sz w:val="24"/>
                <w:szCs w:val="24"/>
              </w:rPr>
              <w:t>排放标准》（DB32/</w:t>
            </w:r>
            <w:r>
              <w:rPr>
                <w:rFonts w:hint="eastAsia" w:eastAsia="仿宋_GB2312" w:cs="Times New Roman"/>
                <w:sz w:val="24"/>
                <w:szCs w:val="24"/>
                <w:lang w:val="en-US" w:eastAsia="zh-CN"/>
              </w:rPr>
              <w:t>4041</w:t>
            </w:r>
            <w:r>
              <w:rPr>
                <w:rFonts w:hint="default" w:ascii="Times New Roman" w:hAnsi="Times New Roman" w:eastAsia="仿宋_GB2312" w:cs="Times New Roman"/>
                <w:sz w:val="24"/>
                <w:szCs w:val="24"/>
              </w:rPr>
              <w:t>-20</w:t>
            </w:r>
            <w:r>
              <w:rPr>
                <w:rFonts w:hint="eastAsia" w:eastAsia="仿宋_GB2312" w:cs="Times New Roman"/>
                <w:sz w:val="24"/>
                <w:szCs w:val="24"/>
                <w:lang w:val="en-US" w:eastAsia="zh-CN"/>
              </w:rPr>
              <w:t>21</w:t>
            </w:r>
            <w:r>
              <w:rPr>
                <w:rFonts w:hint="default" w:ascii="Times New Roman" w:hAnsi="Times New Roman" w:eastAsia="仿宋_GB2312" w:cs="Times New Roman"/>
                <w:sz w:val="24"/>
                <w:szCs w:val="24"/>
              </w:rPr>
              <w:t>）表1中限值；</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（2）滤筒除尘器排气筒排放的粉尘浓度符合《合成树脂工业污染物排放标准》（GB31572-2015）表5中限值；</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（3）清洁炉排气筒排放的非甲烷总烃、SO</w:t>
            </w:r>
            <w:r>
              <w:rPr>
                <w:rFonts w:hint="default" w:ascii="Times New Roman" w:hAnsi="Times New Roman" w:eastAsia="仿宋_GB2312" w:cs="Times New Roman"/>
                <w:sz w:val="24"/>
                <w:szCs w:val="24"/>
                <w:vertAlign w:val="subscript"/>
              </w:rPr>
              <w:t>2</w:t>
            </w:r>
            <w:r>
              <w:rPr>
                <w:rFonts w:hint="default" w:ascii="Times New Roman" w:hAnsi="Times New Roman" w:eastAsia="仿宋_GB2312" w:cs="Times New Roman"/>
                <w:sz w:val="24"/>
                <w:szCs w:val="24"/>
              </w:rPr>
              <w:t>、NOx、烟尘浓度符合《合成树脂工业污染物排放标准》（GB31572-2015）表5、表6中限值，非甲烷总烃排放速率符合《江苏省</w:t>
            </w:r>
            <w:r>
              <w:rPr>
                <w:rFonts w:hint="eastAsia" w:eastAsia="仿宋_GB2312" w:cs="Times New Roman"/>
                <w:sz w:val="24"/>
                <w:szCs w:val="24"/>
                <w:lang w:val="en-US" w:eastAsia="zh-CN"/>
              </w:rPr>
              <w:t>大气污染物</w:t>
            </w:r>
            <w:r>
              <w:rPr>
                <w:rFonts w:hint="default" w:ascii="Times New Roman" w:hAnsi="Times New Roman" w:eastAsia="仿宋_GB2312" w:cs="Times New Roman"/>
                <w:sz w:val="24"/>
                <w:szCs w:val="24"/>
              </w:rPr>
              <w:t>排放标准》（DB32/</w:t>
            </w:r>
            <w:r>
              <w:rPr>
                <w:rFonts w:hint="eastAsia" w:eastAsia="仿宋_GB2312" w:cs="Times New Roman"/>
                <w:sz w:val="24"/>
                <w:szCs w:val="24"/>
                <w:lang w:val="en-US" w:eastAsia="zh-CN"/>
              </w:rPr>
              <w:t>4041</w:t>
            </w:r>
            <w:r>
              <w:rPr>
                <w:rFonts w:hint="default" w:ascii="Times New Roman" w:hAnsi="Times New Roman" w:eastAsia="仿宋_GB2312" w:cs="Times New Roman"/>
                <w:sz w:val="24"/>
                <w:szCs w:val="24"/>
              </w:rPr>
              <w:t>-20</w:t>
            </w:r>
            <w:r>
              <w:rPr>
                <w:rFonts w:hint="eastAsia" w:eastAsia="仿宋_GB2312" w:cs="Times New Roman"/>
                <w:sz w:val="24"/>
                <w:szCs w:val="24"/>
                <w:lang w:val="en-US" w:eastAsia="zh-CN"/>
              </w:rPr>
              <w:t>21</w:t>
            </w:r>
            <w:r>
              <w:rPr>
                <w:rFonts w:hint="default" w:ascii="Times New Roman" w:hAnsi="Times New Roman" w:eastAsia="仿宋_GB2312" w:cs="Times New Roman"/>
                <w:sz w:val="24"/>
                <w:szCs w:val="24"/>
              </w:rPr>
              <w:t>）表1中限值；</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（4）污水站水吸收+生物除臭排气筒排放的氨、硫化氢速率符合《恶臭污染物排放标准》（GB14554-1993）表2中限值。</w:t>
            </w:r>
          </w:p>
          <w:p>
            <w:pPr>
              <w:autoSpaceDE w:val="0"/>
              <w:autoSpaceDN w:val="0"/>
              <w:spacing w:line="440" w:lineRule="exact"/>
              <w:ind w:firstLine="480" w:firstLineChars="200"/>
              <w:rPr>
                <w:rFonts w:hint="eastAsia" w:eastAsia="仿宋"/>
                <w:kern w:val="0"/>
                <w:sz w:val="24"/>
              </w:rPr>
            </w:pPr>
          </w:p>
          <w:p>
            <w:pPr>
              <w:autoSpaceDE w:val="0"/>
              <w:autoSpaceDN w:val="0"/>
              <w:spacing w:line="440" w:lineRule="exact"/>
              <w:ind w:firstLine="380" w:firstLineChars="200"/>
              <w:jc w:val="center"/>
              <w:rPr>
                <w:rFonts w:ascii="宋体" w:hAnsi="宋体" w:cs="宋体"/>
                <w:bCs/>
                <w:spacing w:val="-10"/>
                <w:szCs w:val="21"/>
              </w:rPr>
            </w:pPr>
          </w:p>
        </w:tc>
      </w:tr>
    </w:tbl>
    <w:p>
      <w:pPr>
        <w:pStyle w:val="27"/>
        <w:sectPr>
          <w:pgSz w:w="11907" w:h="16840"/>
          <w:pgMar w:top="1701" w:right="1531" w:bottom="2127" w:left="1531" w:header="851" w:footer="851" w:gutter="0"/>
          <w:pgNumType w:fmt="decimal"/>
          <w:cols w:space="720" w:num="1"/>
          <w:docGrid w:linePitch="312" w:charSpace="0"/>
        </w:sectPr>
      </w:pPr>
    </w:p>
    <w:tbl>
      <w:tblPr>
        <w:tblStyle w:val="22"/>
        <w:tblW w:w="14425" w:type="dxa"/>
        <w:tblInd w:w="-3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93" w:hRule="atLeast"/>
        </w:trPr>
        <w:tc>
          <w:tcPr>
            <w:tcW w:w="14425" w:type="dxa"/>
          </w:tcPr>
          <w:p>
            <w:pPr>
              <w:autoSpaceDE w:val="0"/>
              <w:autoSpaceDN w:val="0"/>
              <w:spacing w:line="440" w:lineRule="exact"/>
              <w:ind w:firstLine="482" w:firstLineChars="200"/>
              <w:rPr>
                <w:rFonts w:eastAsia="仿宋"/>
                <w:sz w:val="24"/>
              </w:rPr>
            </w:pPr>
            <w:r>
              <w:rPr>
                <w:rFonts w:hint="eastAsia" w:eastAsia="仿宋"/>
                <w:b/>
                <w:bCs/>
                <w:sz w:val="24"/>
                <w:lang w:val="en-US" w:eastAsia="zh-CN"/>
              </w:rPr>
              <w:t>（三）</w:t>
            </w:r>
            <w:r>
              <w:rPr>
                <w:rFonts w:hint="eastAsia" w:eastAsia="仿宋"/>
                <w:b/>
                <w:bCs/>
                <w:sz w:val="24"/>
              </w:rPr>
              <w:t>排放情况</w:t>
            </w:r>
          </w:p>
          <w:p>
            <w:pPr>
              <w:autoSpaceDE w:val="0"/>
              <w:autoSpaceDN w:val="0"/>
              <w:spacing w:line="440" w:lineRule="exact"/>
              <w:ind w:firstLine="480" w:firstLineChars="200"/>
              <w:rPr>
                <w:rFonts w:eastAsia="仿宋"/>
                <w:sz w:val="24"/>
              </w:rPr>
            </w:pPr>
            <w:r>
              <w:rPr>
                <w:rFonts w:hint="eastAsia" w:eastAsia="仿宋"/>
                <w:sz w:val="24"/>
              </w:rPr>
              <w:t>①有组织废气</w:t>
            </w:r>
          </w:p>
          <w:p>
            <w:pPr>
              <w:spacing w:line="500" w:lineRule="exact"/>
              <w:ind w:firstLine="482" w:firstLineChars="200"/>
              <w:jc w:val="center"/>
              <w:rPr>
                <w:rFonts w:hint="default" w:ascii="Times New Roman" w:hAnsi="Times New Roman" w:eastAsia="仿宋_GB2312" w:cs="Times New Roman"/>
                <w:bCs/>
                <w:sz w:val="28"/>
                <w:szCs w:val="28"/>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w:t>
            </w:r>
            <w:r>
              <w:rPr>
                <w:rFonts w:hint="eastAsia" w:eastAsia="仿宋_GB2312" w:cs="Times New Roman"/>
                <w:b/>
                <w:sz w:val="24"/>
                <w:lang w:val="en-US" w:eastAsia="zh-CN"/>
              </w:rPr>
              <w:t>9</w:t>
            </w:r>
            <w:r>
              <w:rPr>
                <w:rFonts w:hint="default" w:ascii="Times New Roman" w:hAnsi="Times New Roman" w:eastAsia="仿宋_GB2312" w:cs="Times New Roman"/>
                <w:b/>
                <w:sz w:val="24"/>
              </w:rPr>
              <w:t xml:space="preserve">   </w:t>
            </w:r>
            <w:r>
              <w:rPr>
                <w:rFonts w:hint="default" w:ascii="Times New Roman" w:hAnsi="Times New Roman" w:eastAsia="仿宋_GB2312" w:cs="Times New Roman"/>
                <w:b/>
                <w:sz w:val="24"/>
                <w:lang w:val="en-US" w:eastAsia="zh-CN"/>
              </w:rPr>
              <w:t>本项目</w:t>
            </w:r>
            <w:r>
              <w:rPr>
                <w:rFonts w:hint="default" w:ascii="Times New Roman" w:hAnsi="Times New Roman" w:eastAsia="仿宋_GB2312" w:cs="Times New Roman"/>
                <w:b/>
                <w:sz w:val="24"/>
              </w:rPr>
              <w:t>有组织大气污染物排放状况</w:t>
            </w:r>
          </w:p>
          <w:tbl>
            <w:tblPr>
              <w:tblStyle w:val="21"/>
              <w:tblW w:w="1406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700"/>
              <w:gridCol w:w="825"/>
              <w:gridCol w:w="925"/>
              <w:gridCol w:w="825"/>
              <w:gridCol w:w="888"/>
              <w:gridCol w:w="862"/>
              <w:gridCol w:w="663"/>
              <w:gridCol w:w="712"/>
              <w:gridCol w:w="738"/>
              <w:gridCol w:w="925"/>
              <w:gridCol w:w="750"/>
              <w:gridCol w:w="687"/>
              <w:gridCol w:w="625"/>
              <w:gridCol w:w="650"/>
              <w:gridCol w:w="600"/>
              <w:gridCol w:w="78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污染源类别</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废气量</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m</w:t>
                  </w:r>
                  <w:r>
                    <w:rPr>
                      <w:rFonts w:hint="default" w:ascii="Times New Roman" w:hAnsi="Times New Roman" w:eastAsia="仿宋_GB2312" w:cs="Times New Roman"/>
                      <w:bCs/>
                      <w:kern w:val="0"/>
                      <w:sz w:val="18"/>
                      <w:szCs w:val="18"/>
                      <w:vertAlign w:val="superscript"/>
                    </w:rPr>
                    <w:t>3</w:t>
                  </w:r>
                  <w:r>
                    <w:rPr>
                      <w:rFonts w:hint="default" w:ascii="Times New Roman" w:hAnsi="Times New Roman" w:eastAsia="仿宋_GB2312" w:cs="Times New Roman"/>
                      <w:bCs/>
                      <w:kern w:val="0"/>
                      <w:sz w:val="18"/>
                      <w:szCs w:val="18"/>
                    </w:rPr>
                    <w:t>/h</w:t>
                  </w:r>
                </w:p>
              </w:tc>
              <w:tc>
                <w:tcPr>
                  <w:tcW w:w="8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污染物</w:t>
                  </w:r>
                </w:p>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名称</w:t>
                  </w:r>
                </w:p>
              </w:tc>
              <w:tc>
                <w:tcPr>
                  <w:tcW w:w="2638" w:type="dxa"/>
                  <w:gridSpan w:val="3"/>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污染物产生情况</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治理</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措施</w:t>
                  </w:r>
                </w:p>
              </w:tc>
              <w:tc>
                <w:tcPr>
                  <w:tcW w:w="663"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去除率（%）</w:t>
                  </w:r>
                </w:p>
              </w:tc>
              <w:tc>
                <w:tcPr>
                  <w:tcW w:w="2375" w:type="dxa"/>
                  <w:gridSpan w:val="3"/>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污染物排放情况</w:t>
                  </w:r>
                </w:p>
              </w:tc>
              <w:tc>
                <w:tcPr>
                  <w:tcW w:w="1437" w:type="dxa"/>
                  <w:gridSpan w:val="2"/>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排放标准</w:t>
                  </w:r>
                </w:p>
              </w:tc>
              <w:tc>
                <w:tcPr>
                  <w:tcW w:w="1875" w:type="dxa"/>
                  <w:gridSpan w:val="3"/>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排放源参数</w:t>
                  </w: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eastAsia="仿宋"/>
                      <w:kern w:val="0"/>
                      <w:sz w:val="20"/>
                      <w:szCs w:val="20"/>
                    </w:rPr>
                    <w:t>生产时间（h）</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最大浓度mg/m</w:t>
                  </w:r>
                  <w:r>
                    <w:rPr>
                      <w:rFonts w:hint="default" w:ascii="Times New Roman" w:hAnsi="Times New Roman" w:eastAsia="仿宋_GB2312" w:cs="Times New Roman"/>
                      <w:bCs/>
                      <w:kern w:val="0"/>
                      <w:sz w:val="18"/>
                      <w:szCs w:val="18"/>
                      <w:vertAlign w:val="superscript"/>
                    </w:rPr>
                    <w:t>3</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最大速率kg/h</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产生量（t/a）</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浓度mg/m</w:t>
                  </w:r>
                  <w:r>
                    <w:rPr>
                      <w:rFonts w:hint="default" w:ascii="Times New Roman" w:hAnsi="Times New Roman" w:eastAsia="仿宋_GB2312" w:cs="Times New Roman"/>
                      <w:bCs/>
                      <w:kern w:val="0"/>
                      <w:sz w:val="18"/>
                      <w:szCs w:val="18"/>
                      <w:vertAlign w:val="superscript"/>
                    </w:rPr>
                    <w:t>3</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速率kg/h</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排放量t/a</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浓度</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mg/m</w:t>
                  </w:r>
                  <w:r>
                    <w:rPr>
                      <w:rFonts w:hint="default" w:ascii="Times New Roman" w:hAnsi="Times New Roman" w:eastAsia="仿宋_GB2312" w:cs="Times New Roman"/>
                      <w:bCs/>
                      <w:kern w:val="0"/>
                      <w:sz w:val="18"/>
                      <w:szCs w:val="18"/>
                      <w:vertAlign w:val="superscript"/>
                    </w:rPr>
                    <w:t>3</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速率</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kg/h</w:t>
                  </w:r>
                </w:p>
              </w:tc>
              <w:tc>
                <w:tcPr>
                  <w:tcW w:w="6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高度</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m</w:t>
                  </w:r>
                </w:p>
              </w:tc>
              <w:tc>
                <w:tcPr>
                  <w:tcW w:w="6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直径</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m</w:t>
                  </w:r>
                </w:p>
              </w:tc>
              <w:tc>
                <w:tcPr>
                  <w:tcW w:w="60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温度</w:t>
                  </w:r>
                </w:p>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adjustRightInd w:val="0"/>
                    <w:snapToGrid w:val="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PA6工程塑料加热熔化和挤出、冷却水槽上部冷却</w:t>
                  </w:r>
                  <w:r>
                    <w:rPr>
                      <w:rFonts w:hint="eastAsia" w:eastAsia="仿宋_GB2312" w:cs="Times New Roman"/>
                      <w:bCs/>
                      <w:kern w:val="0"/>
                      <w:sz w:val="18"/>
                      <w:szCs w:val="18"/>
                      <w:lang w:eastAsia="zh-CN"/>
                    </w:rPr>
                    <w:t>、</w:t>
                  </w:r>
                  <w:r>
                    <w:rPr>
                      <w:rFonts w:hint="eastAsia" w:eastAsia="仿宋_GB2312" w:cs="Times New Roman"/>
                      <w:bCs/>
                      <w:kern w:val="0"/>
                      <w:sz w:val="18"/>
                      <w:szCs w:val="18"/>
                      <w:lang w:val="en-US" w:eastAsia="zh-CN"/>
                    </w:rPr>
                    <w:t>振动筛分、冷却输送</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11000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225.558</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2.481</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15.2838</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水吸收+除水+活性炭吸附</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22.56</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0.248</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1.5284</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14</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6160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17</w:t>
                  </w:r>
                  <w:r>
                    <w:rPr>
                      <w:rFonts w:hint="default" w:ascii="Times New Roman" w:hAnsi="Times New Roman" w:eastAsia="仿宋_GB2312"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烟尘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55.05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0.6056</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3.7305</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5.5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0.0606</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0.373</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vertAlign w:val="subscript"/>
                    </w:rPr>
                  </w:pPr>
                  <w:r>
                    <w:rPr>
                      <w:rFonts w:hint="default" w:ascii="Times New Roman" w:hAnsi="Times New Roman" w:eastAsia="仿宋_GB2312" w:cs="Times New Roman"/>
                      <w:bCs/>
                      <w:kern w:val="0"/>
                      <w:sz w:val="18"/>
                      <w:szCs w:val="18"/>
                    </w:rPr>
                    <w:t>SO</w:t>
                  </w:r>
                  <w:r>
                    <w:rPr>
                      <w:rFonts w:hint="default" w:ascii="Times New Roman" w:hAnsi="Times New Roman" w:eastAsia="仿宋_GB2312" w:cs="Times New Roman"/>
                      <w:bCs/>
                      <w:kern w:val="0"/>
                      <w:sz w:val="18"/>
                      <w:szCs w:val="18"/>
                      <w:vertAlign w:val="subscript"/>
                    </w:rPr>
                    <w:t>2</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1.042</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0.0706</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18"/>
                      <w:szCs w:val="18"/>
                      <w:u w:val="none"/>
                      <w:lang w:val="en-US" w:eastAsia="zh-CN" w:bidi="ar"/>
                    </w:rPr>
                    <w:t>1.042</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0.0706</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NOx</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12.591</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0.139</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0.8532</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12.591</w:t>
                  </w:r>
                </w:p>
              </w:tc>
              <w:tc>
                <w:tcPr>
                  <w:tcW w:w="738" w:type="dxa"/>
                  <w:noWrap w:val="0"/>
                  <w:vAlign w:val="center"/>
                </w:tcPr>
                <w:p>
                  <w:pPr>
                    <w:keepNext w:val="0"/>
                    <w:keepLines w:val="0"/>
                    <w:widowControl/>
                    <w:suppressLineNumbers w:val="0"/>
                    <w:jc w:val="center"/>
                    <w:textAlignment w:val="center"/>
                    <w:rPr>
                      <w:rFonts w:hint="default"/>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0.139</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0.8532</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PA66工程塑料加热熔化和挤出、冷却水槽上部冷却</w:t>
                  </w:r>
                  <w:r>
                    <w:rPr>
                      <w:rFonts w:hint="eastAsia" w:eastAsia="仿宋_GB2312" w:cs="Times New Roman"/>
                      <w:bCs/>
                      <w:kern w:val="0"/>
                      <w:sz w:val="18"/>
                      <w:szCs w:val="18"/>
                      <w:lang w:eastAsia="zh-CN"/>
                    </w:rPr>
                    <w:t>、</w:t>
                  </w:r>
                  <w:r>
                    <w:rPr>
                      <w:rFonts w:hint="eastAsia" w:eastAsia="仿宋_GB2312" w:cs="Times New Roman"/>
                      <w:bCs/>
                      <w:kern w:val="0"/>
                      <w:sz w:val="18"/>
                      <w:szCs w:val="18"/>
                      <w:lang w:val="en-US" w:eastAsia="zh-CN"/>
                    </w:rPr>
                    <w:t>振动筛分、冷却输送</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231.155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2.543</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2.5427</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23.11</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0.254</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0.2543</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14</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1000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烟尘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57.64</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0.634</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0.6337</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5.764</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0.0634</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0.0634</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vertAlign w:val="subscript"/>
                    </w:rPr>
                  </w:pPr>
                  <w:r>
                    <w:rPr>
                      <w:rFonts w:hint="default" w:ascii="Times New Roman" w:hAnsi="Times New Roman" w:eastAsia="仿宋_GB2312" w:cs="Times New Roman"/>
                      <w:bCs/>
                      <w:kern w:val="0"/>
                      <w:sz w:val="18"/>
                      <w:szCs w:val="18"/>
                    </w:rPr>
                    <w:t>SO</w:t>
                  </w:r>
                  <w:r>
                    <w:rPr>
                      <w:rFonts w:hint="default" w:ascii="Times New Roman" w:hAnsi="Times New Roman" w:eastAsia="仿宋_GB2312" w:cs="Times New Roman"/>
                      <w:bCs/>
                      <w:kern w:val="0"/>
                      <w:sz w:val="18"/>
                      <w:szCs w:val="18"/>
                      <w:vertAlign w:val="subscript"/>
                    </w:rPr>
                    <w:t>2</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1.082</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0.012</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0.0119</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rPr>
                  </w:pPr>
                  <w:r>
                    <w:rPr>
                      <w:rFonts w:hint="eastAsia" w:cs="Times New Roman"/>
                      <w:i w:val="0"/>
                      <w:iCs w:val="0"/>
                      <w:color w:val="000000"/>
                      <w:kern w:val="0"/>
                      <w:sz w:val="18"/>
                      <w:szCs w:val="18"/>
                      <w:u w:val="none"/>
                      <w:lang w:val="en-US" w:eastAsia="zh-CN" w:bidi="ar"/>
                    </w:rPr>
                    <w:t>1.082</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0.012</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0.0119</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NOx</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13.091</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0.144</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0.144</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rPr>
                  </w:pPr>
                  <w:r>
                    <w:rPr>
                      <w:rFonts w:hint="eastAsia" w:cs="Times New Roman"/>
                      <w:i w:val="0"/>
                      <w:iCs w:val="0"/>
                      <w:color w:val="000000"/>
                      <w:kern w:val="0"/>
                      <w:sz w:val="18"/>
                      <w:szCs w:val="18"/>
                      <w:u w:val="none"/>
                      <w:lang w:val="en-US" w:eastAsia="zh-CN" w:bidi="ar"/>
                    </w:rPr>
                    <w:t>13.091</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0.144</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0.144</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PBT工程塑料加热熔化和挤出、冷却水槽上部冷却</w:t>
                  </w:r>
                  <w:r>
                    <w:rPr>
                      <w:rFonts w:hint="eastAsia" w:eastAsia="仿宋_GB2312" w:cs="Times New Roman"/>
                      <w:bCs/>
                      <w:kern w:val="0"/>
                      <w:sz w:val="18"/>
                      <w:szCs w:val="18"/>
                      <w:lang w:eastAsia="zh-CN"/>
                    </w:rPr>
                    <w:t>、</w:t>
                  </w:r>
                  <w:r>
                    <w:rPr>
                      <w:rFonts w:hint="eastAsia" w:eastAsia="仿宋_GB2312" w:cs="Times New Roman"/>
                      <w:bCs/>
                      <w:kern w:val="0"/>
                      <w:sz w:val="18"/>
                      <w:szCs w:val="18"/>
                      <w:lang w:val="en-US" w:eastAsia="zh-CN"/>
                    </w:rPr>
                    <w:t>振动筛分、冷却输送</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200.682</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2.208</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0.0883</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20.07</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0.221</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0.0088</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14</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40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烟尘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15.45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0.17</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0.00693</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1.545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0.017</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0.0007</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vertAlign w:val="subscript"/>
                    </w:rPr>
                  </w:pPr>
                  <w:r>
                    <w:rPr>
                      <w:rFonts w:hint="default" w:ascii="Times New Roman" w:hAnsi="Times New Roman" w:eastAsia="仿宋_GB2312" w:cs="Times New Roman"/>
                      <w:bCs/>
                      <w:kern w:val="0"/>
                      <w:sz w:val="18"/>
                      <w:szCs w:val="18"/>
                    </w:rPr>
                    <w:t>SO</w:t>
                  </w:r>
                  <w:r>
                    <w:rPr>
                      <w:rFonts w:hint="default" w:ascii="Times New Roman" w:hAnsi="Times New Roman" w:eastAsia="仿宋_GB2312" w:cs="Times New Roman"/>
                      <w:bCs/>
                      <w:kern w:val="0"/>
                      <w:sz w:val="18"/>
                      <w:szCs w:val="18"/>
                      <w:vertAlign w:val="subscript"/>
                    </w:rPr>
                    <w:t>2</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1.023</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0.00045</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rPr>
                  </w:pPr>
                  <w:r>
                    <w:rPr>
                      <w:rFonts w:hint="eastAsia" w:cs="Times New Roman"/>
                      <w:i w:val="0"/>
                      <w:iCs w:val="0"/>
                      <w:color w:val="000000"/>
                      <w:kern w:val="0"/>
                      <w:sz w:val="18"/>
                      <w:szCs w:val="18"/>
                      <w:u w:val="none"/>
                      <w:lang w:val="en-US" w:eastAsia="zh-CN" w:bidi="ar"/>
                    </w:rPr>
                    <w:t>1.023</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0.00045</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NOx</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0.205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0.00009</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rPr>
                  </w:pPr>
                  <w:r>
                    <w:rPr>
                      <w:rFonts w:hint="eastAsia" w:cs="Times New Roman"/>
                      <w:i w:val="0"/>
                      <w:iCs w:val="0"/>
                      <w:color w:val="000000"/>
                      <w:kern w:val="0"/>
                      <w:sz w:val="18"/>
                      <w:szCs w:val="18"/>
                      <w:u w:val="none"/>
                      <w:lang w:val="en-US" w:eastAsia="zh-CN" w:bidi="ar"/>
                    </w:rPr>
                    <w:t>0.205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0.00009</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PA6工程塑料投料、计量工段</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rPr>
                  </w:pPr>
                  <w:r>
                    <w:rPr>
                      <w:rFonts w:hint="eastAsia" w:eastAsia="仿宋_GB2312" w:cs="Times New Roman"/>
                      <w:bCs/>
                      <w:kern w:val="0"/>
                      <w:sz w:val="18"/>
                      <w:szCs w:val="18"/>
                      <w:lang w:val="en-US" w:eastAsia="zh-CN"/>
                    </w:rPr>
                    <w:t>7600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88.196</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0.670</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4.129</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滤筒除尘</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0.033</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0.206</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6160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15</w:t>
                  </w:r>
                  <w:r>
                    <w:rPr>
                      <w:rFonts w:hint="default" w:ascii="Times New Roman" w:hAnsi="Times New Roman" w:eastAsia="仿宋_GB2312" w:cs="Times New Roman"/>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PA66工程塑料投料、计量工段</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97.197</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0.739</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0.7387</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4.855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0.037</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0.0369</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1000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PBT工程塑料投料、计量工段</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79.276</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0.603</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0.0241</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3.947</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0.030</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0.0012</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40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PA6工程塑料冷却水槽</w:t>
                  </w:r>
                  <w:r>
                    <w:rPr>
                      <w:rFonts w:hint="eastAsia" w:eastAsia="仿宋_GB2312" w:cs="Times New Roman"/>
                      <w:bCs/>
                      <w:kern w:val="0"/>
                      <w:sz w:val="18"/>
                      <w:szCs w:val="18"/>
                      <w:lang w:val="en-US" w:eastAsia="zh-CN"/>
                    </w:rPr>
                    <w:t>下</w:t>
                  </w:r>
                  <w:r>
                    <w:rPr>
                      <w:rFonts w:hint="default" w:ascii="Times New Roman" w:hAnsi="Times New Roman" w:eastAsia="仿宋_GB2312" w:cs="Times New Roman"/>
                      <w:bCs/>
                      <w:kern w:val="0"/>
                      <w:sz w:val="18"/>
                      <w:szCs w:val="18"/>
                    </w:rPr>
                    <w:t>部冷却</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7200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1.481</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0.0657</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水吸收+除水</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8</w:t>
                  </w:r>
                  <w:r>
                    <w:rPr>
                      <w:rFonts w:hint="default" w:ascii="Times New Roman" w:hAnsi="Times New Roman" w:eastAsia="仿宋_GB2312" w:cs="Times New Roman"/>
                      <w:bCs/>
                      <w:kern w:val="0"/>
                      <w:sz w:val="18"/>
                      <w:szCs w:val="18"/>
                    </w:rPr>
                    <w:t>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0.296</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0.002</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0.0131</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14</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bidi="ar-SA"/>
                    </w:rPr>
                  </w:pPr>
                  <w:r>
                    <w:rPr>
                      <w:rFonts w:hint="eastAsia" w:eastAsia="仿宋_GB2312" w:cs="Times New Roman"/>
                      <w:bCs/>
                      <w:kern w:val="0"/>
                      <w:sz w:val="18"/>
                      <w:szCs w:val="18"/>
                      <w:lang w:val="en-US" w:eastAsia="zh-CN"/>
                    </w:rPr>
                    <w:t>6160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PA66工程塑料冷却水槽</w:t>
                  </w:r>
                  <w:r>
                    <w:rPr>
                      <w:rFonts w:hint="eastAsia" w:eastAsia="仿宋_GB2312" w:cs="Times New Roman"/>
                      <w:bCs/>
                      <w:kern w:val="0"/>
                      <w:sz w:val="18"/>
                      <w:szCs w:val="18"/>
                      <w:lang w:val="en-US" w:eastAsia="zh-CN"/>
                    </w:rPr>
                    <w:t>下</w:t>
                  </w:r>
                  <w:r>
                    <w:rPr>
                      <w:rFonts w:hint="default" w:ascii="Times New Roman" w:hAnsi="Times New Roman" w:eastAsia="仿宋_GB2312" w:cs="Times New Roman"/>
                      <w:bCs/>
                      <w:kern w:val="0"/>
                      <w:sz w:val="18"/>
                      <w:szCs w:val="18"/>
                    </w:rPr>
                    <w:t>部冷却</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0.009</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0.009</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8</w:t>
                  </w:r>
                  <w:r>
                    <w:rPr>
                      <w:rFonts w:hint="default" w:ascii="Times New Roman" w:hAnsi="Times New Roman" w:eastAsia="仿宋_GB2312" w:cs="Times New Roman"/>
                      <w:bCs/>
                      <w:kern w:val="0"/>
                      <w:sz w:val="18"/>
                      <w:szCs w:val="18"/>
                    </w:rPr>
                    <w:t>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0.0018</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0.0018</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14</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bidi="ar-SA"/>
                    </w:rPr>
                  </w:pPr>
                  <w:r>
                    <w:rPr>
                      <w:rFonts w:hint="eastAsia" w:eastAsia="仿宋_GB2312" w:cs="Times New Roman"/>
                      <w:bCs/>
                      <w:kern w:val="0"/>
                      <w:sz w:val="18"/>
                      <w:szCs w:val="18"/>
                      <w:lang w:val="en-US" w:eastAsia="zh-CN"/>
                    </w:rPr>
                    <w:t>1000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PBT工程塑料冷却水槽</w:t>
                  </w:r>
                  <w:r>
                    <w:rPr>
                      <w:rFonts w:hint="eastAsia" w:eastAsia="仿宋_GB2312" w:cs="Times New Roman"/>
                      <w:bCs/>
                      <w:kern w:val="0"/>
                      <w:sz w:val="18"/>
                      <w:szCs w:val="18"/>
                      <w:lang w:val="en-US" w:eastAsia="zh-CN"/>
                    </w:rPr>
                    <w:t>下</w:t>
                  </w:r>
                  <w:r>
                    <w:rPr>
                      <w:rFonts w:hint="default" w:ascii="Times New Roman" w:hAnsi="Times New Roman" w:eastAsia="仿宋_GB2312" w:cs="Times New Roman"/>
                      <w:bCs/>
                      <w:kern w:val="0"/>
                      <w:sz w:val="18"/>
                      <w:szCs w:val="18"/>
                    </w:rPr>
                    <w:t>部冷却</w:t>
                  </w: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非甲烷总烃</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1.25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0.009</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0.00036</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8</w:t>
                  </w:r>
                  <w:r>
                    <w:rPr>
                      <w:rFonts w:hint="default" w:ascii="Times New Roman" w:hAnsi="Times New Roman" w:eastAsia="仿宋_GB2312" w:cs="Times New Roman"/>
                      <w:bCs/>
                      <w:kern w:val="0"/>
                      <w:sz w:val="18"/>
                      <w:szCs w:val="18"/>
                    </w:rPr>
                    <w:t>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0.25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0.0018</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0.000072</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14</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bidi="ar-SA"/>
                    </w:rPr>
                  </w:pPr>
                  <w:r>
                    <w:rPr>
                      <w:rFonts w:hint="eastAsia" w:eastAsia="仿宋_GB2312" w:cs="Times New Roman"/>
                      <w:bCs/>
                      <w:kern w:val="0"/>
                      <w:sz w:val="18"/>
                      <w:szCs w:val="18"/>
                      <w:lang w:val="en-US" w:eastAsia="zh-CN"/>
                    </w:rPr>
                    <w:t>40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PA6工程塑料</w:t>
                  </w:r>
                  <w:r>
                    <w:rPr>
                      <w:rFonts w:hint="eastAsia" w:eastAsia="仿宋_GB2312" w:cs="Times New Roman"/>
                      <w:bCs/>
                      <w:kern w:val="0"/>
                      <w:sz w:val="18"/>
                      <w:szCs w:val="18"/>
                      <w:lang w:val="en-US" w:eastAsia="zh-CN"/>
                    </w:rPr>
                    <w:t>成品仓自动包装机</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1000</w:t>
                  </w:r>
                </w:p>
              </w:tc>
              <w:tc>
                <w:tcPr>
                  <w:tcW w:w="825" w:type="dxa"/>
                  <w:noWrap w:val="0"/>
                  <w:vAlign w:val="center"/>
                </w:tcPr>
                <w:p>
                  <w:pPr>
                    <w:widowControl/>
                    <w:adjustRightInd w:val="0"/>
                    <w:snapToGrid w:val="0"/>
                    <w:jc w:val="center"/>
                    <w:rPr>
                      <w:rFonts w:hint="eastAsia"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31.997</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0.032</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0.1971</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滤筒除尘</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1.607</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925"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0.0099</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c>
                <w:tcPr>
                  <w:tcW w:w="687"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6160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PA66工程塑料</w:t>
                  </w:r>
                  <w:r>
                    <w:rPr>
                      <w:rFonts w:hint="eastAsia" w:eastAsia="仿宋_GB2312" w:cs="Times New Roman"/>
                      <w:bCs/>
                      <w:kern w:val="0"/>
                      <w:sz w:val="18"/>
                      <w:szCs w:val="18"/>
                      <w:lang w:val="en-US" w:eastAsia="zh-CN"/>
                    </w:rPr>
                    <w:t>成品仓自动包装机</w:t>
                  </w:r>
                </w:p>
              </w:tc>
              <w:tc>
                <w:tcPr>
                  <w:tcW w:w="700" w:type="dxa"/>
                  <w:vMerge w:val="continue"/>
                  <w:noWrap w:val="0"/>
                  <w:vAlign w:val="center"/>
                </w:tcPr>
                <w:p>
                  <w:pPr>
                    <w:widowControl/>
                    <w:adjustRightInd w:val="0"/>
                    <w:snapToGrid w:val="0"/>
                    <w:jc w:val="center"/>
                    <w:rPr>
                      <w:rFonts w:hint="eastAsia" w:eastAsia="仿宋_GB2312" w:cs="Times New Roman"/>
                      <w:bCs/>
                      <w:kern w:val="0"/>
                      <w:sz w:val="18"/>
                      <w:szCs w:val="18"/>
                      <w:lang w:val="en-US" w:eastAsia="zh-CN"/>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0.036</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0.036</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925"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0.0018</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c>
                <w:tcPr>
                  <w:tcW w:w="687"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1000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仿宋_GB2312" w:cs="Times New Roman"/>
                      <w:bCs/>
                      <w:kern w:val="0"/>
                      <w:sz w:val="18"/>
                      <w:szCs w:val="18"/>
                    </w:rPr>
                    <w:t>PBT工程塑料</w:t>
                  </w:r>
                  <w:r>
                    <w:rPr>
                      <w:rFonts w:hint="eastAsia" w:eastAsia="仿宋_GB2312" w:cs="Times New Roman"/>
                      <w:bCs/>
                      <w:kern w:val="0"/>
                      <w:sz w:val="18"/>
                      <w:szCs w:val="18"/>
                      <w:lang w:val="en-US" w:eastAsia="zh-CN"/>
                    </w:rPr>
                    <w:t>成品仓自动包装机</w:t>
                  </w:r>
                </w:p>
              </w:tc>
              <w:tc>
                <w:tcPr>
                  <w:tcW w:w="700" w:type="dxa"/>
                  <w:vMerge w:val="continue"/>
                  <w:noWrap w:val="0"/>
                  <w:vAlign w:val="center"/>
                </w:tcPr>
                <w:p>
                  <w:pPr>
                    <w:widowControl/>
                    <w:adjustRightInd w:val="0"/>
                    <w:snapToGrid w:val="0"/>
                    <w:jc w:val="center"/>
                    <w:rPr>
                      <w:rFonts w:hint="eastAsia" w:eastAsia="仿宋_GB2312" w:cs="Times New Roman"/>
                      <w:bCs/>
                      <w:kern w:val="0"/>
                      <w:sz w:val="18"/>
                      <w:szCs w:val="18"/>
                      <w:lang w:val="en-US" w:eastAsia="zh-CN"/>
                    </w:rPr>
                  </w:pP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粉尘</w:t>
                  </w:r>
                </w:p>
              </w:tc>
              <w:tc>
                <w:tcPr>
                  <w:tcW w:w="9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8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0.028</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0.0011</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95</w:t>
                  </w:r>
                </w:p>
              </w:tc>
              <w:tc>
                <w:tcPr>
                  <w:tcW w:w="712"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bCs/>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0.002</w:t>
                  </w:r>
                </w:p>
              </w:tc>
              <w:tc>
                <w:tcPr>
                  <w:tcW w:w="925"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0.00006</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c>
                <w:tcPr>
                  <w:tcW w:w="687"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40</w:t>
                  </w: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eastAsia"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注塑</w:t>
                  </w:r>
                </w:p>
              </w:tc>
              <w:tc>
                <w:tcPr>
                  <w:tcW w:w="70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2000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非甲烷总烃</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0.04</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0.1</w:t>
                  </w:r>
                </w:p>
              </w:tc>
              <w:tc>
                <w:tcPr>
                  <w:tcW w:w="86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eastAsia" w:eastAsia="仿宋_GB2312" w:cs="Times New Roman"/>
                      <w:bCs/>
                      <w:kern w:val="0"/>
                      <w:sz w:val="18"/>
                      <w:szCs w:val="18"/>
                      <w:lang w:val="en-US" w:eastAsia="zh-CN"/>
                    </w:rPr>
                    <w:t>二级</w:t>
                  </w:r>
                  <w:r>
                    <w:rPr>
                      <w:rFonts w:hint="default" w:ascii="Times New Roman" w:hAnsi="Times New Roman" w:eastAsia="仿宋_GB2312" w:cs="Times New Roman"/>
                      <w:bCs/>
                      <w:kern w:val="0"/>
                      <w:sz w:val="18"/>
                      <w:szCs w:val="18"/>
                    </w:rPr>
                    <w:t>活性炭吸附</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90</w:t>
                  </w:r>
                </w:p>
              </w:tc>
              <w:tc>
                <w:tcPr>
                  <w:tcW w:w="712" w:type="dxa"/>
                  <w:noWrap w:val="0"/>
                  <w:vAlign w:val="center"/>
                </w:tcPr>
                <w:p>
                  <w:pPr>
                    <w:widowControl/>
                    <w:adjustRightInd w:val="0"/>
                    <w:snapToGrid w:val="0"/>
                    <w:jc w:val="center"/>
                    <w:rPr>
                      <w:rFonts w:hint="eastAsia"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0.004</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0.01</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14</w:t>
                  </w:r>
                </w:p>
              </w:tc>
              <w:tc>
                <w:tcPr>
                  <w:tcW w:w="6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2400</w:t>
                  </w:r>
                </w:p>
              </w:tc>
              <w:tc>
                <w:tcPr>
                  <w:tcW w:w="7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noWrap w:val="0"/>
                  <w:vAlign w:val="center"/>
                </w:tcPr>
                <w:p>
                  <w:pPr>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混料</w:t>
                  </w:r>
                </w:p>
              </w:tc>
              <w:tc>
                <w:tcPr>
                  <w:tcW w:w="700"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4800</w:t>
                  </w:r>
                </w:p>
              </w:tc>
              <w:tc>
                <w:tcPr>
                  <w:tcW w:w="825"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粉尘</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84.75</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0.407</w:t>
                  </w:r>
                </w:p>
              </w:tc>
              <w:tc>
                <w:tcPr>
                  <w:tcW w:w="888"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1.017</w:t>
                  </w:r>
                </w:p>
              </w:tc>
              <w:tc>
                <w:tcPr>
                  <w:tcW w:w="86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滤筒除尘</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95</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bidi="ar-SA"/>
                    </w:rPr>
                  </w:pPr>
                  <w:r>
                    <w:rPr>
                      <w:rFonts w:hint="eastAsia" w:eastAsia="仿宋_GB2312" w:cs="Times New Roman"/>
                      <w:bCs/>
                      <w:kern w:val="0"/>
                      <w:sz w:val="18"/>
                      <w:szCs w:val="18"/>
                      <w:lang w:val="en-US" w:eastAsia="zh-CN"/>
                    </w:rPr>
                    <w:t>4.25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bidi="ar-SA"/>
                    </w:rPr>
                  </w:pPr>
                  <w:r>
                    <w:rPr>
                      <w:rFonts w:hint="eastAsia" w:eastAsia="仿宋_GB2312" w:cs="Times New Roman"/>
                      <w:bCs/>
                      <w:kern w:val="0"/>
                      <w:sz w:val="18"/>
                      <w:szCs w:val="18"/>
                      <w:lang w:val="en-US" w:eastAsia="zh-CN"/>
                    </w:rPr>
                    <w:t>0.02</w:t>
                  </w:r>
                </w:p>
              </w:tc>
              <w:tc>
                <w:tcPr>
                  <w:tcW w:w="925" w:type="dxa"/>
                  <w:noWrap w:val="0"/>
                  <w:vAlign w:val="center"/>
                </w:tcPr>
                <w:p>
                  <w:pPr>
                    <w:widowControl/>
                    <w:adjustRightInd w:val="0"/>
                    <w:snapToGrid w:val="0"/>
                    <w:jc w:val="center"/>
                    <w:rPr>
                      <w:rFonts w:hint="default" w:eastAsia="仿宋_GB2312" w:cs="Times New Roman"/>
                      <w:bCs/>
                      <w:kern w:val="0"/>
                      <w:sz w:val="18"/>
                      <w:szCs w:val="18"/>
                      <w:lang w:val="en-US" w:eastAsia="zh-CN"/>
                    </w:rPr>
                  </w:pPr>
                  <w:r>
                    <w:rPr>
                      <w:rFonts w:hint="eastAsia" w:eastAsia="仿宋_GB2312" w:cs="Times New Roman"/>
                      <w:bCs/>
                      <w:kern w:val="0"/>
                      <w:sz w:val="18"/>
                      <w:szCs w:val="18"/>
                      <w:lang w:val="en-US" w:eastAsia="zh-CN"/>
                    </w:rPr>
                    <w:t>0.051</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w:t>
                  </w:r>
                </w:p>
              </w:tc>
              <w:tc>
                <w:tcPr>
                  <w:tcW w:w="6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2500</w:t>
                  </w:r>
                </w:p>
              </w:tc>
              <w:tc>
                <w:tcPr>
                  <w:tcW w:w="7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清洁炉燃烧</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5700</w:t>
                  </w: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kern w:val="0"/>
                      <w:sz w:val="18"/>
                      <w:szCs w:val="18"/>
                      <w:lang w:val="zh-CN"/>
                    </w:rPr>
                  </w:pPr>
                  <w:r>
                    <w:rPr>
                      <w:rFonts w:hint="default" w:ascii="Times New Roman" w:hAnsi="Times New Roman" w:eastAsia="仿宋_GB2312" w:cs="Times New Roman"/>
                      <w:sz w:val="18"/>
                      <w:szCs w:val="18"/>
                    </w:rPr>
                    <w:t>SO</w:t>
                  </w:r>
                  <w:r>
                    <w:rPr>
                      <w:rFonts w:hint="default" w:ascii="Times New Roman" w:hAnsi="Times New Roman" w:eastAsia="仿宋_GB2312" w:cs="Times New Roman"/>
                      <w:sz w:val="18"/>
                      <w:szCs w:val="18"/>
                      <w:vertAlign w:val="subscript"/>
                    </w:rPr>
                    <w:t>2</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26.7</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0.152</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0.41</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焚烧</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26.7</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0.152</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0.41</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300</w:t>
                  </w: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2000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NOx</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66</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0.376</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1.014</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66</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0.376</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1.014</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烟尘</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13.2</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0.075</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0.204</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13.2</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0.075</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0.204</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HBr</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2.81</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0.016</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0.042</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2.81</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0.016</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0.042</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1.02</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非甲烷总烃</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790</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4.5</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12.15</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95</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39.5</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0.225</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0.61</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60</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14</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污水处理站</w:t>
                  </w:r>
                </w:p>
              </w:tc>
              <w:tc>
                <w:tcPr>
                  <w:tcW w:w="7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8500</w:t>
                  </w: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氨</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53.88</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0.458</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3.3</w:t>
                  </w:r>
                </w:p>
              </w:tc>
              <w:tc>
                <w:tcPr>
                  <w:tcW w:w="862"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水吸收+生物除臭</w:t>
                  </w: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80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10.78</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0.0916</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0.66</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8.7</w:t>
                  </w:r>
                </w:p>
              </w:tc>
              <w:tc>
                <w:tcPr>
                  <w:tcW w:w="6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65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w:t>
                  </w:r>
                </w:p>
              </w:tc>
              <w:tc>
                <w:tcPr>
                  <w:tcW w:w="6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20</w:t>
                  </w:r>
                </w:p>
              </w:tc>
              <w:tc>
                <w:tcPr>
                  <w:tcW w:w="7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lang w:val="en-US" w:eastAsia="zh-CN"/>
                    </w:rPr>
                  </w:pPr>
                  <w:r>
                    <w:rPr>
                      <w:rFonts w:hint="eastAsia" w:eastAsia="仿宋_GB2312" w:cs="Times New Roman"/>
                      <w:bCs/>
                      <w:kern w:val="0"/>
                      <w:sz w:val="18"/>
                      <w:szCs w:val="18"/>
                      <w:lang w:val="en-US" w:eastAsia="zh-CN"/>
                    </w:rPr>
                    <w:t>8760</w:t>
                  </w:r>
                </w:p>
              </w:tc>
              <w:tc>
                <w:tcPr>
                  <w:tcW w:w="7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7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825" w:type="dxa"/>
                  <w:noWrap w:val="0"/>
                  <w:vAlign w:val="center"/>
                </w:tcPr>
                <w:p>
                  <w:pPr>
                    <w:autoSpaceDE w:val="0"/>
                    <w:autoSpaceDN w:val="0"/>
                    <w:adjustRightInd w:val="0"/>
                    <w:snapToGrid w:val="0"/>
                    <w:jc w:val="center"/>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硫化氢</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3.14</w:t>
                  </w:r>
                </w:p>
              </w:tc>
              <w:tc>
                <w:tcPr>
                  <w:tcW w:w="8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0.0267</w:t>
                  </w:r>
                </w:p>
              </w:tc>
              <w:tc>
                <w:tcPr>
                  <w:tcW w:w="88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0.1925</w:t>
                  </w:r>
                </w:p>
              </w:tc>
              <w:tc>
                <w:tcPr>
                  <w:tcW w:w="862"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63"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80</w:t>
                  </w:r>
                </w:p>
              </w:tc>
              <w:tc>
                <w:tcPr>
                  <w:tcW w:w="712"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0.628</w:t>
                  </w:r>
                </w:p>
              </w:tc>
              <w:tc>
                <w:tcPr>
                  <w:tcW w:w="738"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0.00534</w:t>
                  </w:r>
                </w:p>
              </w:tc>
              <w:tc>
                <w:tcPr>
                  <w:tcW w:w="925"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0.0385</w:t>
                  </w:r>
                </w:p>
              </w:tc>
              <w:tc>
                <w:tcPr>
                  <w:tcW w:w="750"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w:t>
                  </w:r>
                </w:p>
              </w:tc>
              <w:tc>
                <w:tcPr>
                  <w:tcW w:w="687" w:type="dxa"/>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r>
                    <w:rPr>
                      <w:rFonts w:hint="default" w:ascii="Times New Roman" w:hAnsi="Times New Roman" w:eastAsia="仿宋_GB2312" w:cs="Times New Roman"/>
                      <w:bCs/>
                      <w:kern w:val="0"/>
                      <w:sz w:val="18"/>
                      <w:szCs w:val="18"/>
                    </w:rPr>
                    <w:t>0.58</w:t>
                  </w:r>
                </w:p>
              </w:tc>
              <w:tc>
                <w:tcPr>
                  <w:tcW w:w="6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5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6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c>
                <w:tcPr>
                  <w:tcW w:w="7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18"/>
                      <w:szCs w:val="18"/>
                    </w:rPr>
                  </w:pPr>
                </w:p>
              </w:tc>
            </w:tr>
          </w:tbl>
          <w:p>
            <w:pPr>
              <w:autoSpaceDE w:val="0"/>
              <w:autoSpaceDN w:val="0"/>
              <w:spacing w:line="440" w:lineRule="exact"/>
              <w:ind w:firstLine="480" w:firstLineChars="200"/>
              <w:rPr>
                <w:rFonts w:hint="eastAsia" w:eastAsia="仿宋"/>
                <w:sz w:val="24"/>
              </w:rPr>
            </w:pPr>
          </w:p>
          <w:p>
            <w:pPr>
              <w:autoSpaceDE w:val="0"/>
              <w:autoSpaceDN w:val="0"/>
              <w:spacing w:line="440" w:lineRule="exact"/>
              <w:ind w:firstLine="480" w:firstLineChars="200"/>
              <w:rPr>
                <w:rFonts w:eastAsia="仿宋"/>
                <w:sz w:val="24"/>
              </w:rPr>
            </w:pPr>
            <w:r>
              <w:rPr>
                <w:rFonts w:hint="eastAsia" w:eastAsia="仿宋"/>
                <w:sz w:val="24"/>
              </w:rPr>
              <w:t>②无组织废气</w:t>
            </w:r>
          </w:p>
          <w:p>
            <w:pPr>
              <w:autoSpaceDE w:val="0"/>
              <w:autoSpaceDN w:val="0"/>
              <w:spacing w:line="440" w:lineRule="exact"/>
              <w:ind w:firstLine="482" w:firstLineChars="200"/>
              <w:jc w:val="center"/>
              <w:rPr>
                <w:rFonts w:eastAsia="仿宋"/>
                <w:b/>
                <w:sz w:val="24"/>
              </w:rPr>
            </w:pPr>
            <w:r>
              <w:rPr>
                <w:rFonts w:eastAsia="仿宋"/>
                <w:b/>
                <w:sz w:val="24"/>
              </w:rPr>
              <w:t>表</w:t>
            </w:r>
            <w:r>
              <w:rPr>
                <w:rFonts w:hint="eastAsia" w:eastAsia="仿宋"/>
                <w:b/>
                <w:sz w:val="24"/>
              </w:rPr>
              <w:t>4-</w:t>
            </w:r>
            <w:r>
              <w:rPr>
                <w:rFonts w:hint="eastAsia" w:eastAsia="仿宋"/>
                <w:b/>
                <w:sz w:val="24"/>
                <w:lang w:val="en-US" w:eastAsia="zh-CN"/>
              </w:rPr>
              <w:t>10</w:t>
            </w:r>
            <w:r>
              <w:rPr>
                <w:rFonts w:hint="eastAsia" w:eastAsia="仿宋"/>
                <w:b/>
                <w:sz w:val="24"/>
              </w:rPr>
              <w:t xml:space="preserve">  </w:t>
            </w:r>
            <w:r>
              <w:rPr>
                <w:rFonts w:eastAsia="仿宋"/>
                <w:b/>
                <w:sz w:val="24"/>
              </w:rPr>
              <w:t>本项目无组织废气排放情况表</w:t>
            </w:r>
          </w:p>
          <w:tbl>
            <w:tblPr>
              <w:tblStyle w:val="21"/>
              <w:tblW w:w="123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86"/>
              <w:gridCol w:w="2138"/>
              <w:gridCol w:w="2050"/>
              <w:gridCol w:w="1837"/>
              <w:gridCol w:w="1563"/>
              <w:gridCol w:w="1563"/>
              <w:gridCol w:w="15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restar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废气来源</w:t>
                  </w:r>
                </w:p>
              </w:tc>
              <w:tc>
                <w:tcPr>
                  <w:tcW w:w="866" w:type="pct"/>
                  <w:vMerge w:val="restart"/>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污染物名称</w:t>
                  </w:r>
                </w:p>
              </w:tc>
              <w:tc>
                <w:tcPr>
                  <w:tcW w:w="1575" w:type="pct"/>
                  <w:gridSpan w:val="2"/>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排放情况</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排放时间h</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面源面积（m</w:t>
                  </w:r>
                  <w:r>
                    <w:rPr>
                      <w:rFonts w:hint="default" w:ascii="Times New Roman" w:hAnsi="Times New Roman" w:eastAsia="仿宋_GB2312" w:cs="Times New Roman"/>
                      <w:bCs/>
                      <w:szCs w:val="21"/>
                      <w:vertAlign w:val="superscript"/>
                    </w:rPr>
                    <w:t>2</w:t>
                  </w:r>
                  <w:r>
                    <w:rPr>
                      <w:rFonts w:hint="default" w:ascii="Times New Roman" w:hAnsi="Times New Roman" w:eastAsia="仿宋_GB2312" w:cs="Times New Roman"/>
                      <w:bCs/>
                      <w:szCs w:val="21"/>
                    </w:rPr>
                    <w:t>）</w:t>
                  </w:r>
                </w:p>
              </w:tc>
              <w:tc>
                <w:tcPr>
                  <w:tcW w:w="608" w:type="pct"/>
                  <w:vMerge w:val="restart"/>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面源高度（m）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szCs w:val="21"/>
                    </w:rPr>
                  </w:pPr>
                </w:p>
              </w:tc>
              <w:tc>
                <w:tcPr>
                  <w:tcW w:w="866"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830" w:type="pct"/>
                  <w:tcBorders>
                    <w:right w:val="single" w:color="auto" w:sz="4" w:space="0"/>
                  </w:tcBorders>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排放速率（kg/h）</w:t>
                  </w:r>
                </w:p>
              </w:tc>
              <w:tc>
                <w:tcPr>
                  <w:tcW w:w="744" w:type="pct"/>
                  <w:tcBorders>
                    <w:left w:val="single" w:color="auto" w:sz="4" w:space="0"/>
                  </w:tcBorders>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排放量（t/a）</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restar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bCs/>
                      <w:kern w:val="0"/>
                      <w:szCs w:val="21"/>
                    </w:rPr>
                    <w:t>PA6工程塑料</w:t>
                  </w: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烟（粉）尘</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0.15</w:t>
                  </w:r>
                  <w:r>
                    <w:rPr>
                      <w:rFonts w:hint="eastAsia" w:cs="Times New Roman"/>
                      <w:i w:val="0"/>
                      <w:iCs w:val="0"/>
                      <w:color w:val="000000"/>
                      <w:kern w:val="0"/>
                      <w:sz w:val="21"/>
                      <w:szCs w:val="21"/>
                      <w:u w:val="none"/>
                      <w:lang w:val="en-US" w:eastAsia="zh-CN" w:bidi="ar"/>
                    </w:rPr>
                    <w:t>46</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0.9</w:t>
                  </w:r>
                  <w:r>
                    <w:rPr>
                      <w:rFonts w:hint="eastAsia" w:cs="Times New Roman"/>
                      <w:i w:val="0"/>
                      <w:iCs w:val="0"/>
                      <w:color w:val="000000"/>
                      <w:kern w:val="0"/>
                      <w:sz w:val="21"/>
                      <w:szCs w:val="21"/>
                      <w:u w:val="none"/>
                      <w:lang w:val="en-US" w:eastAsia="zh-CN" w:bidi="ar"/>
                    </w:rPr>
                    <w:t>526</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6160</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3798</w:t>
                  </w:r>
                </w:p>
              </w:tc>
              <w:tc>
                <w:tcPr>
                  <w:tcW w:w="608" w:type="pct"/>
                  <w:vMerge w:val="restart"/>
                  <w:noWrap w:val="0"/>
                  <w:vAlign w:val="center"/>
                </w:tcPr>
                <w:p>
                  <w:pPr>
                    <w:adjustRightInd w:val="0"/>
                    <w:snapToGrid w:val="0"/>
                    <w:jc w:val="center"/>
                    <w:rPr>
                      <w:rFonts w:hint="eastAsia" w:ascii="Times New Roman" w:hAnsi="Times New Roman" w:eastAsia="仿宋_GB2312" w:cs="Times New Roman"/>
                      <w:bCs/>
                      <w:szCs w:val="21"/>
                      <w:lang w:eastAsia="zh-CN"/>
                    </w:rPr>
                  </w:pPr>
                  <w:r>
                    <w:rPr>
                      <w:rFonts w:hint="eastAsia" w:eastAsia="仿宋_GB2312" w:cs="Times New Roman"/>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0.2769</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1.7055</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vertAlign w:val="subscript"/>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0.0078</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0.0154</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0.0948</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restart"/>
                  <w:noWrap w:val="0"/>
                  <w:vAlign w:val="center"/>
                </w:tcPr>
                <w:p>
                  <w:pPr>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PA66工程塑料</w:t>
                  </w: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烟（粉）尘</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0.19</w:t>
                  </w:r>
                  <w:r>
                    <w:rPr>
                      <w:rFonts w:hint="eastAsia" w:cs="Times New Roman"/>
                      <w:i w:val="0"/>
                      <w:iCs w:val="0"/>
                      <w:color w:val="000000"/>
                      <w:kern w:val="0"/>
                      <w:sz w:val="21"/>
                      <w:szCs w:val="21"/>
                      <w:u w:val="none"/>
                      <w:lang w:val="en-US" w:eastAsia="zh-CN" w:bidi="ar"/>
                    </w:rPr>
                    <w:t>3</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0.19</w:t>
                  </w:r>
                  <w:r>
                    <w:rPr>
                      <w:rFonts w:hint="eastAsia" w:cs="Times New Roman"/>
                      <w:i w:val="0"/>
                      <w:iCs w:val="0"/>
                      <w:color w:val="000000"/>
                      <w:kern w:val="0"/>
                      <w:sz w:val="21"/>
                      <w:szCs w:val="21"/>
                      <w:u w:val="none"/>
                      <w:lang w:val="en-US" w:eastAsia="zh-CN" w:bidi="ar"/>
                    </w:rPr>
                    <w:t>3</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1000</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0.2835</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0.2835</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vertAlign w:val="subscript"/>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restart"/>
                  <w:noWrap w:val="0"/>
                  <w:vAlign w:val="center"/>
                </w:tcPr>
                <w:p>
                  <w:pPr>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PBT工程塑料</w:t>
                  </w: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烟（粉）尘</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2075</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83</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40</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0.2465</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0.009</w:t>
                  </w:r>
                  <w:r>
                    <w:rPr>
                      <w:rFonts w:hint="eastAsia" w:ascii="Times New Roman" w:hAnsi="Times New Roman" w:cs="Times New Roman"/>
                      <w:i w:val="0"/>
                      <w:iCs w:val="0"/>
                      <w:color w:val="000000"/>
                      <w:kern w:val="0"/>
                      <w:sz w:val="21"/>
                      <w:szCs w:val="21"/>
                      <w:u w:val="none"/>
                      <w:lang w:val="en-US" w:eastAsia="zh-CN" w:bidi="ar"/>
                    </w:rPr>
                    <w:t>9</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vertAlign w:val="subscript"/>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0.0113</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0.00045</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NOx</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w:t>
                  </w:r>
                </w:p>
              </w:tc>
              <w:tc>
                <w:tcPr>
                  <w:tcW w:w="744" w:type="pc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0.00005</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noWrap w:val="0"/>
                  <w:vAlign w:val="center"/>
                </w:tcPr>
                <w:p>
                  <w:pPr>
                    <w:adjustRightInd w:val="0"/>
                    <w:snapToGrid w:val="0"/>
                    <w:jc w:val="center"/>
                    <w:rPr>
                      <w:rFonts w:hint="default" w:ascii="Times New Roman" w:hAnsi="Times New Roman" w:eastAsia="仿宋_GB2312" w:cs="Times New Roman"/>
                      <w:bCs/>
                      <w:kern w:val="0"/>
                      <w:szCs w:val="21"/>
                      <w:lang w:val="en-US" w:eastAsia="zh-CN"/>
                    </w:rPr>
                  </w:pPr>
                  <w:r>
                    <w:rPr>
                      <w:rFonts w:hint="eastAsia" w:eastAsia="仿宋_GB2312" w:cs="Times New Roman"/>
                      <w:bCs/>
                      <w:kern w:val="0"/>
                      <w:szCs w:val="21"/>
                      <w:lang w:val="en-US" w:eastAsia="zh-CN"/>
                    </w:rPr>
                    <w:t>混料机混料</w:t>
                  </w:r>
                </w:p>
              </w:tc>
              <w:tc>
                <w:tcPr>
                  <w:tcW w:w="866" w:type="pct"/>
                  <w:noWrap w:val="0"/>
                  <w:vAlign w:val="center"/>
                </w:tcPr>
                <w:p>
                  <w:pPr>
                    <w:adjustRightInd w:val="0"/>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粉尘</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744" w:type="pct"/>
                  <w:tcBorders>
                    <w:left w:val="single" w:color="auto" w:sz="4" w:space="0"/>
                  </w:tcBorders>
                  <w:noWrap w:val="0"/>
                  <w:vAlign w:val="center"/>
                </w:tcPr>
                <w:p>
                  <w:pPr>
                    <w:adjustRightInd w:val="0"/>
                    <w:snapToGrid w:val="0"/>
                    <w:jc w:val="center"/>
                    <w:rPr>
                      <w:rFonts w:hint="default" w:ascii="Times New Roman" w:hAnsi="Times New Roman" w:eastAsia="仿宋_GB2312" w:cs="Times New Roman"/>
                      <w:sz w:val="21"/>
                      <w:szCs w:val="21"/>
                      <w:lang w:val="en-US" w:eastAsia="zh-CN"/>
                    </w:rPr>
                  </w:pPr>
                  <w:r>
                    <w:rPr>
                      <w:rFonts w:hint="eastAsia" w:eastAsia="仿宋_GB2312" w:cs="Times New Roman"/>
                      <w:sz w:val="21"/>
                      <w:szCs w:val="21"/>
                      <w:lang w:val="en-US" w:eastAsia="zh-CN"/>
                    </w:rPr>
                    <w:t>0.01</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2500</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972</w:t>
                  </w:r>
                </w:p>
              </w:tc>
              <w:tc>
                <w:tcPr>
                  <w:tcW w:w="608" w:type="pct"/>
                  <w:noWrap w:val="0"/>
                  <w:vAlign w:val="center"/>
                </w:tcPr>
                <w:p>
                  <w:pPr>
                    <w:adjustRightInd w:val="0"/>
                    <w:snapToGrid w:val="0"/>
                    <w:jc w:val="center"/>
                    <w:rPr>
                      <w:rFonts w:hint="eastAsia" w:ascii="Times New Roman" w:hAnsi="Times New Roman" w:eastAsia="仿宋_GB2312" w:cs="Times New Roman"/>
                      <w:bCs/>
                      <w:szCs w:val="21"/>
                      <w:lang w:val="en-US" w:eastAsia="zh-CN"/>
                    </w:rPr>
                  </w:pPr>
                  <w:r>
                    <w:rPr>
                      <w:rFonts w:hint="eastAsia" w:eastAsia="仿宋_GB2312" w:cs="Times New Roman"/>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noWrap w:val="0"/>
                  <w:vAlign w:val="center"/>
                </w:tcPr>
                <w:p>
                  <w:pPr>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注塑机注塑</w:t>
                  </w:r>
                </w:p>
              </w:tc>
              <w:tc>
                <w:tcPr>
                  <w:tcW w:w="866" w:type="pct"/>
                  <w:noWrap w:val="0"/>
                  <w:vAlign w:val="center"/>
                </w:tcPr>
                <w:p>
                  <w:pPr>
                    <w:adjustRightInd w:val="0"/>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非甲烷总烃</w:t>
                  </w:r>
                </w:p>
              </w:tc>
              <w:tc>
                <w:tcPr>
                  <w:tcW w:w="830" w:type="pct"/>
                  <w:tcBorders>
                    <w:right w:val="single" w:color="auto" w:sz="4" w:space="0"/>
                  </w:tcBorders>
                  <w:noWrap w:val="0"/>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0.0471</w:t>
                  </w:r>
                </w:p>
              </w:tc>
              <w:tc>
                <w:tcPr>
                  <w:tcW w:w="744" w:type="pct"/>
                  <w:tcBorders>
                    <w:left w:val="single" w:color="auto" w:sz="4" w:space="0"/>
                  </w:tcBorders>
                  <w:noWrap w:val="0"/>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0.113</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2400</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30</w:t>
                  </w:r>
                </w:p>
              </w:tc>
              <w:tc>
                <w:tcPr>
                  <w:tcW w:w="608" w:type="pct"/>
                  <w:noWrap w:val="0"/>
                  <w:vAlign w:val="center"/>
                </w:tcPr>
                <w:p>
                  <w:pPr>
                    <w:adjustRightInd w:val="0"/>
                    <w:snapToGrid w:val="0"/>
                    <w:jc w:val="center"/>
                    <w:rPr>
                      <w:rFonts w:hint="eastAsia" w:ascii="Times New Roman" w:hAnsi="Times New Roman" w:eastAsia="仿宋_GB2312" w:cs="Times New Roman"/>
                      <w:bCs/>
                      <w:szCs w:val="21"/>
                      <w:lang w:eastAsia="zh-CN"/>
                    </w:rPr>
                  </w:pPr>
                  <w:r>
                    <w:rPr>
                      <w:rFonts w:hint="eastAsia" w:eastAsia="仿宋_GB2312" w:cs="Times New Roman"/>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restart"/>
                  <w:noWrap w:val="0"/>
                  <w:vAlign w:val="center"/>
                </w:tcPr>
                <w:p>
                  <w:pPr>
                    <w:adjustRightInd w:val="0"/>
                    <w:snapToGrid w:val="0"/>
                    <w:jc w:val="center"/>
                    <w:rPr>
                      <w:rFonts w:hint="default" w:ascii="Times New Roman" w:hAnsi="Times New Roman" w:eastAsia="仿宋_GB2312" w:cs="Times New Roman"/>
                      <w:bCs/>
                      <w:kern w:val="0"/>
                      <w:szCs w:val="21"/>
                    </w:rPr>
                  </w:pPr>
                  <w:r>
                    <w:rPr>
                      <w:rFonts w:hint="default" w:ascii="Times New Roman" w:hAnsi="Times New Roman" w:eastAsia="仿宋_GB2312" w:cs="Times New Roman"/>
                      <w:bCs/>
                      <w:kern w:val="0"/>
                      <w:szCs w:val="21"/>
                    </w:rPr>
                    <w:t>污水处理站</w:t>
                  </w:r>
                </w:p>
              </w:tc>
              <w:tc>
                <w:tcPr>
                  <w:tcW w:w="866" w:type="pct"/>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氨</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0.0429</w:t>
                  </w:r>
                </w:p>
              </w:tc>
              <w:tc>
                <w:tcPr>
                  <w:tcW w:w="744" w:type="pct"/>
                  <w:tcBorders>
                    <w:left w:val="single" w:color="auto" w:sz="4" w:space="0"/>
                  </w:tcBorders>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0.36</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8760</w:t>
                  </w:r>
                </w:p>
              </w:tc>
              <w:tc>
                <w:tcPr>
                  <w:tcW w:w="633" w:type="pct"/>
                  <w:vMerge w:val="restart"/>
                  <w:noWrap w:val="0"/>
                  <w:vAlign w:val="center"/>
                </w:tcPr>
                <w:p>
                  <w:pPr>
                    <w:adjustRightInd w:val="0"/>
                    <w:snapToGrid w:val="0"/>
                    <w:jc w:val="center"/>
                    <w:rPr>
                      <w:rFonts w:hint="default" w:ascii="Times New Roman" w:hAnsi="Times New Roman" w:eastAsia="仿宋_GB2312" w:cs="Times New Roman"/>
                      <w:bCs/>
                      <w:szCs w:val="21"/>
                    </w:rPr>
                  </w:pPr>
                  <w:r>
                    <w:rPr>
                      <w:rFonts w:hint="default" w:ascii="Times New Roman" w:hAnsi="Times New Roman" w:eastAsia="仿宋_GB2312" w:cs="Times New Roman"/>
                      <w:bCs/>
                      <w:szCs w:val="21"/>
                    </w:rPr>
                    <w:t>3600</w:t>
                  </w:r>
                </w:p>
              </w:tc>
              <w:tc>
                <w:tcPr>
                  <w:tcW w:w="608" w:type="pct"/>
                  <w:vMerge w:val="restart"/>
                  <w:noWrap w:val="0"/>
                  <w:vAlign w:val="center"/>
                </w:tcPr>
                <w:p>
                  <w:pPr>
                    <w:adjustRightInd w:val="0"/>
                    <w:snapToGrid w:val="0"/>
                    <w:jc w:val="center"/>
                    <w:rPr>
                      <w:rFonts w:hint="eastAsia" w:ascii="Times New Roman" w:hAnsi="Times New Roman" w:eastAsia="仿宋_GB2312" w:cs="Times New Roman"/>
                      <w:bCs/>
                      <w:szCs w:val="21"/>
                      <w:lang w:eastAsia="zh-CN"/>
                    </w:rPr>
                  </w:pPr>
                  <w:r>
                    <w:rPr>
                      <w:rFonts w:hint="eastAsia" w:eastAsia="仿宋_GB2312" w:cs="Times New Roman"/>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vMerge w:val="continue"/>
                  <w:noWrap w:val="0"/>
                  <w:vAlign w:val="center"/>
                </w:tcPr>
                <w:p>
                  <w:pPr>
                    <w:adjustRightInd w:val="0"/>
                    <w:snapToGrid w:val="0"/>
                    <w:jc w:val="center"/>
                    <w:rPr>
                      <w:rFonts w:hint="default" w:ascii="Times New Roman" w:hAnsi="Times New Roman" w:eastAsia="仿宋_GB2312" w:cs="Times New Roman"/>
                      <w:bCs/>
                      <w:kern w:val="0"/>
                      <w:szCs w:val="21"/>
                    </w:rPr>
                  </w:pPr>
                </w:p>
              </w:tc>
              <w:tc>
                <w:tcPr>
                  <w:tcW w:w="866" w:type="pct"/>
                  <w:noWrap w:val="0"/>
                  <w:vAlign w:val="center"/>
                </w:tcPr>
                <w:p>
                  <w:pPr>
                    <w:widowControl/>
                    <w:snapToGrid w:val="0"/>
                    <w:jc w:val="center"/>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硫化氢</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0.0025</w:t>
                  </w:r>
                </w:p>
              </w:tc>
              <w:tc>
                <w:tcPr>
                  <w:tcW w:w="744" w:type="pct"/>
                  <w:tcBorders>
                    <w:left w:val="single" w:color="auto" w:sz="4" w:space="0"/>
                  </w:tcBorders>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0.021</w:t>
                  </w: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33"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c>
                <w:tcPr>
                  <w:tcW w:w="608" w:type="pct"/>
                  <w:vMerge w:val="continue"/>
                  <w:noWrap w:val="0"/>
                  <w:vAlign w:val="center"/>
                </w:tcPr>
                <w:p>
                  <w:pPr>
                    <w:adjustRightInd w:val="0"/>
                    <w:snapToGrid w:val="0"/>
                    <w:jc w:val="center"/>
                    <w:rPr>
                      <w:rFonts w:hint="default" w:ascii="Times New Roman" w:hAnsi="Times New Roman" w:eastAsia="仿宋_GB2312" w:cs="Times New Roman"/>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noWrap w:val="0"/>
                  <w:vAlign w:val="center"/>
                </w:tcPr>
                <w:p>
                  <w:pPr>
                    <w:adjustRightInd w:val="0"/>
                    <w:snapToGrid w:val="0"/>
                    <w:jc w:val="center"/>
                    <w:rPr>
                      <w:rFonts w:hint="default" w:ascii="Times New Roman" w:hAnsi="Times New Roman" w:eastAsia="仿宋_GB2312" w:cs="Times New Roman"/>
                      <w:bCs/>
                      <w:kern w:val="0"/>
                      <w:szCs w:val="21"/>
                      <w:lang w:val="en-US" w:eastAsia="zh-CN"/>
                    </w:rPr>
                  </w:pPr>
                  <w:r>
                    <w:rPr>
                      <w:rFonts w:hint="eastAsia" w:eastAsia="仿宋_GB2312" w:cs="Times New Roman"/>
                      <w:bCs/>
                      <w:kern w:val="0"/>
                      <w:szCs w:val="21"/>
                      <w:lang w:val="en-US" w:eastAsia="zh-CN"/>
                    </w:rPr>
                    <w:t>危废仓库</w:t>
                  </w:r>
                </w:p>
              </w:tc>
              <w:tc>
                <w:tcPr>
                  <w:tcW w:w="866" w:type="pct"/>
                  <w:noWrap w:val="0"/>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非甲烷总烃</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0.0026</w:t>
                  </w:r>
                </w:p>
              </w:tc>
              <w:tc>
                <w:tcPr>
                  <w:tcW w:w="744" w:type="pct"/>
                  <w:tcBorders>
                    <w:left w:val="single" w:color="auto" w:sz="4" w:space="0"/>
                  </w:tcBorders>
                  <w:noWrap w:val="0"/>
                  <w:vAlign w:val="center"/>
                </w:tcPr>
                <w:p>
                  <w:pPr>
                    <w:widowControl/>
                    <w:snapToGrid w:val="0"/>
                    <w:jc w:val="center"/>
                    <w:rPr>
                      <w:rFonts w:hint="default" w:eastAsia="仿宋_GB2312" w:cs="Times New Roman"/>
                      <w:kern w:val="0"/>
                      <w:szCs w:val="21"/>
                      <w:lang w:val="en-US" w:eastAsia="zh-CN"/>
                    </w:rPr>
                  </w:pPr>
                  <w:r>
                    <w:rPr>
                      <w:rFonts w:hint="eastAsia" w:eastAsia="仿宋_GB2312" w:cs="Times New Roman"/>
                      <w:kern w:val="0"/>
                      <w:szCs w:val="21"/>
                      <w:lang w:val="en-US" w:eastAsia="zh-CN"/>
                    </w:rPr>
                    <w:t>0.019</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7200</w:t>
                  </w:r>
                </w:p>
              </w:tc>
              <w:tc>
                <w:tcPr>
                  <w:tcW w:w="633"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100</w:t>
                  </w:r>
                </w:p>
              </w:tc>
              <w:tc>
                <w:tcPr>
                  <w:tcW w:w="608" w:type="pct"/>
                  <w:noWrap w:val="0"/>
                  <w:vAlign w:val="center"/>
                </w:tcPr>
                <w:p>
                  <w:pPr>
                    <w:adjustRightInd w:val="0"/>
                    <w:snapToGrid w:val="0"/>
                    <w:jc w:val="center"/>
                    <w:rPr>
                      <w:rFonts w:hint="default" w:ascii="Times New Roman" w:hAnsi="Times New Roman" w:eastAsia="仿宋_GB2312" w:cs="Times New Roman"/>
                      <w:bCs/>
                      <w:szCs w:val="21"/>
                      <w:lang w:val="en-US" w:eastAsia="zh-CN"/>
                    </w:rPr>
                  </w:pPr>
                  <w:r>
                    <w:rPr>
                      <w:rFonts w:hint="eastAsia" w:eastAsia="仿宋_GB2312" w:cs="Times New Roman"/>
                      <w:bCs/>
                      <w:szCs w:val="21"/>
                      <w:lang w:val="en-US" w:eastAsia="zh-CN"/>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 w:hRule="atLeast"/>
                <w:tblHeader/>
                <w:jc w:val="center"/>
              </w:trPr>
              <w:tc>
                <w:tcPr>
                  <w:tcW w:w="683" w:type="pct"/>
                  <w:noWrap w:val="0"/>
                  <w:vAlign w:val="center"/>
                </w:tcPr>
                <w:p>
                  <w:pPr>
                    <w:adjustRightInd w:val="0"/>
                    <w:snapToGrid w:val="0"/>
                    <w:jc w:val="center"/>
                    <w:rPr>
                      <w:rFonts w:hint="default" w:eastAsia="仿宋_GB2312" w:cs="Times New Roman"/>
                      <w:bCs/>
                      <w:kern w:val="0"/>
                      <w:szCs w:val="21"/>
                      <w:lang w:val="en-US" w:eastAsia="zh-CN"/>
                    </w:rPr>
                  </w:pPr>
                  <w:r>
                    <w:rPr>
                      <w:rFonts w:hint="eastAsia" w:eastAsia="仿宋_GB2312" w:cs="Times New Roman"/>
                      <w:bCs/>
                      <w:kern w:val="0"/>
                      <w:szCs w:val="21"/>
                      <w:lang w:val="en-US" w:eastAsia="zh-CN"/>
                    </w:rPr>
                    <w:t>料仓</w:t>
                  </w:r>
                </w:p>
              </w:tc>
              <w:tc>
                <w:tcPr>
                  <w:tcW w:w="866" w:type="pct"/>
                  <w:noWrap w:val="0"/>
                  <w:vAlign w:val="center"/>
                </w:tcPr>
                <w:p>
                  <w:pPr>
                    <w:widowControl/>
                    <w:snapToGrid w:val="0"/>
                    <w:jc w:val="center"/>
                    <w:rPr>
                      <w:rFonts w:hint="default" w:eastAsia="仿宋_GB2312" w:cs="Times New Roman"/>
                      <w:kern w:val="0"/>
                      <w:szCs w:val="21"/>
                      <w:lang w:val="en-US" w:eastAsia="zh-CN"/>
                    </w:rPr>
                  </w:pPr>
                  <w:r>
                    <w:rPr>
                      <w:rFonts w:hint="eastAsia" w:eastAsia="仿宋_GB2312" w:cs="Times New Roman"/>
                      <w:kern w:val="0"/>
                      <w:szCs w:val="21"/>
                      <w:lang w:val="en-US" w:eastAsia="zh-CN"/>
                    </w:rPr>
                    <w:t>粉尘</w:t>
                  </w:r>
                </w:p>
              </w:tc>
              <w:tc>
                <w:tcPr>
                  <w:tcW w:w="2050" w:type="dxa"/>
                  <w:tcBorders>
                    <w:right w:val="single" w:color="auto" w:sz="4" w:space="0"/>
                  </w:tcBorders>
                  <w:noWrap w:val="0"/>
                  <w:vAlign w:val="center"/>
                </w:tcPr>
                <w:p>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0.024</w:t>
                  </w:r>
                </w:p>
              </w:tc>
              <w:tc>
                <w:tcPr>
                  <w:tcW w:w="744" w:type="pct"/>
                  <w:tcBorders>
                    <w:left w:val="single" w:color="auto" w:sz="4" w:space="0"/>
                  </w:tcBorders>
                  <w:noWrap w:val="0"/>
                  <w:vAlign w:val="center"/>
                </w:tcPr>
                <w:p>
                  <w:pPr>
                    <w:widowControl/>
                    <w:snapToGrid w:val="0"/>
                    <w:jc w:val="center"/>
                    <w:rPr>
                      <w:rFonts w:hint="default" w:eastAsia="仿宋_GB2312" w:cs="Times New Roman"/>
                      <w:kern w:val="0"/>
                      <w:szCs w:val="21"/>
                      <w:lang w:val="en-US" w:eastAsia="zh-CN"/>
                    </w:rPr>
                  </w:pPr>
                  <w:r>
                    <w:rPr>
                      <w:rFonts w:hint="eastAsia" w:eastAsia="仿宋_GB2312" w:cs="Times New Roman"/>
                      <w:kern w:val="0"/>
                      <w:szCs w:val="21"/>
                      <w:lang w:val="en-US" w:eastAsia="zh-CN"/>
                    </w:rPr>
                    <w:t>0.174</w:t>
                  </w:r>
                </w:p>
              </w:tc>
              <w:tc>
                <w:tcPr>
                  <w:tcW w:w="633" w:type="pct"/>
                  <w:noWrap w:val="0"/>
                  <w:vAlign w:val="center"/>
                </w:tcPr>
                <w:p>
                  <w:pPr>
                    <w:adjustRightInd w:val="0"/>
                    <w:snapToGrid w:val="0"/>
                    <w:jc w:val="center"/>
                    <w:rPr>
                      <w:rFonts w:hint="default" w:eastAsia="仿宋_GB2312" w:cs="Times New Roman"/>
                      <w:bCs/>
                      <w:szCs w:val="21"/>
                      <w:lang w:val="en-US" w:eastAsia="zh-CN"/>
                    </w:rPr>
                  </w:pPr>
                  <w:r>
                    <w:rPr>
                      <w:rFonts w:hint="eastAsia" w:eastAsia="仿宋_GB2312" w:cs="Times New Roman"/>
                      <w:bCs/>
                      <w:szCs w:val="21"/>
                      <w:lang w:val="en-US" w:eastAsia="zh-CN"/>
                    </w:rPr>
                    <w:t>7200</w:t>
                  </w:r>
                </w:p>
              </w:tc>
              <w:tc>
                <w:tcPr>
                  <w:tcW w:w="633" w:type="pct"/>
                  <w:noWrap w:val="0"/>
                  <w:vAlign w:val="center"/>
                </w:tcPr>
                <w:p>
                  <w:pPr>
                    <w:adjustRightInd w:val="0"/>
                    <w:snapToGrid w:val="0"/>
                    <w:jc w:val="center"/>
                    <w:rPr>
                      <w:rFonts w:hint="default" w:eastAsia="仿宋_GB2312" w:cs="Times New Roman"/>
                      <w:bCs/>
                      <w:szCs w:val="21"/>
                      <w:lang w:val="en-US" w:eastAsia="zh-CN"/>
                    </w:rPr>
                  </w:pPr>
                  <w:r>
                    <w:rPr>
                      <w:rFonts w:hint="eastAsia" w:eastAsia="仿宋_GB2312" w:cs="Times New Roman"/>
                      <w:bCs/>
                      <w:szCs w:val="21"/>
                      <w:lang w:val="en-US" w:eastAsia="zh-CN"/>
                    </w:rPr>
                    <w:t>900</w:t>
                  </w:r>
                </w:p>
              </w:tc>
              <w:tc>
                <w:tcPr>
                  <w:tcW w:w="608" w:type="pct"/>
                  <w:noWrap w:val="0"/>
                  <w:vAlign w:val="center"/>
                </w:tcPr>
                <w:p>
                  <w:pPr>
                    <w:adjustRightInd w:val="0"/>
                    <w:snapToGrid w:val="0"/>
                    <w:jc w:val="center"/>
                    <w:rPr>
                      <w:rFonts w:hint="default" w:eastAsia="仿宋_GB2312" w:cs="Times New Roman"/>
                      <w:bCs/>
                      <w:szCs w:val="21"/>
                      <w:lang w:val="en-US" w:eastAsia="zh-CN"/>
                    </w:rPr>
                  </w:pPr>
                  <w:r>
                    <w:rPr>
                      <w:rFonts w:hint="eastAsia" w:eastAsia="仿宋_GB2312" w:cs="Times New Roman"/>
                      <w:bCs/>
                      <w:szCs w:val="21"/>
                      <w:lang w:val="en-US" w:eastAsia="zh-CN"/>
                    </w:rPr>
                    <w:t>20</w:t>
                  </w:r>
                </w:p>
              </w:tc>
            </w:tr>
          </w:tbl>
          <w:p>
            <w:pPr>
              <w:pStyle w:val="27"/>
            </w:pPr>
          </w:p>
          <w:p>
            <w:pPr>
              <w:spacing w:line="500" w:lineRule="exact"/>
              <w:ind w:firstLine="560" w:firstLineChars="200"/>
              <w:rPr>
                <w:rFonts w:hint="default" w:ascii="Times New Roman" w:hAnsi="Times New Roman" w:eastAsia="仿宋_GB2312" w:cs="Times New Roman"/>
                <w:sz w:val="28"/>
                <w:szCs w:val="28"/>
              </w:rPr>
            </w:pPr>
          </w:p>
          <w:p>
            <w:pPr>
              <w:spacing w:line="500" w:lineRule="exact"/>
              <w:ind w:firstLine="560" w:firstLineChars="200"/>
              <w:rPr>
                <w:rFonts w:hint="default" w:ascii="Times New Roman" w:hAnsi="Times New Roman" w:eastAsia="仿宋_GB2312" w:cs="Times New Roman"/>
                <w:sz w:val="28"/>
                <w:szCs w:val="28"/>
              </w:rPr>
            </w:pPr>
          </w:p>
          <w:p>
            <w:pPr>
              <w:spacing w:line="500" w:lineRule="exact"/>
              <w:ind w:firstLine="560" w:firstLineChars="200"/>
              <w:rPr>
                <w:rFonts w:hint="default" w:ascii="Times New Roman" w:hAnsi="Times New Roman" w:eastAsia="仿宋_GB2312" w:cs="Times New Roman"/>
                <w:sz w:val="28"/>
                <w:szCs w:val="28"/>
              </w:rPr>
            </w:pPr>
          </w:p>
          <w:p>
            <w:pPr>
              <w:spacing w:line="500" w:lineRule="exact"/>
              <w:ind w:firstLine="560" w:firstLineChars="200"/>
              <w:rPr>
                <w:rFonts w:hint="default" w:ascii="Times New Roman" w:hAnsi="Times New Roman" w:eastAsia="仿宋_GB2312" w:cs="Times New Roman"/>
                <w:sz w:val="28"/>
                <w:szCs w:val="28"/>
              </w:rPr>
            </w:pPr>
          </w:p>
          <w:p>
            <w:pPr>
              <w:spacing w:line="500" w:lineRule="exact"/>
              <w:ind w:firstLine="480" w:firstLineChars="200"/>
              <w:rPr>
                <w:rFonts w:hint="default" w:ascii="Times New Roman" w:hAnsi="Times New Roman" w:eastAsia="仿宋_GB2312" w:cs="Times New Roman"/>
                <w:bCs/>
                <w:sz w:val="28"/>
                <w:szCs w:val="28"/>
              </w:rPr>
            </w:pPr>
            <w:r>
              <w:rPr>
                <w:rFonts w:hint="default" w:ascii="Times New Roman" w:hAnsi="Times New Roman" w:eastAsia="仿宋_GB2312" w:cs="Times New Roman"/>
                <w:sz w:val="24"/>
                <w:szCs w:val="24"/>
              </w:rPr>
              <w:t>非正常生产状况是指开车、停车等，</w:t>
            </w:r>
            <w:r>
              <w:rPr>
                <w:rFonts w:hint="default" w:ascii="Times New Roman" w:hAnsi="Times New Roman" w:eastAsia="仿宋_GB2312" w:cs="Times New Roman"/>
                <w:bCs/>
                <w:sz w:val="24"/>
                <w:szCs w:val="24"/>
              </w:rPr>
              <w:t>本项目非正常工况下废气源强见表</w:t>
            </w:r>
            <w:r>
              <w:rPr>
                <w:rFonts w:hint="default" w:ascii="Times New Roman" w:hAnsi="Times New Roman" w:eastAsia="仿宋_GB2312" w:cs="Times New Roman"/>
                <w:bCs/>
                <w:sz w:val="24"/>
                <w:szCs w:val="24"/>
                <w:lang w:val="en-US" w:eastAsia="zh-CN"/>
              </w:rPr>
              <w:t>4</w:t>
            </w:r>
            <w:r>
              <w:rPr>
                <w:rFonts w:hint="eastAsia" w:ascii="Times New Roman" w:hAnsi="Times New Roman" w:eastAsia="仿宋_GB2312" w:cs="Times New Roman"/>
                <w:bCs/>
                <w:sz w:val="24"/>
                <w:szCs w:val="24"/>
                <w:lang w:val="en-US" w:eastAsia="zh-CN"/>
              </w:rPr>
              <w:t>-11</w:t>
            </w:r>
            <w:r>
              <w:rPr>
                <w:rFonts w:hint="default" w:ascii="Times New Roman" w:hAnsi="Times New Roman" w:eastAsia="仿宋_GB2312" w:cs="Times New Roman"/>
                <w:bCs/>
                <w:sz w:val="24"/>
                <w:szCs w:val="24"/>
              </w:rPr>
              <w:t>。</w:t>
            </w:r>
          </w:p>
          <w:p>
            <w:pPr>
              <w:spacing w:line="500" w:lineRule="exact"/>
              <w:ind w:firstLine="482" w:firstLineChars="200"/>
              <w:jc w:val="center"/>
              <w:rPr>
                <w:rFonts w:hint="default" w:ascii="Times New Roman" w:hAnsi="Times New Roman" w:eastAsia="仿宋_GB2312" w:cs="Times New Roman"/>
                <w:b/>
                <w:sz w:val="24"/>
              </w:rPr>
            </w:pPr>
            <w:bookmarkStart w:id="12" w:name="_Ref370983031"/>
            <w:r>
              <w:rPr>
                <w:rFonts w:hint="default" w:ascii="Times New Roman" w:hAnsi="Times New Roman" w:eastAsia="仿宋_GB2312" w:cs="Times New Roman"/>
                <w:b/>
                <w:sz w:val="24"/>
              </w:rPr>
              <w:t>表</w:t>
            </w:r>
            <w:bookmarkEnd w:id="12"/>
            <w:r>
              <w:rPr>
                <w:rFonts w:hint="default" w:ascii="Times New Roman" w:hAnsi="Times New Roman" w:eastAsia="仿宋_GB2312" w:cs="Times New Roman"/>
                <w:b/>
                <w:sz w:val="24"/>
                <w:lang w:val="en-US" w:eastAsia="zh-CN"/>
              </w:rPr>
              <w:t>4-11</w:t>
            </w:r>
            <w:r>
              <w:rPr>
                <w:rFonts w:hint="default" w:ascii="Times New Roman" w:hAnsi="Times New Roman" w:eastAsia="仿宋_GB2312" w:cs="Times New Roman"/>
                <w:b/>
                <w:sz w:val="24"/>
              </w:rPr>
              <w:t xml:space="preserve">  非正常工况下废气产生源强</w:t>
            </w:r>
          </w:p>
          <w:tbl>
            <w:tblPr>
              <w:tblStyle w:val="21"/>
              <w:tblW w:w="13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1"/>
              <w:gridCol w:w="2025"/>
              <w:gridCol w:w="1916"/>
              <w:gridCol w:w="1276"/>
              <w:gridCol w:w="1495"/>
              <w:gridCol w:w="1288"/>
              <w:gridCol w:w="1100"/>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类别</w:t>
                  </w:r>
                </w:p>
              </w:tc>
              <w:tc>
                <w:tcPr>
                  <w:tcW w:w="2025" w:type="dxa"/>
                  <w:vMerge w:val="restart"/>
                  <w:noWrap w:val="0"/>
                  <w:vAlign w:val="center"/>
                </w:tcPr>
                <w:p>
                  <w:pPr>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废气处理系统</w:t>
                  </w:r>
                </w:p>
              </w:tc>
              <w:tc>
                <w:tcPr>
                  <w:tcW w:w="1916"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sz w:val="21"/>
                      <w:szCs w:val="21"/>
                    </w:rPr>
                    <w:t>非正常工况</w:t>
                  </w:r>
                </w:p>
              </w:tc>
              <w:tc>
                <w:tcPr>
                  <w:tcW w:w="1276"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sz w:val="21"/>
                      <w:szCs w:val="21"/>
                    </w:rPr>
                    <w:t>污染物名称</w:t>
                  </w:r>
                </w:p>
              </w:tc>
              <w:tc>
                <w:tcPr>
                  <w:tcW w:w="1495" w:type="dxa"/>
                  <w:vMerge w:val="restart"/>
                  <w:noWrap w:val="0"/>
                  <w:vAlign w:val="center"/>
                </w:tcPr>
                <w:p>
                  <w:pPr>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排放速</w:t>
                  </w:r>
                  <w:r>
                    <w:rPr>
                      <w:rFonts w:hint="eastAsia" w:eastAsia="仿宋_GB2312" w:cs="Times New Roman"/>
                      <w:bCs/>
                      <w:kern w:val="0"/>
                      <w:sz w:val="21"/>
                      <w:szCs w:val="21"/>
                      <w:lang w:val="en-US" w:eastAsia="zh-CN"/>
                    </w:rPr>
                    <w:t>率</w:t>
                  </w:r>
                  <w:r>
                    <w:rPr>
                      <w:rFonts w:hint="default" w:ascii="Times New Roman" w:hAnsi="Times New Roman" w:eastAsia="仿宋_GB2312" w:cs="Times New Roman"/>
                      <w:bCs/>
                      <w:kern w:val="0"/>
                      <w:sz w:val="21"/>
                      <w:szCs w:val="21"/>
                    </w:rPr>
                    <w:t>（kg/h）</w:t>
                  </w:r>
                </w:p>
              </w:tc>
              <w:tc>
                <w:tcPr>
                  <w:tcW w:w="3618" w:type="dxa"/>
                  <w:gridSpan w:val="3"/>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排放源参数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49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88"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高度（m）</w:t>
                  </w:r>
                </w:p>
              </w:tc>
              <w:tc>
                <w:tcPr>
                  <w:tcW w:w="1100"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直径（m）</w:t>
                  </w:r>
                </w:p>
              </w:tc>
              <w:tc>
                <w:tcPr>
                  <w:tcW w:w="1230"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noWrap w:val="0"/>
                  <w:vAlign w:val="center"/>
                </w:tcPr>
                <w:p>
                  <w:pPr>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PBT工程塑料混炼机加热熔化和挤出、冷却水槽上部冷却废气</w:t>
                  </w:r>
                </w:p>
              </w:tc>
              <w:tc>
                <w:tcPr>
                  <w:tcW w:w="20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水吸收+除水+活性炭吸附</w:t>
                  </w:r>
                </w:p>
              </w:tc>
              <w:tc>
                <w:tcPr>
                  <w:tcW w:w="1916"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sz w:val="21"/>
                      <w:szCs w:val="21"/>
                    </w:rPr>
                    <w:t>开停车阶段</w:t>
                  </w:r>
                </w:p>
              </w:tc>
              <w:tc>
                <w:tcPr>
                  <w:tcW w:w="1276"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非甲烷总烃</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2.439</w:t>
                  </w:r>
                </w:p>
              </w:tc>
              <w:tc>
                <w:tcPr>
                  <w:tcW w:w="12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c>
                <w:tcPr>
                  <w:tcW w:w="11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w:t>
                  </w:r>
                </w:p>
              </w:tc>
              <w:tc>
                <w:tcPr>
                  <w:tcW w:w="123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restart"/>
                  <w:noWrap w:val="0"/>
                  <w:vAlign w:val="center"/>
                </w:tcPr>
                <w:p>
                  <w:pPr>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PA6工程塑料挤出工段</w:t>
                  </w:r>
                </w:p>
              </w:tc>
              <w:tc>
                <w:tcPr>
                  <w:tcW w:w="2025" w:type="dxa"/>
                  <w:vMerge w:val="continue"/>
                  <w:noWrap w:val="0"/>
                  <w:vAlign w:val="center"/>
                </w:tcPr>
                <w:p>
                  <w:pPr>
                    <w:adjustRightInd w:val="0"/>
                    <w:snapToGrid w:val="0"/>
                    <w:jc w:val="center"/>
                    <w:rPr>
                      <w:rFonts w:hint="default" w:ascii="Times New Roman" w:hAnsi="Times New Roman" w:eastAsia="仿宋_GB2312" w:cs="Times New Roman"/>
                      <w:bCs/>
                      <w:kern w:val="0"/>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烟尘</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0.615</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vertAlign w:val="subscript"/>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vertAlign w:val="subscript"/>
                    </w:rPr>
                  </w:pPr>
                  <w:r>
                    <w:rPr>
                      <w:rFonts w:hint="default" w:ascii="Times New Roman" w:hAnsi="Times New Roman" w:eastAsia="仿宋_GB2312" w:cs="Times New Roman"/>
                      <w:bCs/>
                      <w:kern w:val="0"/>
                      <w:sz w:val="21"/>
                      <w:szCs w:val="21"/>
                    </w:rPr>
                    <w:t>SO</w:t>
                  </w:r>
                  <w:r>
                    <w:rPr>
                      <w:rFonts w:hint="default" w:ascii="Times New Roman" w:hAnsi="Times New Roman" w:eastAsia="仿宋_GB2312" w:cs="Times New Roman"/>
                      <w:bCs/>
                      <w:kern w:val="0"/>
                      <w:sz w:val="21"/>
                      <w:szCs w:val="21"/>
                      <w:vertAlign w:val="subscript"/>
                    </w:rPr>
                    <w:t>2</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0.06</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NOx</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0.72</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PBT工程塑料投料、计量工段废气</w:t>
                  </w:r>
                </w:p>
              </w:tc>
              <w:tc>
                <w:tcPr>
                  <w:tcW w:w="202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滤筒除尘</w:t>
                  </w: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粉尘</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0.6738</w:t>
                  </w:r>
                </w:p>
              </w:tc>
              <w:tc>
                <w:tcPr>
                  <w:tcW w:w="1288"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c>
                <w:tcPr>
                  <w:tcW w:w="1100"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w:t>
                  </w:r>
                </w:p>
              </w:tc>
              <w:tc>
                <w:tcPr>
                  <w:tcW w:w="1230"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清洁炉燃烧废气</w:t>
                  </w:r>
                </w:p>
              </w:tc>
              <w:tc>
                <w:tcPr>
                  <w:tcW w:w="20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焚烧</w:t>
                  </w: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0.152</w:t>
                  </w:r>
                </w:p>
              </w:tc>
              <w:tc>
                <w:tcPr>
                  <w:tcW w:w="12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c>
                <w:tcPr>
                  <w:tcW w:w="11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w:t>
                  </w:r>
                </w:p>
              </w:tc>
              <w:tc>
                <w:tcPr>
                  <w:tcW w:w="123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NOx</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0.376</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烟尘</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0.075</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HBr</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0.016</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非甲烷总烃</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0.45</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污水处理站</w:t>
                  </w:r>
                </w:p>
              </w:tc>
              <w:tc>
                <w:tcPr>
                  <w:tcW w:w="2025"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水吸收+生物除臭</w:t>
                  </w: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氨</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0.366</w:t>
                  </w:r>
                </w:p>
              </w:tc>
              <w:tc>
                <w:tcPr>
                  <w:tcW w:w="1288"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c>
                <w:tcPr>
                  <w:tcW w:w="110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0.6</w:t>
                  </w:r>
                </w:p>
              </w:tc>
              <w:tc>
                <w:tcPr>
                  <w:tcW w:w="1230" w:type="dxa"/>
                  <w:vMerge w:val="restart"/>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81"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2025" w:type="dxa"/>
                  <w:vMerge w:val="continue"/>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p>
              </w:tc>
              <w:tc>
                <w:tcPr>
                  <w:tcW w:w="1916"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76" w:type="dxa"/>
                  <w:noWrap w:val="0"/>
                  <w:vAlign w:val="center"/>
                </w:tcPr>
                <w:p>
                  <w:pPr>
                    <w:autoSpaceDE w:val="0"/>
                    <w:autoSpaceDN w:val="0"/>
                    <w:adjustRightInd w:val="0"/>
                    <w:snapToGrid w:val="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硫化氢</w:t>
                  </w:r>
                </w:p>
              </w:tc>
              <w:tc>
                <w:tcPr>
                  <w:tcW w:w="1495" w:type="dxa"/>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r>
                    <w:rPr>
                      <w:rFonts w:hint="default" w:ascii="Times New Roman" w:hAnsi="Times New Roman" w:eastAsia="仿宋_GB2312" w:cs="Times New Roman"/>
                      <w:bCs/>
                      <w:kern w:val="0"/>
                      <w:sz w:val="21"/>
                      <w:szCs w:val="21"/>
                    </w:rPr>
                    <w:t>0.0214</w:t>
                  </w:r>
                </w:p>
              </w:tc>
              <w:tc>
                <w:tcPr>
                  <w:tcW w:w="1288"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10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c>
                <w:tcPr>
                  <w:tcW w:w="1230" w:type="dxa"/>
                  <w:vMerge w:val="continue"/>
                  <w:noWrap w:val="0"/>
                  <w:vAlign w:val="center"/>
                </w:tcPr>
                <w:p>
                  <w:pPr>
                    <w:widowControl/>
                    <w:adjustRightInd w:val="0"/>
                    <w:snapToGrid w:val="0"/>
                    <w:jc w:val="center"/>
                    <w:rPr>
                      <w:rFonts w:hint="default" w:ascii="Times New Roman" w:hAnsi="Times New Roman" w:eastAsia="仿宋_GB2312" w:cs="Times New Roman"/>
                      <w:bCs/>
                      <w:kern w:val="0"/>
                      <w:sz w:val="21"/>
                      <w:szCs w:val="21"/>
                    </w:rPr>
                  </w:pPr>
                </w:p>
              </w:tc>
            </w:tr>
          </w:tbl>
          <w:p>
            <w:pPr>
              <w:pStyle w:val="18"/>
              <w:jc w:val="both"/>
              <w:rPr>
                <w:rFonts w:ascii="黑体" w:hAnsi="黑体" w:eastAsia="黑体"/>
                <w:snapToGrid w:val="0"/>
                <w:sz w:val="30"/>
                <w:szCs w:val="30"/>
              </w:rPr>
            </w:pPr>
          </w:p>
        </w:tc>
      </w:tr>
    </w:tbl>
    <w:p>
      <w:pPr>
        <w:pStyle w:val="18"/>
        <w:jc w:val="center"/>
        <w:rPr>
          <w:rFonts w:ascii="黑体" w:hAnsi="黑体" w:eastAsia="黑体"/>
          <w:snapToGrid w:val="0"/>
          <w:sz w:val="30"/>
          <w:szCs w:val="30"/>
        </w:rPr>
        <w:sectPr>
          <w:pgSz w:w="16838" w:h="11906" w:orient="landscape"/>
          <w:pgMar w:top="1531" w:right="1701" w:bottom="1531" w:left="170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2" w:hRule="atLeast"/>
        </w:trPr>
        <w:tc>
          <w:tcPr>
            <w:tcW w:w="458" w:type="dxa"/>
          </w:tcPr>
          <w:p>
            <w:pPr>
              <w:pStyle w:val="18"/>
              <w:jc w:val="center"/>
            </w:pPr>
          </w:p>
        </w:tc>
        <w:tc>
          <w:tcPr>
            <w:tcW w:w="8602" w:type="dxa"/>
          </w:tcPr>
          <w:p>
            <w:pPr>
              <w:autoSpaceDE w:val="0"/>
              <w:autoSpaceDN w:val="0"/>
              <w:spacing w:line="440" w:lineRule="exact"/>
              <w:ind w:firstLine="482" w:firstLineChars="200"/>
              <w:rPr>
                <w:rFonts w:eastAsia="仿宋"/>
                <w:b/>
                <w:bCs/>
                <w:kern w:val="0"/>
                <w:sz w:val="24"/>
              </w:rPr>
            </w:pPr>
            <w:r>
              <w:rPr>
                <w:rFonts w:hint="eastAsia" w:eastAsia="仿宋"/>
                <w:b/>
                <w:bCs/>
                <w:sz w:val="24"/>
                <w:lang w:val="en-US" w:eastAsia="zh-CN"/>
              </w:rPr>
              <w:t>4.</w:t>
            </w:r>
            <w:r>
              <w:rPr>
                <w:rFonts w:hint="eastAsia" w:eastAsia="仿宋"/>
                <w:b/>
                <w:bCs/>
                <w:sz w:val="24"/>
              </w:rPr>
              <w:t>排放口基本情况</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12</w:t>
            </w:r>
            <w:r>
              <w:rPr>
                <w:rFonts w:hint="eastAsia" w:eastAsia="仿宋"/>
                <w:b/>
                <w:bCs/>
                <w:kern w:val="0"/>
                <w:sz w:val="24"/>
              </w:rPr>
              <w:t xml:space="preserve">  本项目排放口基本情况表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3"/>
              <w:gridCol w:w="809"/>
              <w:gridCol w:w="689"/>
              <w:gridCol w:w="871"/>
              <w:gridCol w:w="809"/>
              <w:gridCol w:w="772"/>
              <w:gridCol w:w="851"/>
              <w:gridCol w:w="900"/>
              <w:gridCol w:w="1064"/>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97"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排放口编号</w:t>
                  </w:r>
                </w:p>
              </w:tc>
              <w:tc>
                <w:tcPr>
                  <w:tcW w:w="894" w:type="pct"/>
                  <w:gridSpan w:val="2"/>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底部中心坐标/m</w:t>
                  </w:r>
                </w:p>
              </w:tc>
              <w:tc>
                <w:tcPr>
                  <w:tcW w:w="520"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海拔高度m</w:t>
                  </w:r>
                </w:p>
              </w:tc>
              <w:tc>
                <w:tcPr>
                  <w:tcW w:w="1989" w:type="pct"/>
                  <w:gridSpan w:val="4"/>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排气筒参数</w:t>
                  </w:r>
                </w:p>
              </w:tc>
              <w:tc>
                <w:tcPr>
                  <w:tcW w:w="635"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污染物名称</w:t>
                  </w:r>
                </w:p>
              </w:tc>
              <w:tc>
                <w:tcPr>
                  <w:tcW w:w="462"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97"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X</w:t>
                  </w:r>
                </w:p>
              </w:tc>
              <w:tc>
                <w:tcPr>
                  <w:tcW w:w="411"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Y</w:t>
                  </w:r>
                </w:p>
              </w:tc>
              <w:tc>
                <w:tcPr>
                  <w:tcW w:w="52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高度m</w:t>
                  </w:r>
                </w:p>
              </w:tc>
              <w:tc>
                <w:tcPr>
                  <w:tcW w:w="461"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内径m</w:t>
                  </w:r>
                </w:p>
              </w:tc>
              <w:tc>
                <w:tcPr>
                  <w:tcW w:w="508"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温度℃</w:t>
                  </w:r>
                </w:p>
              </w:tc>
              <w:tc>
                <w:tcPr>
                  <w:tcW w:w="53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风速m/s</w:t>
                  </w:r>
                </w:p>
              </w:tc>
              <w:tc>
                <w:tcPr>
                  <w:tcW w:w="63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497" w:type="pct"/>
                  <w:vMerge w:val="restart"/>
                  <w:tcBorders>
                    <w:tl2br w:val="nil"/>
                    <w:tr2bl w:val="nil"/>
                  </w:tcBorders>
                  <w:vAlign w:val="center"/>
                </w:tcPr>
                <w:p>
                  <w:pPr>
                    <w:widowControl/>
                    <w:jc w:val="center"/>
                    <w:textAlignment w:val="center"/>
                    <w:rPr>
                      <w:rFonts w:eastAsia="仿宋"/>
                      <w:kern w:val="0"/>
                      <w:szCs w:val="21"/>
                    </w:rPr>
                  </w:pPr>
                  <w:r>
                    <w:rPr>
                      <w:rFonts w:hint="eastAsia"/>
                      <w:kern w:val="0"/>
                      <w:sz w:val="20"/>
                      <w:szCs w:val="20"/>
                      <w:lang w:val="en-US" w:eastAsia="zh-CN"/>
                    </w:rPr>
                    <w:t>5</w:t>
                  </w:r>
                  <w:r>
                    <w:rPr>
                      <w:rFonts w:hint="eastAsia"/>
                      <w:kern w:val="0"/>
                      <w:sz w:val="20"/>
                      <w:szCs w:val="20"/>
                    </w:rPr>
                    <w:t>#</w:t>
                  </w:r>
                </w:p>
              </w:tc>
              <w:tc>
                <w:tcPr>
                  <w:tcW w:w="483" w:type="pct"/>
                  <w:vMerge w:val="restart"/>
                  <w:tcBorders>
                    <w:tl2br w:val="nil"/>
                    <w:tr2bl w:val="nil"/>
                  </w:tcBorders>
                  <w:vAlign w:val="center"/>
                </w:tcPr>
                <w:p>
                  <w:pPr>
                    <w:adjustRightInd w:val="0"/>
                    <w:snapToGrid w:val="0"/>
                    <w:jc w:val="center"/>
                    <w:rPr>
                      <w:rFonts w:hint="default" w:eastAsia="宋体"/>
                      <w:kern w:val="0"/>
                      <w:szCs w:val="21"/>
                      <w:lang w:val="en-US" w:eastAsia="zh-CN"/>
                    </w:rPr>
                  </w:pPr>
                  <w:r>
                    <w:rPr>
                      <w:rFonts w:hint="eastAsia"/>
                      <w:kern w:val="0"/>
                      <w:szCs w:val="21"/>
                      <w:lang w:val="en-US" w:eastAsia="zh-CN"/>
                    </w:rPr>
                    <w:t>-30</w:t>
                  </w:r>
                </w:p>
              </w:tc>
              <w:tc>
                <w:tcPr>
                  <w:tcW w:w="411" w:type="pct"/>
                  <w:vMerge w:val="restart"/>
                  <w:tcBorders>
                    <w:tl2br w:val="nil"/>
                    <w:tr2bl w:val="nil"/>
                  </w:tcBorders>
                  <w:vAlign w:val="center"/>
                </w:tcPr>
                <w:p>
                  <w:pPr>
                    <w:adjustRightInd w:val="0"/>
                    <w:snapToGrid w:val="0"/>
                    <w:jc w:val="center"/>
                    <w:rPr>
                      <w:rFonts w:hint="default" w:eastAsia="仿宋"/>
                      <w:kern w:val="0"/>
                      <w:szCs w:val="21"/>
                      <w:lang w:val="en-US" w:eastAsia="zh-CN"/>
                    </w:rPr>
                  </w:pPr>
                  <w:r>
                    <w:rPr>
                      <w:rFonts w:hint="eastAsia" w:eastAsia="仿宋"/>
                      <w:kern w:val="0"/>
                      <w:szCs w:val="21"/>
                      <w:lang w:val="en-US" w:eastAsia="zh-CN"/>
                    </w:rPr>
                    <w:t>40</w:t>
                  </w:r>
                </w:p>
              </w:tc>
              <w:tc>
                <w:tcPr>
                  <w:tcW w:w="520" w:type="pct"/>
                  <w:vMerge w:val="restart"/>
                  <w:tcBorders>
                    <w:tl2br w:val="nil"/>
                    <w:tr2bl w:val="nil"/>
                  </w:tcBorders>
                  <w:vAlign w:val="center"/>
                </w:tcPr>
                <w:p>
                  <w:pPr>
                    <w:adjustRightInd w:val="0"/>
                    <w:snapToGrid w:val="0"/>
                    <w:jc w:val="center"/>
                    <w:rPr>
                      <w:bCs/>
                      <w:sz w:val="20"/>
                      <w:szCs w:val="20"/>
                    </w:rPr>
                  </w:pPr>
                  <w:r>
                    <w:rPr>
                      <w:rFonts w:hint="eastAsia"/>
                      <w:bCs/>
                      <w:sz w:val="20"/>
                      <w:szCs w:val="20"/>
                    </w:rPr>
                    <w:t>4</w:t>
                  </w:r>
                </w:p>
              </w:tc>
              <w:tc>
                <w:tcPr>
                  <w:tcW w:w="483" w:type="pct"/>
                  <w:vMerge w:val="restar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20</w:t>
                  </w:r>
                </w:p>
              </w:tc>
              <w:tc>
                <w:tcPr>
                  <w:tcW w:w="461" w:type="pct"/>
                  <w:vMerge w:val="restart"/>
                  <w:tcBorders>
                    <w:tl2br w:val="nil"/>
                    <w:tr2bl w:val="nil"/>
                  </w:tcBorders>
                  <w:vAlign w:val="center"/>
                </w:tcPr>
                <w:p>
                  <w:pPr>
                    <w:adjustRightInd w:val="0"/>
                    <w:snapToGrid w:val="0"/>
                    <w:jc w:val="center"/>
                    <w:rPr>
                      <w:bCs/>
                      <w:sz w:val="20"/>
                      <w:szCs w:val="20"/>
                    </w:rPr>
                  </w:pPr>
                  <w:r>
                    <w:rPr>
                      <w:rFonts w:hint="eastAsia"/>
                      <w:bCs/>
                      <w:sz w:val="20"/>
                      <w:szCs w:val="20"/>
                    </w:rPr>
                    <w:t>0.5</w:t>
                  </w:r>
                </w:p>
              </w:tc>
              <w:tc>
                <w:tcPr>
                  <w:tcW w:w="508" w:type="pct"/>
                  <w:vMerge w:val="restar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25</w:t>
                  </w:r>
                </w:p>
              </w:tc>
              <w:tc>
                <w:tcPr>
                  <w:tcW w:w="537" w:type="pct"/>
                  <w:vMerge w:val="restart"/>
                  <w:tcBorders>
                    <w:tl2br w:val="nil"/>
                    <w:tr2bl w:val="nil"/>
                  </w:tcBorders>
                  <w:vAlign w:val="center"/>
                </w:tcPr>
                <w:p>
                  <w:pPr>
                    <w:adjustRightInd w:val="0"/>
                    <w:snapToGrid w:val="0"/>
                    <w:jc w:val="center"/>
                    <w:rPr>
                      <w:bCs/>
                      <w:sz w:val="20"/>
                      <w:szCs w:val="20"/>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非甲烷总烃</w:t>
                  </w:r>
                </w:p>
              </w:tc>
              <w:tc>
                <w:tcPr>
                  <w:tcW w:w="462"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rPr>
                  </w:pPr>
                </w:p>
              </w:tc>
              <w:tc>
                <w:tcPr>
                  <w:tcW w:w="483" w:type="pct"/>
                  <w:vMerge w:val="continue"/>
                  <w:tcBorders>
                    <w:tl2br w:val="nil"/>
                    <w:tr2bl w:val="nil"/>
                  </w:tcBorders>
                  <w:vAlign w:val="center"/>
                </w:tcPr>
                <w:p>
                  <w:pPr>
                    <w:adjustRightInd w:val="0"/>
                    <w:snapToGrid w:val="0"/>
                    <w:jc w:val="center"/>
                    <w:rPr>
                      <w:rFonts w:hint="eastAsia" w:eastAsia="宋体"/>
                      <w:kern w:val="0"/>
                      <w:szCs w:val="21"/>
                      <w:lang w:eastAsia="zh-CN"/>
                    </w:rPr>
                  </w:pPr>
                </w:p>
              </w:tc>
              <w:tc>
                <w:tcPr>
                  <w:tcW w:w="411" w:type="pct"/>
                  <w:vMerge w:val="continue"/>
                  <w:tcBorders>
                    <w:tl2br w:val="nil"/>
                    <w:tr2bl w:val="nil"/>
                  </w:tcBorders>
                  <w:vAlign w:val="center"/>
                </w:tcPr>
                <w:p>
                  <w:pPr>
                    <w:adjustRightInd w:val="0"/>
                    <w:snapToGrid w:val="0"/>
                    <w:jc w:val="center"/>
                    <w:rPr>
                      <w:rFonts w:hint="default" w:eastAsia="仿宋"/>
                      <w:kern w:val="0"/>
                      <w:szCs w:val="21"/>
                      <w:lang w:val="en-US" w:eastAsia="zh-CN"/>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val="en-US" w:eastAsia="zh-CN"/>
                    </w:rPr>
                  </w:pPr>
                  <w:r>
                    <w:rPr>
                      <w:rFonts w:hint="eastAsia" w:eastAsia="仿宋"/>
                      <w:kern w:val="0"/>
                      <w:szCs w:val="21"/>
                      <w:lang w:val="en-US" w:eastAsia="zh-CN"/>
                    </w:rPr>
                    <w:t>烟尘</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rPr>
                  </w:pPr>
                </w:p>
              </w:tc>
              <w:tc>
                <w:tcPr>
                  <w:tcW w:w="483" w:type="pct"/>
                  <w:vMerge w:val="continue"/>
                  <w:tcBorders>
                    <w:tl2br w:val="nil"/>
                    <w:tr2bl w:val="nil"/>
                  </w:tcBorders>
                  <w:vAlign w:val="center"/>
                </w:tcPr>
                <w:p>
                  <w:pPr>
                    <w:adjustRightInd w:val="0"/>
                    <w:snapToGrid w:val="0"/>
                    <w:jc w:val="center"/>
                    <w:rPr>
                      <w:rFonts w:hint="eastAsia" w:eastAsia="宋体"/>
                      <w:kern w:val="0"/>
                      <w:szCs w:val="21"/>
                      <w:lang w:eastAsia="zh-CN"/>
                    </w:rPr>
                  </w:pPr>
                </w:p>
              </w:tc>
              <w:tc>
                <w:tcPr>
                  <w:tcW w:w="411" w:type="pct"/>
                  <w:vMerge w:val="continue"/>
                  <w:tcBorders>
                    <w:tl2br w:val="nil"/>
                    <w:tr2bl w:val="nil"/>
                  </w:tcBorders>
                  <w:vAlign w:val="center"/>
                </w:tcPr>
                <w:p>
                  <w:pPr>
                    <w:adjustRightInd w:val="0"/>
                    <w:snapToGrid w:val="0"/>
                    <w:jc w:val="center"/>
                    <w:rPr>
                      <w:rFonts w:hint="default" w:eastAsia="仿宋"/>
                      <w:kern w:val="0"/>
                      <w:szCs w:val="21"/>
                      <w:lang w:val="en-US" w:eastAsia="zh-CN"/>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eastAsia="仿宋"/>
                      <w:kern w:val="0"/>
                      <w:szCs w:val="21"/>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6"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rPr>
                  </w:pPr>
                </w:p>
              </w:tc>
              <w:tc>
                <w:tcPr>
                  <w:tcW w:w="483" w:type="pct"/>
                  <w:vMerge w:val="continue"/>
                  <w:tcBorders>
                    <w:tl2br w:val="nil"/>
                    <w:tr2bl w:val="nil"/>
                  </w:tcBorders>
                  <w:vAlign w:val="center"/>
                </w:tcPr>
                <w:p>
                  <w:pPr>
                    <w:adjustRightInd w:val="0"/>
                    <w:snapToGrid w:val="0"/>
                    <w:jc w:val="center"/>
                    <w:rPr>
                      <w:rFonts w:hint="eastAsia" w:eastAsia="宋体"/>
                      <w:kern w:val="0"/>
                      <w:szCs w:val="21"/>
                      <w:lang w:eastAsia="zh-CN"/>
                    </w:rPr>
                  </w:pPr>
                </w:p>
              </w:tc>
              <w:tc>
                <w:tcPr>
                  <w:tcW w:w="411" w:type="pct"/>
                  <w:vMerge w:val="continue"/>
                  <w:tcBorders>
                    <w:tl2br w:val="nil"/>
                    <w:tr2bl w:val="nil"/>
                  </w:tcBorders>
                  <w:vAlign w:val="center"/>
                </w:tcPr>
                <w:p>
                  <w:pPr>
                    <w:adjustRightInd w:val="0"/>
                    <w:snapToGrid w:val="0"/>
                    <w:jc w:val="center"/>
                    <w:rPr>
                      <w:rFonts w:hint="default" w:eastAsia="仿宋"/>
                      <w:kern w:val="0"/>
                      <w:szCs w:val="21"/>
                      <w:lang w:val="en-US" w:eastAsia="zh-CN"/>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eastAsia="仿宋"/>
                      <w:kern w:val="0"/>
                      <w:szCs w:val="21"/>
                    </w:rPr>
                  </w:pPr>
                  <w:r>
                    <w:rPr>
                      <w:rFonts w:hint="default" w:ascii="Times New Roman" w:hAnsi="Times New Roman" w:eastAsia="仿宋_GB2312" w:cs="Times New Roman"/>
                      <w:szCs w:val="21"/>
                    </w:rPr>
                    <w:t>NOx</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tcBorders>
                    <w:tl2br w:val="nil"/>
                    <w:tr2bl w:val="nil"/>
                  </w:tcBorders>
                  <w:vAlign w:val="center"/>
                </w:tcPr>
                <w:p>
                  <w:pPr>
                    <w:widowControl/>
                    <w:jc w:val="center"/>
                    <w:textAlignment w:val="center"/>
                    <w:rPr>
                      <w:rFonts w:eastAsia="仿宋"/>
                      <w:kern w:val="0"/>
                      <w:szCs w:val="21"/>
                    </w:rPr>
                  </w:pPr>
                  <w:r>
                    <w:rPr>
                      <w:rFonts w:hint="eastAsia"/>
                      <w:kern w:val="0"/>
                      <w:sz w:val="20"/>
                      <w:szCs w:val="20"/>
                      <w:lang w:val="en-US" w:eastAsia="zh-CN"/>
                    </w:rPr>
                    <w:t>6</w:t>
                  </w:r>
                  <w:r>
                    <w:rPr>
                      <w:rFonts w:hint="eastAsia"/>
                      <w:kern w:val="0"/>
                      <w:sz w:val="20"/>
                      <w:szCs w:val="20"/>
                    </w:rPr>
                    <w:t>#</w:t>
                  </w:r>
                </w:p>
              </w:tc>
              <w:tc>
                <w:tcPr>
                  <w:tcW w:w="483" w:type="pct"/>
                  <w:tcBorders>
                    <w:tl2br w:val="nil"/>
                    <w:tr2bl w:val="nil"/>
                  </w:tcBorders>
                  <w:vAlign w:val="center"/>
                </w:tcPr>
                <w:p>
                  <w:pPr>
                    <w:adjustRightInd w:val="0"/>
                    <w:snapToGrid w:val="0"/>
                    <w:jc w:val="center"/>
                    <w:rPr>
                      <w:rFonts w:hint="default" w:eastAsia="仿宋"/>
                      <w:kern w:val="0"/>
                      <w:szCs w:val="21"/>
                      <w:lang w:val="en-US" w:eastAsia="zh-CN"/>
                    </w:rPr>
                  </w:pPr>
                  <w:r>
                    <w:rPr>
                      <w:rFonts w:hint="eastAsia" w:eastAsia="仿宋"/>
                      <w:kern w:val="0"/>
                      <w:szCs w:val="21"/>
                      <w:lang w:val="en-US" w:eastAsia="zh-CN"/>
                    </w:rPr>
                    <w:t>15</w:t>
                  </w:r>
                </w:p>
              </w:tc>
              <w:tc>
                <w:tcPr>
                  <w:tcW w:w="411" w:type="pct"/>
                  <w:tcBorders>
                    <w:tl2br w:val="nil"/>
                    <w:tr2bl w:val="nil"/>
                  </w:tcBorders>
                  <w:vAlign w:val="center"/>
                </w:tcPr>
                <w:p>
                  <w:pPr>
                    <w:adjustRightInd w:val="0"/>
                    <w:snapToGrid w:val="0"/>
                    <w:jc w:val="center"/>
                    <w:rPr>
                      <w:rFonts w:hint="default" w:eastAsia="宋体"/>
                      <w:kern w:val="0"/>
                      <w:szCs w:val="21"/>
                      <w:lang w:val="en-US" w:eastAsia="zh-CN"/>
                    </w:rPr>
                  </w:pPr>
                  <w:r>
                    <w:rPr>
                      <w:rFonts w:hint="eastAsia"/>
                      <w:kern w:val="0"/>
                      <w:szCs w:val="21"/>
                      <w:lang w:val="en-US" w:eastAsia="zh-CN"/>
                    </w:rPr>
                    <w:t>-55</w:t>
                  </w:r>
                </w:p>
              </w:tc>
              <w:tc>
                <w:tcPr>
                  <w:tcW w:w="520" w:type="pct"/>
                  <w:tcBorders>
                    <w:tl2br w:val="nil"/>
                    <w:tr2bl w:val="nil"/>
                  </w:tcBorders>
                  <w:vAlign w:val="center"/>
                </w:tcPr>
                <w:p>
                  <w:pPr>
                    <w:adjustRightInd w:val="0"/>
                    <w:snapToGrid w:val="0"/>
                    <w:jc w:val="center"/>
                    <w:rPr>
                      <w:bCs/>
                      <w:sz w:val="20"/>
                      <w:szCs w:val="20"/>
                    </w:rPr>
                  </w:pPr>
                  <w:r>
                    <w:rPr>
                      <w:rFonts w:hint="eastAsia"/>
                      <w:bCs/>
                      <w:sz w:val="20"/>
                      <w:szCs w:val="20"/>
                    </w:rPr>
                    <w:t>4</w:t>
                  </w:r>
                </w:p>
              </w:tc>
              <w:tc>
                <w:tcPr>
                  <w:tcW w:w="483" w:type="pc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20</w:t>
                  </w:r>
                </w:p>
              </w:tc>
              <w:tc>
                <w:tcPr>
                  <w:tcW w:w="461" w:type="pct"/>
                  <w:tcBorders>
                    <w:tl2br w:val="nil"/>
                    <w:tr2bl w:val="nil"/>
                  </w:tcBorders>
                  <w:vAlign w:val="center"/>
                </w:tcPr>
                <w:p>
                  <w:pPr>
                    <w:adjustRightInd w:val="0"/>
                    <w:snapToGrid w:val="0"/>
                    <w:jc w:val="center"/>
                    <w:rPr>
                      <w:bCs/>
                      <w:sz w:val="20"/>
                      <w:szCs w:val="20"/>
                    </w:rPr>
                  </w:pPr>
                  <w:r>
                    <w:rPr>
                      <w:rFonts w:hint="eastAsia"/>
                      <w:bCs/>
                      <w:sz w:val="20"/>
                      <w:szCs w:val="20"/>
                    </w:rPr>
                    <w:t>0.5</w:t>
                  </w:r>
                </w:p>
              </w:tc>
              <w:tc>
                <w:tcPr>
                  <w:tcW w:w="508" w:type="pc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25</w:t>
                  </w:r>
                </w:p>
              </w:tc>
              <w:tc>
                <w:tcPr>
                  <w:tcW w:w="537" w:type="pct"/>
                  <w:tcBorders>
                    <w:tl2br w:val="nil"/>
                    <w:tr2bl w:val="nil"/>
                  </w:tcBorders>
                  <w:vAlign w:val="center"/>
                </w:tcPr>
                <w:p>
                  <w:pPr>
                    <w:adjustRightInd w:val="0"/>
                    <w:snapToGrid w:val="0"/>
                    <w:jc w:val="center"/>
                    <w:rPr>
                      <w:bCs/>
                      <w:sz w:val="20"/>
                      <w:szCs w:val="20"/>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颗粒物</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restart"/>
                  <w:tcBorders>
                    <w:tl2br w:val="nil"/>
                    <w:tr2bl w:val="nil"/>
                  </w:tcBorders>
                  <w:vAlign w:val="center"/>
                </w:tcPr>
                <w:p>
                  <w:pPr>
                    <w:widowControl/>
                    <w:jc w:val="center"/>
                    <w:textAlignment w:val="center"/>
                    <w:rPr>
                      <w:rFonts w:hint="default" w:eastAsia="宋体"/>
                      <w:kern w:val="0"/>
                      <w:sz w:val="20"/>
                      <w:szCs w:val="20"/>
                      <w:lang w:val="en-US" w:eastAsia="zh-CN"/>
                    </w:rPr>
                  </w:pPr>
                  <w:bookmarkStart w:id="13" w:name="_Toc32687"/>
                  <w:r>
                    <w:rPr>
                      <w:rFonts w:hint="eastAsia"/>
                      <w:kern w:val="0"/>
                      <w:sz w:val="20"/>
                      <w:szCs w:val="20"/>
                      <w:lang w:val="en-US" w:eastAsia="zh-CN"/>
                    </w:rPr>
                    <w:t>7#</w:t>
                  </w:r>
                </w:p>
              </w:tc>
              <w:tc>
                <w:tcPr>
                  <w:tcW w:w="483" w:type="pct"/>
                  <w:vMerge w:val="restar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-50</w:t>
                  </w:r>
                </w:p>
              </w:tc>
              <w:tc>
                <w:tcPr>
                  <w:tcW w:w="411" w:type="pct"/>
                  <w:vMerge w:val="restar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50</w:t>
                  </w:r>
                </w:p>
              </w:tc>
              <w:tc>
                <w:tcPr>
                  <w:tcW w:w="520"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4</w:t>
                  </w:r>
                </w:p>
              </w:tc>
              <w:tc>
                <w:tcPr>
                  <w:tcW w:w="483"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461"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0.5</w:t>
                  </w:r>
                </w:p>
              </w:tc>
              <w:tc>
                <w:tcPr>
                  <w:tcW w:w="508"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25</w:t>
                  </w:r>
                </w:p>
              </w:tc>
              <w:tc>
                <w:tcPr>
                  <w:tcW w:w="537"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rPr>
                    <w:t>非甲烷总烃</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烟尘</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tcBorders>
                    <w:tl2br w:val="nil"/>
                    <w:tr2bl w:val="nil"/>
                  </w:tcBorders>
                  <w:vAlign w:val="center"/>
                </w:tcPr>
                <w:p>
                  <w:pPr>
                    <w:widowControl/>
                    <w:jc w:val="center"/>
                    <w:textAlignment w:val="center"/>
                    <w:rPr>
                      <w:rFonts w:hint="default" w:eastAsia="宋体"/>
                      <w:kern w:val="0"/>
                      <w:sz w:val="20"/>
                      <w:szCs w:val="20"/>
                      <w:lang w:val="en-US" w:eastAsia="zh-CN"/>
                    </w:rPr>
                  </w:pPr>
                  <w:r>
                    <w:rPr>
                      <w:rFonts w:hint="eastAsia"/>
                      <w:kern w:val="0"/>
                      <w:sz w:val="20"/>
                      <w:szCs w:val="20"/>
                      <w:lang w:val="en-US" w:eastAsia="zh-CN"/>
                    </w:rPr>
                    <w:t>8#</w:t>
                  </w:r>
                </w:p>
              </w:tc>
              <w:tc>
                <w:tcPr>
                  <w:tcW w:w="483" w:type="pc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-50</w:t>
                  </w:r>
                </w:p>
              </w:tc>
              <w:tc>
                <w:tcPr>
                  <w:tcW w:w="411" w:type="pc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55</w:t>
                  </w:r>
                </w:p>
              </w:tc>
              <w:tc>
                <w:tcPr>
                  <w:tcW w:w="520" w:type="pct"/>
                  <w:tcBorders>
                    <w:tl2br w:val="nil"/>
                    <w:tr2bl w:val="nil"/>
                  </w:tcBorders>
                  <w:vAlign w:val="center"/>
                </w:tcPr>
                <w:p>
                  <w:pPr>
                    <w:adjustRightInd w:val="0"/>
                    <w:snapToGrid w:val="0"/>
                    <w:jc w:val="center"/>
                    <w:rPr>
                      <w:rFonts w:hint="eastAsia"/>
                      <w:bCs/>
                      <w:sz w:val="20"/>
                      <w:szCs w:val="20"/>
                    </w:rPr>
                  </w:pPr>
                  <w:r>
                    <w:rPr>
                      <w:rFonts w:hint="eastAsia"/>
                      <w:bCs/>
                      <w:sz w:val="20"/>
                      <w:szCs w:val="20"/>
                    </w:rPr>
                    <w:t>4</w:t>
                  </w:r>
                </w:p>
              </w:tc>
              <w:tc>
                <w:tcPr>
                  <w:tcW w:w="483" w:type="pct"/>
                  <w:tcBorders>
                    <w:tl2br w:val="nil"/>
                    <w:tr2bl w:val="nil"/>
                  </w:tcBorders>
                  <w:vAlign w:val="center"/>
                </w:tcPr>
                <w:p>
                  <w:pPr>
                    <w:adjustRightInd w:val="0"/>
                    <w:snapToGrid w:val="0"/>
                    <w:jc w:val="center"/>
                    <w:rPr>
                      <w:rFonts w:hint="eastAsia"/>
                      <w:bCs/>
                      <w:sz w:val="20"/>
                      <w:szCs w:val="20"/>
                    </w:rPr>
                  </w:pPr>
                  <w:r>
                    <w:rPr>
                      <w:rFonts w:hint="eastAsia"/>
                      <w:bCs/>
                      <w:sz w:val="20"/>
                      <w:szCs w:val="20"/>
                      <w:lang w:val="en-US" w:eastAsia="zh-CN"/>
                    </w:rPr>
                    <w:t>20</w:t>
                  </w:r>
                </w:p>
              </w:tc>
              <w:tc>
                <w:tcPr>
                  <w:tcW w:w="461" w:type="pct"/>
                  <w:tcBorders>
                    <w:tl2br w:val="nil"/>
                    <w:tr2bl w:val="nil"/>
                  </w:tcBorders>
                  <w:vAlign w:val="center"/>
                </w:tcPr>
                <w:p>
                  <w:pPr>
                    <w:adjustRightInd w:val="0"/>
                    <w:snapToGrid w:val="0"/>
                    <w:jc w:val="center"/>
                    <w:rPr>
                      <w:rFonts w:hint="eastAsia"/>
                      <w:bCs/>
                      <w:sz w:val="20"/>
                      <w:szCs w:val="20"/>
                    </w:rPr>
                  </w:pPr>
                  <w:r>
                    <w:rPr>
                      <w:rFonts w:hint="eastAsia"/>
                      <w:bCs/>
                      <w:sz w:val="20"/>
                      <w:szCs w:val="20"/>
                    </w:rPr>
                    <w:t>0.5</w:t>
                  </w:r>
                </w:p>
              </w:tc>
              <w:tc>
                <w:tcPr>
                  <w:tcW w:w="508" w:type="pct"/>
                  <w:tcBorders>
                    <w:tl2br w:val="nil"/>
                    <w:tr2bl w:val="nil"/>
                  </w:tcBorders>
                  <w:vAlign w:val="center"/>
                </w:tcPr>
                <w:p>
                  <w:pPr>
                    <w:adjustRightInd w:val="0"/>
                    <w:snapToGrid w:val="0"/>
                    <w:jc w:val="center"/>
                    <w:rPr>
                      <w:rFonts w:hint="eastAsia"/>
                      <w:bCs/>
                      <w:sz w:val="20"/>
                      <w:szCs w:val="20"/>
                      <w:lang w:val="en-US" w:eastAsia="zh-CN"/>
                    </w:rPr>
                  </w:pPr>
                  <w:r>
                    <w:rPr>
                      <w:rFonts w:hint="eastAsia"/>
                      <w:bCs/>
                      <w:sz w:val="20"/>
                      <w:szCs w:val="20"/>
                      <w:lang w:val="en-US" w:eastAsia="zh-CN"/>
                    </w:rPr>
                    <w:t>25</w:t>
                  </w:r>
                </w:p>
              </w:tc>
              <w:tc>
                <w:tcPr>
                  <w:tcW w:w="537" w:type="pct"/>
                  <w:tcBorders>
                    <w:tl2br w:val="nil"/>
                    <w:tr2bl w:val="nil"/>
                  </w:tcBorders>
                  <w:vAlign w:val="center"/>
                </w:tcPr>
                <w:p>
                  <w:pPr>
                    <w:adjustRightInd w:val="0"/>
                    <w:snapToGrid w:val="0"/>
                    <w:jc w:val="center"/>
                    <w:rPr>
                      <w:rFonts w:hint="eastAsia"/>
                      <w:bCs/>
                      <w:sz w:val="20"/>
                      <w:szCs w:val="20"/>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rPr>
                  </w:pPr>
                  <w:r>
                    <w:rPr>
                      <w:rFonts w:hint="eastAsia" w:eastAsia="仿宋"/>
                      <w:kern w:val="0"/>
                      <w:szCs w:val="21"/>
                    </w:rPr>
                    <w:t>颗粒物</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restart"/>
                  <w:tcBorders>
                    <w:tl2br w:val="nil"/>
                    <w:tr2bl w:val="nil"/>
                  </w:tcBorders>
                  <w:vAlign w:val="center"/>
                </w:tcPr>
                <w:p>
                  <w:pPr>
                    <w:widowControl/>
                    <w:jc w:val="center"/>
                    <w:textAlignment w:val="center"/>
                    <w:rPr>
                      <w:rFonts w:hint="default" w:eastAsia="宋体"/>
                      <w:kern w:val="0"/>
                      <w:sz w:val="20"/>
                      <w:szCs w:val="20"/>
                      <w:lang w:val="en-US" w:eastAsia="zh-CN"/>
                    </w:rPr>
                  </w:pPr>
                  <w:r>
                    <w:rPr>
                      <w:rFonts w:hint="eastAsia"/>
                      <w:kern w:val="0"/>
                      <w:sz w:val="20"/>
                      <w:szCs w:val="20"/>
                      <w:lang w:val="en-US" w:eastAsia="zh-CN"/>
                    </w:rPr>
                    <w:t>9#</w:t>
                  </w:r>
                </w:p>
              </w:tc>
              <w:tc>
                <w:tcPr>
                  <w:tcW w:w="483" w:type="pct"/>
                  <w:vMerge w:val="restar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-50</w:t>
                  </w:r>
                </w:p>
              </w:tc>
              <w:tc>
                <w:tcPr>
                  <w:tcW w:w="411" w:type="pct"/>
                  <w:vMerge w:val="restar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80</w:t>
                  </w:r>
                </w:p>
              </w:tc>
              <w:tc>
                <w:tcPr>
                  <w:tcW w:w="520"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4</w:t>
                  </w:r>
                </w:p>
              </w:tc>
              <w:tc>
                <w:tcPr>
                  <w:tcW w:w="483"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461"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0.5</w:t>
                  </w:r>
                </w:p>
              </w:tc>
              <w:tc>
                <w:tcPr>
                  <w:tcW w:w="508"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25</w:t>
                  </w:r>
                </w:p>
              </w:tc>
              <w:tc>
                <w:tcPr>
                  <w:tcW w:w="537"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rPr>
                    <w:t>非甲烷总烃</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烟尘</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tcBorders>
                    <w:tl2br w:val="nil"/>
                    <w:tr2bl w:val="nil"/>
                  </w:tcBorders>
                  <w:vAlign w:val="center"/>
                </w:tcPr>
                <w:p>
                  <w:pPr>
                    <w:widowControl/>
                    <w:jc w:val="center"/>
                    <w:textAlignment w:val="center"/>
                    <w:rPr>
                      <w:rFonts w:hint="default"/>
                      <w:kern w:val="0"/>
                      <w:sz w:val="20"/>
                      <w:szCs w:val="20"/>
                      <w:lang w:val="en-US" w:eastAsia="zh-CN"/>
                    </w:rPr>
                  </w:pPr>
                  <w:r>
                    <w:rPr>
                      <w:rFonts w:hint="eastAsia"/>
                      <w:kern w:val="0"/>
                      <w:sz w:val="20"/>
                      <w:szCs w:val="20"/>
                      <w:lang w:val="en-US" w:eastAsia="zh-CN"/>
                    </w:rPr>
                    <w:t>10#</w:t>
                  </w:r>
                </w:p>
              </w:tc>
              <w:tc>
                <w:tcPr>
                  <w:tcW w:w="483" w:type="pc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-90</w:t>
                  </w:r>
                </w:p>
              </w:tc>
              <w:tc>
                <w:tcPr>
                  <w:tcW w:w="411" w:type="pc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100</w:t>
                  </w:r>
                </w:p>
              </w:tc>
              <w:tc>
                <w:tcPr>
                  <w:tcW w:w="520"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4</w:t>
                  </w:r>
                </w:p>
              </w:tc>
              <w:tc>
                <w:tcPr>
                  <w:tcW w:w="483"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461"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0.5</w:t>
                  </w:r>
                </w:p>
              </w:tc>
              <w:tc>
                <w:tcPr>
                  <w:tcW w:w="508"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25</w:t>
                  </w:r>
                </w:p>
              </w:tc>
              <w:tc>
                <w:tcPr>
                  <w:tcW w:w="537"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rPr>
                    <w:t>颗粒物</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tcBorders>
                    <w:tl2br w:val="nil"/>
                    <w:tr2bl w:val="nil"/>
                  </w:tcBorders>
                  <w:vAlign w:val="center"/>
                </w:tcPr>
                <w:p>
                  <w:pPr>
                    <w:widowControl/>
                    <w:jc w:val="center"/>
                    <w:textAlignment w:val="center"/>
                    <w:rPr>
                      <w:rFonts w:hint="default"/>
                      <w:kern w:val="0"/>
                      <w:sz w:val="20"/>
                      <w:szCs w:val="20"/>
                      <w:lang w:val="en-US" w:eastAsia="zh-CN"/>
                    </w:rPr>
                  </w:pPr>
                  <w:r>
                    <w:rPr>
                      <w:rFonts w:hint="eastAsia"/>
                      <w:kern w:val="0"/>
                      <w:sz w:val="20"/>
                      <w:szCs w:val="20"/>
                      <w:lang w:val="en-US" w:eastAsia="zh-CN"/>
                    </w:rPr>
                    <w:t>13#</w:t>
                  </w:r>
                </w:p>
              </w:tc>
              <w:tc>
                <w:tcPr>
                  <w:tcW w:w="483" w:type="pc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-70</w:t>
                  </w:r>
                </w:p>
              </w:tc>
              <w:tc>
                <w:tcPr>
                  <w:tcW w:w="411" w:type="pc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30</w:t>
                  </w:r>
                </w:p>
              </w:tc>
              <w:tc>
                <w:tcPr>
                  <w:tcW w:w="520"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4</w:t>
                  </w:r>
                </w:p>
              </w:tc>
              <w:tc>
                <w:tcPr>
                  <w:tcW w:w="483"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461"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0.5</w:t>
                  </w:r>
                </w:p>
              </w:tc>
              <w:tc>
                <w:tcPr>
                  <w:tcW w:w="508"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25</w:t>
                  </w:r>
                </w:p>
              </w:tc>
              <w:tc>
                <w:tcPr>
                  <w:tcW w:w="537" w:type="pc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val="en-US" w:eastAsia="zh-CN"/>
                    </w:rPr>
                  </w:pPr>
                  <w:r>
                    <w:rPr>
                      <w:rFonts w:hint="eastAsia" w:eastAsia="仿宋"/>
                      <w:kern w:val="0"/>
                      <w:szCs w:val="21"/>
                      <w:lang w:val="en-US" w:eastAsia="zh-CN"/>
                    </w:rPr>
                    <w:t>颗粒物</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restart"/>
                  <w:tcBorders>
                    <w:tl2br w:val="nil"/>
                    <w:tr2bl w:val="nil"/>
                  </w:tcBorders>
                  <w:vAlign w:val="center"/>
                </w:tcPr>
                <w:p>
                  <w:pPr>
                    <w:widowControl/>
                    <w:jc w:val="center"/>
                    <w:textAlignment w:val="center"/>
                    <w:rPr>
                      <w:rFonts w:hint="default"/>
                      <w:kern w:val="0"/>
                      <w:sz w:val="20"/>
                      <w:szCs w:val="20"/>
                      <w:lang w:val="en-US" w:eastAsia="zh-CN"/>
                    </w:rPr>
                  </w:pPr>
                  <w:r>
                    <w:rPr>
                      <w:rFonts w:hint="eastAsia"/>
                      <w:kern w:val="0"/>
                      <w:sz w:val="20"/>
                      <w:szCs w:val="20"/>
                      <w:lang w:val="en-US" w:eastAsia="zh-CN"/>
                    </w:rPr>
                    <w:t>14#</w:t>
                  </w:r>
                </w:p>
              </w:tc>
              <w:tc>
                <w:tcPr>
                  <w:tcW w:w="483" w:type="pct"/>
                  <w:vMerge w:val="restart"/>
                  <w:tcBorders>
                    <w:tl2br w:val="nil"/>
                    <w:tr2bl w:val="nil"/>
                  </w:tcBorders>
                  <w:vAlign w:val="center"/>
                </w:tcPr>
                <w:p>
                  <w:pPr>
                    <w:adjustRightInd w:val="0"/>
                    <w:snapToGrid w:val="0"/>
                    <w:jc w:val="center"/>
                    <w:rPr>
                      <w:rFonts w:hint="default" w:eastAsia="仿宋"/>
                      <w:bCs/>
                      <w:sz w:val="20"/>
                      <w:szCs w:val="20"/>
                      <w:lang w:val="en-US" w:eastAsia="zh-CN"/>
                    </w:rPr>
                  </w:pPr>
                  <w:r>
                    <w:rPr>
                      <w:rFonts w:hint="eastAsia" w:eastAsia="仿宋"/>
                      <w:bCs/>
                      <w:sz w:val="20"/>
                      <w:szCs w:val="20"/>
                      <w:lang w:val="en-US" w:eastAsia="zh-CN"/>
                    </w:rPr>
                    <w:t>40</w:t>
                  </w:r>
                </w:p>
              </w:tc>
              <w:tc>
                <w:tcPr>
                  <w:tcW w:w="411" w:type="pct"/>
                  <w:vMerge w:val="restart"/>
                  <w:tcBorders>
                    <w:tl2br w:val="nil"/>
                    <w:tr2bl w:val="nil"/>
                  </w:tcBorders>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-110</w:t>
                  </w:r>
                </w:p>
              </w:tc>
              <w:tc>
                <w:tcPr>
                  <w:tcW w:w="520"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4</w:t>
                  </w:r>
                </w:p>
              </w:tc>
              <w:tc>
                <w:tcPr>
                  <w:tcW w:w="483"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461"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0.5</w:t>
                  </w:r>
                </w:p>
              </w:tc>
              <w:tc>
                <w:tcPr>
                  <w:tcW w:w="508"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25</w:t>
                  </w:r>
                </w:p>
              </w:tc>
              <w:tc>
                <w:tcPr>
                  <w:tcW w:w="537" w:type="pct"/>
                  <w:vMerge w:val="restart"/>
                  <w:tcBorders>
                    <w:tl2br w:val="nil"/>
                    <w:tr2bl w:val="nil"/>
                  </w:tcBorders>
                  <w:vAlign w:val="center"/>
                </w:tcPr>
                <w:p>
                  <w:pPr>
                    <w:adjustRightInd w:val="0"/>
                    <w:snapToGrid w:val="0"/>
                    <w:jc w:val="center"/>
                    <w:rPr>
                      <w:rFonts w:hint="eastAsia" w:ascii="Times New Roman" w:hAnsi="Times New Roman" w:eastAsia="宋体" w:cs="Times New Roman"/>
                      <w:bCs/>
                      <w:kern w:val="2"/>
                      <w:sz w:val="20"/>
                      <w:szCs w:val="20"/>
                      <w:lang w:val="en-US" w:eastAsia="zh-CN" w:bidi="ar-SA"/>
                    </w:rPr>
                  </w:pPr>
                  <w:r>
                    <w:rPr>
                      <w:rFonts w:hint="eastAsia"/>
                      <w:bCs/>
                      <w:sz w:val="20"/>
                      <w:szCs w:val="20"/>
                    </w:rPr>
                    <w:t>2.2</w:t>
                  </w:r>
                </w:p>
              </w:tc>
              <w:tc>
                <w:tcPr>
                  <w:tcW w:w="635"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val="en-US" w:eastAsia="zh-CN"/>
                    </w:rPr>
                  </w:pPr>
                  <w:r>
                    <w:rPr>
                      <w:rFonts w:hint="eastAsia" w:eastAsia="仿宋"/>
                      <w:kern w:val="0"/>
                      <w:szCs w:val="21"/>
                      <w:lang w:val="en-US" w:eastAsia="zh-CN"/>
                    </w:rPr>
                    <w:t>氨</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7" w:hRule="atLeast"/>
                <w:jc w:val="center"/>
              </w:trPr>
              <w:tc>
                <w:tcPr>
                  <w:tcW w:w="497" w:type="pct"/>
                  <w:vMerge w:val="continue"/>
                  <w:tcBorders>
                    <w:tl2br w:val="nil"/>
                    <w:tr2bl w:val="nil"/>
                  </w:tcBorders>
                  <w:vAlign w:val="center"/>
                </w:tcPr>
                <w:p>
                  <w:pPr>
                    <w:widowControl/>
                    <w:jc w:val="center"/>
                    <w:textAlignment w:val="center"/>
                    <w:rPr>
                      <w:rFonts w:hint="eastAsia"/>
                      <w:kern w:val="0"/>
                      <w:sz w:val="20"/>
                      <w:szCs w:val="20"/>
                      <w:lang w:val="en-US" w:eastAsia="zh-CN"/>
                    </w:rPr>
                  </w:pPr>
                </w:p>
              </w:tc>
              <w:tc>
                <w:tcPr>
                  <w:tcW w:w="483" w:type="pct"/>
                  <w:vMerge w:val="continue"/>
                  <w:tcBorders>
                    <w:tl2br w:val="nil"/>
                    <w:tr2bl w:val="nil"/>
                  </w:tcBorders>
                  <w:vAlign w:val="center"/>
                </w:tcPr>
                <w:p>
                  <w:pPr>
                    <w:adjustRightInd w:val="0"/>
                    <w:snapToGrid w:val="0"/>
                    <w:jc w:val="center"/>
                    <w:rPr>
                      <w:rFonts w:hint="eastAsia" w:eastAsia="仿宋"/>
                      <w:bCs/>
                      <w:sz w:val="20"/>
                      <w:szCs w:val="20"/>
                      <w:lang w:val="en-US" w:eastAsia="zh-CN"/>
                    </w:rPr>
                  </w:pPr>
                </w:p>
              </w:tc>
              <w:tc>
                <w:tcPr>
                  <w:tcW w:w="411" w:type="pct"/>
                  <w:vMerge w:val="continue"/>
                  <w:tcBorders>
                    <w:tl2br w:val="nil"/>
                    <w:tr2bl w:val="nil"/>
                  </w:tcBorders>
                  <w:vAlign w:val="center"/>
                </w:tcPr>
                <w:p>
                  <w:pPr>
                    <w:adjustRightInd w:val="0"/>
                    <w:snapToGrid w:val="0"/>
                    <w:jc w:val="center"/>
                    <w:rPr>
                      <w:rFonts w:hint="eastAsia"/>
                      <w:bCs/>
                      <w:sz w:val="20"/>
                      <w:szCs w:val="20"/>
                    </w:rPr>
                  </w:pPr>
                </w:p>
              </w:tc>
              <w:tc>
                <w:tcPr>
                  <w:tcW w:w="520" w:type="pct"/>
                  <w:vMerge w:val="continue"/>
                  <w:tcBorders>
                    <w:tl2br w:val="nil"/>
                    <w:tr2bl w:val="nil"/>
                  </w:tcBorders>
                  <w:vAlign w:val="center"/>
                </w:tcPr>
                <w:p>
                  <w:pPr>
                    <w:adjustRightInd w:val="0"/>
                    <w:snapToGrid w:val="0"/>
                    <w:jc w:val="center"/>
                    <w:rPr>
                      <w:rFonts w:hint="eastAsia"/>
                      <w:bCs/>
                      <w:sz w:val="20"/>
                      <w:szCs w:val="20"/>
                    </w:rPr>
                  </w:pPr>
                </w:p>
              </w:tc>
              <w:tc>
                <w:tcPr>
                  <w:tcW w:w="483"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461" w:type="pct"/>
                  <w:vMerge w:val="continue"/>
                  <w:tcBorders>
                    <w:tl2br w:val="nil"/>
                    <w:tr2bl w:val="nil"/>
                  </w:tcBorders>
                  <w:vAlign w:val="center"/>
                </w:tcPr>
                <w:p>
                  <w:pPr>
                    <w:adjustRightInd w:val="0"/>
                    <w:snapToGrid w:val="0"/>
                    <w:jc w:val="center"/>
                    <w:rPr>
                      <w:rFonts w:hint="eastAsia"/>
                      <w:bCs/>
                      <w:sz w:val="20"/>
                      <w:szCs w:val="20"/>
                    </w:rPr>
                  </w:pPr>
                </w:p>
              </w:tc>
              <w:tc>
                <w:tcPr>
                  <w:tcW w:w="508" w:type="pct"/>
                  <w:vMerge w:val="continue"/>
                  <w:tcBorders>
                    <w:tl2br w:val="nil"/>
                    <w:tr2bl w:val="nil"/>
                  </w:tcBorders>
                  <w:vAlign w:val="center"/>
                </w:tcPr>
                <w:p>
                  <w:pPr>
                    <w:adjustRightInd w:val="0"/>
                    <w:snapToGrid w:val="0"/>
                    <w:jc w:val="center"/>
                    <w:rPr>
                      <w:rFonts w:hint="eastAsia"/>
                      <w:bCs/>
                      <w:sz w:val="20"/>
                      <w:szCs w:val="20"/>
                      <w:lang w:val="en-US" w:eastAsia="zh-CN"/>
                    </w:rPr>
                  </w:pPr>
                </w:p>
              </w:tc>
              <w:tc>
                <w:tcPr>
                  <w:tcW w:w="537" w:type="pct"/>
                  <w:vMerge w:val="continue"/>
                  <w:tcBorders>
                    <w:tl2br w:val="nil"/>
                    <w:tr2bl w:val="nil"/>
                  </w:tcBorders>
                  <w:vAlign w:val="center"/>
                </w:tcPr>
                <w:p>
                  <w:pPr>
                    <w:adjustRightInd w:val="0"/>
                    <w:snapToGrid w:val="0"/>
                    <w:jc w:val="center"/>
                    <w:rPr>
                      <w:rFonts w:hint="eastAsia"/>
                      <w:bCs/>
                      <w:sz w:val="20"/>
                      <w:szCs w:val="20"/>
                    </w:rPr>
                  </w:pPr>
                </w:p>
              </w:tc>
              <w:tc>
                <w:tcPr>
                  <w:tcW w:w="635"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val="en-US" w:eastAsia="zh-CN"/>
                    </w:rPr>
                  </w:pPr>
                  <w:r>
                    <w:rPr>
                      <w:rFonts w:hint="eastAsia" w:eastAsia="仿宋"/>
                      <w:kern w:val="0"/>
                      <w:szCs w:val="21"/>
                      <w:lang w:val="en-US" w:eastAsia="zh-CN"/>
                    </w:rPr>
                    <w:t>硫化氢</w:t>
                  </w:r>
                </w:p>
              </w:tc>
              <w:tc>
                <w:tcPr>
                  <w:tcW w:w="462"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bl>
          <w:p>
            <w:pPr>
              <w:pStyle w:val="18"/>
              <w:numPr>
                <w:ilvl w:val="0"/>
                <w:numId w:val="0"/>
              </w:numPr>
              <w:spacing w:before="0" w:beforeAutospacing="0" w:after="0" w:afterAutospacing="0" w:line="440" w:lineRule="exact"/>
              <w:ind w:firstLine="482" w:firstLineChars="200"/>
              <w:outlineLvl w:val="0"/>
              <w:rPr>
                <w:rFonts w:ascii="Times New Roman" w:hAnsi="Times New Roman" w:eastAsia="仿宋"/>
                <w:b/>
                <w:bCs/>
                <w:szCs w:val="24"/>
              </w:rPr>
            </w:pPr>
            <w:r>
              <w:rPr>
                <w:rFonts w:hint="eastAsia" w:ascii="Times New Roman" w:hAnsi="Times New Roman" w:eastAsia="仿宋"/>
                <w:b/>
                <w:bCs/>
                <w:szCs w:val="24"/>
                <w:lang w:val="en-US" w:eastAsia="zh-CN"/>
              </w:rPr>
              <w:t>5.</w:t>
            </w:r>
            <w:r>
              <w:rPr>
                <w:rFonts w:hint="eastAsia" w:ascii="Times New Roman" w:hAnsi="Times New Roman" w:eastAsia="仿宋"/>
                <w:b/>
                <w:bCs/>
                <w:szCs w:val="24"/>
              </w:rPr>
              <w:t>环境影响分析</w:t>
            </w:r>
            <w:bookmarkEnd w:id="13"/>
          </w:p>
          <w:p>
            <w:pPr>
              <w:pStyle w:val="27"/>
              <w:spacing w:line="360" w:lineRule="auto"/>
              <w:ind w:firstLine="480" w:firstLineChars="200"/>
              <w:rPr>
                <w:rFonts w:ascii="Times New Roman" w:hAnsi="Times New Roman" w:eastAsia="仿宋" w:cs="Times New Roman"/>
                <w:b/>
                <w:color w:val="auto"/>
              </w:rPr>
            </w:pPr>
            <w:r>
              <w:rPr>
                <w:rFonts w:hint="eastAsia" w:ascii="Times New Roman" w:hAnsi="Times New Roman" w:eastAsia="仿宋" w:cs="Times New Roman"/>
                <w:bCs/>
                <w:color w:val="auto"/>
              </w:rPr>
              <w:t>①</w:t>
            </w:r>
            <w:r>
              <w:rPr>
                <w:rFonts w:ascii="Times New Roman" w:hAnsi="Times New Roman" w:eastAsia="仿宋" w:cs="Times New Roman"/>
                <w:bCs/>
                <w:color w:val="auto"/>
              </w:rPr>
              <w:t>污染物排放核算</w:t>
            </w:r>
          </w:p>
          <w:p>
            <w:pPr>
              <w:pStyle w:val="27"/>
              <w:snapToGrid w:val="0"/>
              <w:ind w:firstLine="482" w:firstLineChars="200"/>
              <w:jc w:val="center"/>
              <w:rPr>
                <w:rFonts w:ascii="Times New Roman" w:hAnsi="Times New Roman" w:eastAsia="仿宋" w:cs="Times New Roman"/>
                <w:bCs/>
                <w:color w:val="auto"/>
              </w:rPr>
            </w:pPr>
            <w:r>
              <w:rPr>
                <w:rFonts w:ascii="Times New Roman" w:hAnsi="Times New Roman" w:eastAsia="仿宋" w:cs="Times New Roman"/>
                <w:b/>
                <w:color w:val="auto"/>
              </w:rPr>
              <w:t>表4-</w:t>
            </w:r>
            <w:r>
              <w:rPr>
                <w:rFonts w:hint="eastAsia" w:ascii="Times New Roman" w:hAnsi="Times New Roman" w:eastAsia="仿宋" w:cs="Times New Roman"/>
                <w:b/>
                <w:color w:val="auto"/>
                <w:lang w:val="en-US" w:eastAsia="zh-CN"/>
              </w:rPr>
              <w:t>13</w:t>
            </w:r>
            <w:r>
              <w:rPr>
                <w:rFonts w:ascii="Times New Roman" w:hAnsi="Times New Roman" w:eastAsia="仿宋" w:cs="Times New Roman"/>
                <w:b/>
                <w:color w:val="auto"/>
              </w:rPr>
              <w:t xml:space="preserve"> </w:t>
            </w:r>
            <w:r>
              <w:rPr>
                <w:rFonts w:hint="eastAsia" w:ascii="Times New Roman" w:hAnsi="Times New Roman" w:eastAsia="仿宋" w:cs="Times New Roman"/>
                <w:b/>
                <w:color w:val="auto"/>
                <w:lang w:val="en-US" w:eastAsia="zh-CN"/>
              </w:rPr>
              <w:t>本项目</w:t>
            </w:r>
            <w:r>
              <w:rPr>
                <w:rFonts w:ascii="Times New Roman" w:hAnsi="Times New Roman" w:eastAsia="仿宋" w:cs="Times New Roman"/>
                <w:b/>
                <w:color w:val="auto"/>
              </w:rPr>
              <w:t>大气污染有组织排放量核算表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16"/>
              <w:gridCol w:w="1214"/>
              <w:gridCol w:w="1274"/>
              <w:gridCol w:w="1735"/>
              <w:gridCol w:w="1778"/>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08" w:type="pct"/>
                  <w:tcBorders>
                    <w:tl2br w:val="nil"/>
                    <w:tr2bl w:val="nil"/>
                  </w:tcBorders>
                  <w:vAlign w:val="center"/>
                </w:tcPr>
                <w:p>
                  <w:pPr>
                    <w:adjustRightInd w:val="0"/>
                    <w:snapToGrid w:val="0"/>
                    <w:jc w:val="center"/>
                    <w:rPr>
                      <w:rFonts w:eastAsia="仿宋"/>
                      <w:b/>
                      <w:szCs w:val="21"/>
                    </w:rPr>
                  </w:pPr>
                  <w:r>
                    <w:rPr>
                      <w:rFonts w:eastAsia="仿宋"/>
                      <w:b/>
                      <w:szCs w:val="21"/>
                    </w:rPr>
                    <w:t>序号</w:t>
                  </w:r>
                </w:p>
              </w:tc>
              <w:tc>
                <w:tcPr>
                  <w:tcW w:w="725" w:type="pct"/>
                  <w:tcBorders>
                    <w:tl2br w:val="nil"/>
                    <w:tr2bl w:val="nil"/>
                  </w:tcBorders>
                  <w:vAlign w:val="center"/>
                </w:tcPr>
                <w:p>
                  <w:pPr>
                    <w:adjustRightInd w:val="0"/>
                    <w:snapToGrid w:val="0"/>
                    <w:jc w:val="center"/>
                    <w:rPr>
                      <w:rFonts w:eastAsia="仿宋"/>
                      <w:b/>
                      <w:szCs w:val="21"/>
                    </w:rPr>
                  </w:pPr>
                  <w:r>
                    <w:rPr>
                      <w:rFonts w:eastAsia="仿宋"/>
                      <w:b/>
                      <w:szCs w:val="21"/>
                    </w:rPr>
                    <w:t>排放口编号</w:t>
                  </w:r>
                </w:p>
              </w:tc>
              <w:tc>
                <w:tcPr>
                  <w:tcW w:w="761" w:type="pct"/>
                  <w:tcBorders>
                    <w:tl2br w:val="nil"/>
                    <w:tr2bl w:val="nil"/>
                  </w:tcBorders>
                  <w:vAlign w:val="center"/>
                </w:tcPr>
                <w:p>
                  <w:pPr>
                    <w:adjustRightInd w:val="0"/>
                    <w:snapToGrid w:val="0"/>
                    <w:jc w:val="center"/>
                    <w:rPr>
                      <w:rFonts w:eastAsia="仿宋"/>
                      <w:b/>
                      <w:szCs w:val="21"/>
                    </w:rPr>
                  </w:pPr>
                  <w:r>
                    <w:rPr>
                      <w:rFonts w:eastAsia="仿宋"/>
                      <w:b/>
                      <w:szCs w:val="21"/>
                    </w:rPr>
                    <w:t>污染物</w:t>
                  </w:r>
                </w:p>
              </w:tc>
              <w:tc>
                <w:tcPr>
                  <w:tcW w:w="1036" w:type="pct"/>
                  <w:tcBorders>
                    <w:tl2br w:val="nil"/>
                    <w:tr2bl w:val="nil"/>
                  </w:tcBorders>
                  <w:vAlign w:val="center"/>
                </w:tcPr>
                <w:p>
                  <w:pPr>
                    <w:adjustRightInd w:val="0"/>
                    <w:snapToGrid w:val="0"/>
                    <w:jc w:val="center"/>
                    <w:rPr>
                      <w:rFonts w:eastAsia="仿宋"/>
                      <w:b/>
                      <w:szCs w:val="21"/>
                    </w:rPr>
                  </w:pPr>
                  <w:r>
                    <w:rPr>
                      <w:rFonts w:eastAsia="仿宋"/>
                      <w:b/>
                      <w:szCs w:val="21"/>
                    </w:rPr>
                    <w:t>核算排放浓度（mg/m</w:t>
                  </w:r>
                  <w:r>
                    <w:rPr>
                      <w:rFonts w:eastAsia="仿宋"/>
                      <w:b/>
                      <w:szCs w:val="21"/>
                      <w:vertAlign w:val="superscript"/>
                    </w:rPr>
                    <w:t>3</w:t>
                  </w:r>
                  <w:r>
                    <w:rPr>
                      <w:rFonts w:eastAsia="仿宋"/>
                      <w:b/>
                      <w:szCs w:val="21"/>
                    </w:rPr>
                    <w:t>）</w:t>
                  </w:r>
                </w:p>
              </w:tc>
              <w:tc>
                <w:tcPr>
                  <w:tcW w:w="1062" w:type="pct"/>
                  <w:tcBorders>
                    <w:tl2br w:val="nil"/>
                    <w:tr2bl w:val="nil"/>
                  </w:tcBorders>
                  <w:vAlign w:val="center"/>
                </w:tcPr>
                <w:p>
                  <w:pPr>
                    <w:adjustRightInd w:val="0"/>
                    <w:snapToGrid w:val="0"/>
                    <w:jc w:val="center"/>
                    <w:rPr>
                      <w:rFonts w:eastAsia="仿宋"/>
                      <w:b/>
                      <w:szCs w:val="21"/>
                    </w:rPr>
                  </w:pPr>
                  <w:r>
                    <w:rPr>
                      <w:rFonts w:eastAsia="仿宋"/>
                      <w:b/>
                      <w:szCs w:val="21"/>
                    </w:rPr>
                    <w:t>核算排放速率（kg/h）</w:t>
                  </w:r>
                </w:p>
              </w:tc>
              <w:tc>
                <w:tcPr>
                  <w:tcW w:w="1107" w:type="pct"/>
                  <w:tcBorders>
                    <w:tl2br w:val="nil"/>
                    <w:tr2bl w:val="nil"/>
                  </w:tcBorders>
                  <w:vAlign w:val="center"/>
                </w:tcPr>
                <w:p>
                  <w:pPr>
                    <w:adjustRightInd w:val="0"/>
                    <w:snapToGrid w:val="0"/>
                    <w:jc w:val="center"/>
                    <w:rPr>
                      <w:rFonts w:eastAsia="仿宋"/>
                      <w:b/>
                      <w:szCs w:val="21"/>
                    </w:rPr>
                  </w:pPr>
                  <w:r>
                    <w:rPr>
                      <w:rFonts w:eastAsia="仿宋"/>
                      <w:b/>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5000" w:type="pct"/>
                  <w:gridSpan w:val="6"/>
                  <w:tcBorders>
                    <w:tl2br w:val="nil"/>
                    <w:tr2bl w:val="nil"/>
                  </w:tcBorders>
                  <w:vAlign w:val="center"/>
                </w:tcPr>
                <w:p>
                  <w:pPr>
                    <w:adjustRightInd w:val="0"/>
                    <w:snapToGrid w:val="0"/>
                    <w:jc w:val="center"/>
                    <w:rPr>
                      <w:rFonts w:eastAsia="仿宋"/>
                      <w:szCs w:val="21"/>
                    </w:rPr>
                  </w:pPr>
                  <w:r>
                    <w:rPr>
                      <w:rFonts w:hint="eastAsia" w:eastAsia="仿宋"/>
                      <w:szCs w:val="21"/>
                    </w:rPr>
                    <w:t>一般</w:t>
                  </w:r>
                  <w:r>
                    <w:rPr>
                      <w:rFonts w:eastAsia="仿宋"/>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eastAsia="仿宋"/>
                      <w:szCs w:val="21"/>
                    </w:rPr>
                  </w:pPr>
                  <w:r>
                    <w:rPr>
                      <w:rFonts w:eastAsia="仿宋"/>
                      <w:szCs w:val="21"/>
                    </w:rPr>
                    <w:t>1</w:t>
                  </w:r>
                </w:p>
              </w:tc>
              <w:tc>
                <w:tcPr>
                  <w:tcW w:w="725"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15</w:t>
                  </w:r>
                  <w:r>
                    <w:rPr>
                      <w:rFonts w:eastAsia="仿宋"/>
                      <w:szCs w:val="21"/>
                    </w:rPr>
                    <w:t>#排气筒</w:t>
                  </w:r>
                </w:p>
              </w:tc>
              <w:tc>
                <w:tcPr>
                  <w:tcW w:w="761" w:type="pct"/>
                  <w:tcBorders>
                    <w:tl2br w:val="nil"/>
                    <w:tr2bl w:val="nil"/>
                  </w:tcBorders>
                  <w:vAlign w:val="center"/>
                </w:tcPr>
                <w:p>
                  <w:pPr>
                    <w:adjustRightInd w:val="0"/>
                    <w:snapToGrid w:val="0"/>
                    <w:jc w:val="center"/>
                    <w:rPr>
                      <w:rFonts w:eastAsia="仿宋"/>
                      <w:szCs w:val="21"/>
                    </w:rPr>
                  </w:pPr>
                  <w:r>
                    <w:rPr>
                      <w:rFonts w:hint="eastAsia" w:eastAsia="仿宋"/>
                      <w:kern w:val="0"/>
                      <w:szCs w:val="21"/>
                      <w:lang w:val="en-US" w:eastAsia="zh-CN"/>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4.4609</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0.0339</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eastAsia="仿宋"/>
                      <w:szCs w:val="21"/>
                    </w:rPr>
                  </w:pPr>
                  <w:r>
                    <w:rPr>
                      <w:rFonts w:hint="eastAsia" w:eastAsia="仿宋"/>
                      <w:szCs w:val="21"/>
                    </w:rPr>
                    <w:t>2</w:t>
                  </w:r>
                </w:p>
              </w:tc>
              <w:tc>
                <w:tcPr>
                  <w:tcW w:w="725"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16</w:t>
                  </w:r>
                  <w:r>
                    <w:rPr>
                      <w:rFonts w:hint="eastAsia" w:eastAsia="仿宋"/>
                      <w:szCs w:val="21"/>
                    </w:rPr>
                    <w:t>#排气筒</w:t>
                  </w:r>
                </w:p>
              </w:tc>
              <w:tc>
                <w:tcPr>
                  <w:tcW w:w="761" w:type="pct"/>
                  <w:tcBorders>
                    <w:tl2br w:val="nil"/>
                    <w:tr2bl w:val="nil"/>
                  </w:tcBorders>
                  <w:vAlign w:val="center"/>
                </w:tcPr>
                <w:p>
                  <w:pPr>
                    <w:adjustRightInd w:val="0"/>
                    <w:snapToGrid w:val="0"/>
                    <w:jc w:val="center"/>
                    <w:rPr>
                      <w:rFonts w:eastAsia="仿宋"/>
                      <w:szCs w:val="21"/>
                    </w:rPr>
                  </w:pPr>
                  <w:r>
                    <w:rPr>
                      <w:rFonts w:hint="eastAsia" w:eastAsia="仿宋"/>
                      <w:szCs w:val="21"/>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0.0204</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3</w:t>
                  </w:r>
                </w:p>
              </w:tc>
              <w:tc>
                <w:tcPr>
                  <w:tcW w:w="72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17#排气筒</w:t>
                  </w: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22.6199</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0.2488</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55</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61</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1.0473</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0.0115</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12.5922</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0.1385</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0.9973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p>
              </w:tc>
              <w:tc>
                <w:tcPr>
                  <w:tcW w:w="72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18#排气筒</w:t>
                  </w:r>
                </w:p>
              </w:tc>
              <w:tc>
                <w:tcPr>
                  <w:tcW w:w="761" w:type="pct"/>
                  <w:tcBorders>
                    <w:tl2br w:val="nil"/>
                    <w:tr2bl w:val="nil"/>
                  </w:tcBorders>
                  <w:vAlign w:val="center"/>
                </w:tcPr>
                <w:p>
                  <w:pPr>
                    <w:adjustRightInd w:val="0"/>
                    <w:snapToGrid w:val="0"/>
                    <w:jc w:val="center"/>
                    <w:rPr>
                      <w:rFonts w:hint="eastAsia" w:eastAsia="仿宋"/>
                      <w:szCs w:val="21"/>
                    </w:rPr>
                  </w:pPr>
                  <w:r>
                    <w:rPr>
                      <w:rFonts w:eastAsia="仿宋"/>
                      <w:szCs w:val="21"/>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29</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21</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5</w:t>
                  </w:r>
                </w:p>
              </w:tc>
              <w:tc>
                <w:tcPr>
                  <w:tcW w:w="72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19#排气筒</w:t>
                  </w: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1.6389</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0.0016</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6</w:t>
                  </w:r>
                </w:p>
              </w:tc>
              <w:tc>
                <w:tcPr>
                  <w:tcW w:w="72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20#排气筒</w:t>
                  </w:r>
                </w:p>
              </w:tc>
              <w:tc>
                <w:tcPr>
                  <w:tcW w:w="761" w:type="pct"/>
                  <w:tcBorders>
                    <w:tl2br w:val="nil"/>
                    <w:tr2bl w:val="nil"/>
                  </w:tcBorders>
                  <w:vAlign w:val="center"/>
                </w:tcPr>
                <w:p>
                  <w:pPr>
                    <w:adjustRightInd w:val="0"/>
                    <w:snapToGrid w:val="0"/>
                    <w:jc w:val="center"/>
                    <w:rPr>
                      <w:rFonts w:hint="eastAsia" w:eastAsia="仿宋"/>
                      <w:szCs w:val="21"/>
                      <w:lang w:eastAsia="zh-CN"/>
                    </w:rPr>
                  </w:pPr>
                  <w:r>
                    <w:rPr>
                      <w:rFonts w:hint="eastAsia" w:eastAsia="仿宋"/>
                      <w:szCs w:val="21"/>
                      <w:lang w:val="en-US" w:eastAsia="zh-CN"/>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2.0833</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0.0042</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7</w:t>
                  </w:r>
                </w:p>
              </w:tc>
              <w:tc>
                <w:tcPr>
                  <w:tcW w:w="72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13#排气筒</w:t>
                  </w:r>
                </w:p>
              </w:tc>
              <w:tc>
                <w:tcPr>
                  <w:tcW w:w="761" w:type="pct"/>
                  <w:tcBorders>
                    <w:tl2br w:val="nil"/>
                    <w:tr2bl w:val="nil"/>
                  </w:tcBorders>
                  <w:vAlign w:val="center"/>
                </w:tcPr>
                <w:p>
                  <w:pPr>
                    <w:adjustRightInd w:val="0"/>
                    <w:snapToGrid w:val="0"/>
                    <w:jc w:val="center"/>
                    <w:rPr>
                      <w:rFonts w:hint="eastAsia" w:eastAsia="仿宋"/>
                      <w:szCs w:val="21"/>
                    </w:rPr>
                  </w:pPr>
                  <w:r>
                    <w:rPr>
                      <w:rFonts w:hint="eastAsia" w:eastAsia="仿宋"/>
                      <w:szCs w:val="21"/>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17.8947</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0.102</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35.9649</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0.205</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88.9474</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0.507</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53.5088</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0.305</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HBr</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3.6842</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0.021</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8</w:t>
                  </w:r>
                </w:p>
              </w:tc>
              <w:tc>
                <w:tcPr>
                  <w:tcW w:w="72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14#排气筒</w:t>
                  </w:r>
                </w:p>
              </w:tc>
              <w:tc>
                <w:tcPr>
                  <w:tcW w:w="761"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氨</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8.8638</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0.0753</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1"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硫化氢</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0.5171</w:t>
                  </w:r>
                </w:p>
              </w:tc>
              <w:tc>
                <w:tcPr>
                  <w:tcW w:w="106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0.0044</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restart"/>
                  <w:tcBorders>
                    <w:tl2br w:val="nil"/>
                    <w:tr2bl w:val="nil"/>
                  </w:tcBorders>
                  <w:vAlign w:val="center"/>
                </w:tcPr>
                <w:p>
                  <w:pPr>
                    <w:adjustRightInd w:val="0"/>
                    <w:snapToGrid w:val="0"/>
                    <w:jc w:val="center"/>
                    <w:rPr>
                      <w:rFonts w:eastAsia="仿宋"/>
                      <w:szCs w:val="21"/>
                    </w:rPr>
                  </w:pPr>
                  <w:r>
                    <w:rPr>
                      <w:rFonts w:eastAsia="仿宋"/>
                      <w:szCs w:val="21"/>
                    </w:rPr>
                    <w:t>有组织排放总计</w:t>
                  </w:r>
                </w:p>
              </w:tc>
              <w:tc>
                <w:tcPr>
                  <w:tcW w:w="2859" w:type="pct"/>
                  <w:gridSpan w:val="3"/>
                  <w:tcBorders>
                    <w:tl2br w:val="nil"/>
                    <w:tr2bl w:val="nil"/>
                  </w:tcBorders>
                  <w:vAlign w:val="center"/>
                </w:tcPr>
                <w:p>
                  <w:pPr>
                    <w:adjustRightInd w:val="0"/>
                    <w:snapToGrid w:val="0"/>
                    <w:jc w:val="center"/>
                    <w:rPr>
                      <w:rFonts w:eastAsia="仿宋"/>
                      <w:szCs w:val="21"/>
                    </w:rPr>
                  </w:pPr>
                  <w:r>
                    <w:rPr>
                      <w:rFonts w:eastAsia="仿宋"/>
                      <w:szCs w:val="21"/>
                    </w:rPr>
                    <w:t>非甲烷总烃</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2.4266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eastAsia="仿宋"/>
                      <w:szCs w:val="21"/>
                    </w:rPr>
                  </w:pPr>
                  <w:r>
                    <w:rPr>
                      <w:rFonts w:hint="eastAsia" w:eastAsia="仿宋"/>
                      <w:szCs w:val="21"/>
                    </w:rPr>
                    <w:t>颗粒物</w:t>
                  </w:r>
                </w:p>
              </w:tc>
              <w:tc>
                <w:tcPr>
                  <w:tcW w:w="1107"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2.0113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HBr</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氨</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9" w:type="pct"/>
                  <w:gridSpan w:val="3"/>
                  <w:tcBorders>
                    <w:tl2br w:val="nil"/>
                    <w:tr2bl w:val="nil"/>
                  </w:tcBorders>
                  <w:vAlign w:val="center"/>
                </w:tcPr>
                <w:p>
                  <w:pPr>
                    <w:adjustRightInd w:val="0"/>
                    <w:snapToGrid w:val="0"/>
                    <w:jc w:val="center"/>
                    <w:rPr>
                      <w:rFonts w:hint="default" w:eastAsia="仿宋_GB2312" w:cs="Times New Roman"/>
                      <w:szCs w:val="21"/>
                      <w:lang w:val="en-US" w:eastAsia="zh-CN"/>
                    </w:rPr>
                  </w:pPr>
                  <w:r>
                    <w:rPr>
                      <w:rFonts w:hint="eastAsia" w:eastAsia="仿宋_GB2312" w:cs="Times New Roman"/>
                      <w:szCs w:val="21"/>
                      <w:lang w:val="en-US" w:eastAsia="zh-CN"/>
                    </w:rPr>
                    <w:t>硫化氢</w:t>
                  </w:r>
                </w:p>
              </w:tc>
              <w:tc>
                <w:tcPr>
                  <w:tcW w:w="110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0.0385</w:t>
                  </w:r>
                </w:p>
              </w:tc>
            </w:tr>
          </w:tbl>
          <w:p>
            <w:pPr>
              <w:pStyle w:val="27"/>
              <w:snapToGrid w:val="0"/>
              <w:ind w:firstLine="482" w:firstLineChars="200"/>
              <w:jc w:val="center"/>
              <w:rPr>
                <w:rFonts w:ascii="Times New Roman" w:hAnsi="Times New Roman" w:eastAsia="仿宋" w:cs="Times New Roman"/>
                <w:b/>
                <w:color w:val="auto"/>
              </w:rPr>
            </w:pPr>
          </w:p>
          <w:p>
            <w:pPr>
              <w:pStyle w:val="27"/>
              <w:snapToGrid w:val="0"/>
              <w:ind w:firstLine="482" w:firstLineChars="200"/>
              <w:jc w:val="center"/>
              <w:rPr>
                <w:rFonts w:ascii="Times New Roman" w:hAnsi="Times New Roman" w:eastAsia="仿宋" w:cs="Times New Roman"/>
                <w:b/>
                <w:color w:val="auto"/>
              </w:rPr>
            </w:pPr>
            <w:r>
              <w:rPr>
                <w:rFonts w:ascii="Times New Roman" w:hAnsi="Times New Roman" w:eastAsia="仿宋" w:cs="Times New Roman"/>
                <w:b/>
                <w:color w:val="auto"/>
              </w:rPr>
              <w:t>表4-</w:t>
            </w:r>
            <w:r>
              <w:rPr>
                <w:rFonts w:hint="eastAsia" w:ascii="Times New Roman" w:hAnsi="Times New Roman" w:eastAsia="仿宋" w:cs="Times New Roman"/>
                <w:b/>
                <w:color w:val="auto"/>
                <w:lang w:val="en-US" w:eastAsia="zh-CN"/>
              </w:rPr>
              <w:t>14</w:t>
            </w:r>
            <w:r>
              <w:rPr>
                <w:rFonts w:ascii="Times New Roman" w:hAnsi="Times New Roman" w:eastAsia="仿宋" w:cs="Times New Roman"/>
                <w:b/>
                <w:color w:val="auto"/>
              </w:rPr>
              <w:t xml:space="preserve"> 全厂大气污染有组织排放量核算表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516"/>
              <w:gridCol w:w="1214"/>
              <w:gridCol w:w="1274"/>
              <w:gridCol w:w="1735"/>
              <w:gridCol w:w="1778"/>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308" w:type="pct"/>
                  <w:tcBorders>
                    <w:tl2br w:val="nil"/>
                    <w:tr2bl w:val="nil"/>
                  </w:tcBorders>
                  <w:vAlign w:val="center"/>
                </w:tcPr>
                <w:p>
                  <w:pPr>
                    <w:adjustRightInd w:val="0"/>
                    <w:snapToGrid w:val="0"/>
                    <w:jc w:val="center"/>
                    <w:rPr>
                      <w:rFonts w:eastAsia="仿宋"/>
                      <w:b/>
                      <w:szCs w:val="21"/>
                    </w:rPr>
                  </w:pPr>
                  <w:r>
                    <w:rPr>
                      <w:rFonts w:eastAsia="仿宋"/>
                      <w:b/>
                      <w:szCs w:val="21"/>
                    </w:rPr>
                    <w:t>序号</w:t>
                  </w:r>
                </w:p>
              </w:tc>
              <w:tc>
                <w:tcPr>
                  <w:tcW w:w="724" w:type="pct"/>
                  <w:tcBorders>
                    <w:tl2br w:val="nil"/>
                    <w:tr2bl w:val="nil"/>
                  </w:tcBorders>
                  <w:vAlign w:val="center"/>
                </w:tcPr>
                <w:p>
                  <w:pPr>
                    <w:adjustRightInd w:val="0"/>
                    <w:snapToGrid w:val="0"/>
                    <w:jc w:val="center"/>
                    <w:rPr>
                      <w:rFonts w:eastAsia="仿宋"/>
                      <w:b/>
                      <w:szCs w:val="21"/>
                    </w:rPr>
                  </w:pPr>
                  <w:r>
                    <w:rPr>
                      <w:rFonts w:eastAsia="仿宋"/>
                      <w:b/>
                      <w:szCs w:val="21"/>
                    </w:rPr>
                    <w:t>排放口编号</w:t>
                  </w:r>
                </w:p>
              </w:tc>
              <w:tc>
                <w:tcPr>
                  <w:tcW w:w="760" w:type="pct"/>
                  <w:tcBorders>
                    <w:tl2br w:val="nil"/>
                    <w:tr2bl w:val="nil"/>
                  </w:tcBorders>
                  <w:vAlign w:val="center"/>
                </w:tcPr>
                <w:p>
                  <w:pPr>
                    <w:adjustRightInd w:val="0"/>
                    <w:snapToGrid w:val="0"/>
                    <w:jc w:val="center"/>
                    <w:rPr>
                      <w:rFonts w:eastAsia="仿宋"/>
                      <w:b/>
                      <w:szCs w:val="21"/>
                    </w:rPr>
                  </w:pPr>
                  <w:r>
                    <w:rPr>
                      <w:rFonts w:eastAsia="仿宋"/>
                      <w:b/>
                      <w:szCs w:val="21"/>
                    </w:rPr>
                    <w:t>污染物</w:t>
                  </w:r>
                </w:p>
              </w:tc>
              <w:tc>
                <w:tcPr>
                  <w:tcW w:w="1036" w:type="pct"/>
                  <w:tcBorders>
                    <w:tl2br w:val="nil"/>
                    <w:tr2bl w:val="nil"/>
                  </w:tcBorders>
                  <w:vAlign w:val="center"/>
                </w:tcPr>
                <w:p>
                  <w:pPr>
                    <w:adjustRightInd w:val="0"/>
                    <w:snapToGrid w:val="0"/>
                    <w:jc w:val="center"/>
                    <w:rPr>
                      <w:rFonts w:eastAsia="仿宋"/>
                      <w:b/>
                      <w:szCs w:val="21"/>
                    </w:rPr>
                  </w:pPr>
                  <w:r>
                    <w:rPr>
                      <w:rFonts w:eastAsia="仿宋"/>
                      <w:b/>
                      <w:szCs w:val="21"/>
                    </w:rPr>
                    <w:t>核算排放浓度（mg/m</w:t>
                  </w:r>
                  <w:r>
                    <w:rPr>
                      <w:rFonts w:eastAsia="仿宋"/>
                      <w:b/>
                      <w:szCs w:val="21"/>
                      <w:vertAlign w:val="superscript"/>
                    </w:rPr>
                    <w:t>3</w:t>
                  </w:r>
                  <w:r>
                    <w:rPr>
                      <w:rFonts w:eastAsia="仿宋"/>
                      <w:b/>
                      <w:szCs w:val="21"/>
                    </w:rPr>
                    <w:t>）</w:t>
                  </w:r>
                </w:p>
              </w:tc>
              <w:tc>
                <w:tcPr>
                  <w:tcW w:w="1061" w:type="pct"/>
                  <w:tcBorders>
                    <w:tl2br w:val="nil"/>
                    <w:tr2bl w:val="nil"/>
                  </w:tcBorders>
                  <w:vAlign w:val="center"/>
                </w:tcPr>
                <w:p>
                  <w:pPr>
                    <w:adjustRightInd w:val="0"/>
                    <w:snapToGrid w:val="0"/>
                    <w:jc w:val="center"/>
                    <w:rPr>
                      <w:rFonts w:eastAsia="仿宋"/>
                      <w:b/>
                      <w:szCs w:val="21"/>
                    </w:rPr>
                  </w:pPr>
                  <w:r>
                    <w:rPr>
                      <w:rFonts w:eastAsia="仿宋"/>
                      <w:b/>
                      <w:szCs w:val="21"/>
                    </w:rPr>
                    <w:t>核算排放速率（kg/h）</w:t>
                  </w:r>
                </w:p>
              </w:tc>
              <w:tc>
                <w:tcPr>
                  <w:tcW w:w="1108" w:type="pct"/>
                  <w:tcBorders>
                    <w:tl2br w:val="nil"/>
                    <w:tr2bl w:val="nil"/>
                  </w:tcBorders>
                  <w:vAlign w:val="center"/>
                </w:tcPr>
                <w:p>
                  <w:pPr>
                    <w:adjustRightInd w:val="0"/>
                    <w:snapToGrid w:val="0"/>
                    <w:jc w:val="center"/>
                    <w:rPr>
                      <w:rFonts w:eastAsia="仿宋"/>
                      <w:b/>
                      <w:szCs w:val="21"/>
                    </w:rPr>
                  </w:pPr>
                  <w:r>
                    <w:rPr>
                      <w:rFonts w:eastAsia="仿宋"/>
                      <w:b/>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5000" w:type="pct"/>
                  <w:gridSpan w:val="6"/>
                  <w:tcBorders>
                    <w:tl2br w:val="nil"/>
                    <w:tr2bl w:val="nil"/>
                  </w:tcBorders>
                  <w:vAlign w:val="center"/>
                </w:tcPr>
                <w:p>
                  <w:pPr>
                    <w:adjustRightInd w:val="0"/>
                    <w:snapToGrid w:val="0"/>
                    <w:jc w:val="center"/>
                    <w:rPr>
                      <w:rFonts w:eastAsia="仿宋"/>
                      <w:szCs w:val="21"/>
                    </w:rPr>
                  </w:pPr>
                  <w:r>
                    <w:rPr>
                      <w:rFonts w:hint="eastAsia" w:eastAsia="仿宋"/>
                      <w:szCs w:val="21"/>
                    </w:rPr>
                    <w:t>一般</w:t>
                  </w:r>
                  <w:r>
                    <w:rPr>
                      <w:rFonts w:eastAsia="仿宋"/>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eastAsia="仿宋"/>
                      <w:szCs w:val="21"/>
                    </w:rPr>
                  </w:pPr>
                  <w:r>
                    <w:rPr>
                      <w:rFonts w:eastAsia="仿宋"/>
                      <w:szCs w:val="21"/>
                    </w:rPr>
                    <w:t>1</w:t>
                  </w:r>
                </w:p>
              </w:tc>
              <w:tc>
                <w:tcPr>
                  <w:tcW w:w="724" w:type="pct"/>
                  <w:vMerge w:val="restart"/>
                  <w:tcBorders>
                    <w:tl2br w:val="nil"/>
                    <w:tr2bl w:val="nil"/>
                  </w:tcBorders>
                  <w:vAlign w:val="center"/>
                </w:tcPr>
                <w:p>
                  <w:pPr>
                    <w:adjustRightInd w:val="0"/>
                    <w:snapToGrid w:val="0"/>
                    <w:jc w:val="center"/>
                    <w:rPr>
                      <w:rFonts w:eastAsia="仿宋"/>
                      <w:szCs w:val="21"/>
                    </w:rPr>
                  </w:pPr>
                  <w:r>
                    <w:rPr>
                      <w:rFonts w:eastAsia="仿宋"/>
                      <w:szCs w:val="21"/>
                    </w:rPr>
                    <w:t>1#排气筒</w:t>
                  </w:r>
                </w:p>
              </w:tc>
              <w:tc>
                <w:tcPr>
                  <w:tcW w:w="760" w:type="pct"/>
                  <w:tcBorders>
                    <w:tl2br w:val="nil"/>
                    <w:tr2bl w:val="nil"/>
                  </w:tcBorders>
                  <w:vAlign w:val="center"/>
                </w:tcPr>
                <w:p>
                  <w:pPr>
                    <w:adjustRightInd w:val="0"/>
                    <w:snapToGrid w:val="0"/>
                    <w:jc w:val="center"/>
                    <w:rPr>
                      <w:rFonts w:eastAsia="仿宋"/>
                      <w:szCs w:val="21"/>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eastAsia="仿宋"/>
                      <w:szCs w:val="21"/>
                    </w:rPr>
                  </w:pPr>
                </w:p>
              </w:tc>
              <w:tc>
                <w:tcPr>
                  <w:tcW w:w="724" w:type="pct"/>
                  <w:vMerge w:val="continue"/>
                  <w:tcBorders>
                    <w:tl2br w:val="nil"/>
                    <w:tr2bl w:val="nil"/>
                  </w:tcBorders>
                  <w:vAlign w:val="center"/>
                </w:tcPr>
                <w:p>
                  <w:pPr>
                    <w:adjustRightInd w:val="0"/>
                    <w:snapToGrid w:val="0"/>
                    <w:jc w:val="center"/>
                    <w:rPr>
                      <w:rFonts w:eastAsia="仿宋"/>
                      <w:szCs w:val="21"/>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eastAsia="仿宋"/>
                      <w:szCs w:val="21"/>
                    </w:rPr>
                  </w:pPr>
                </w:p>
              </w:tc>
              <w:tc>
                <w:tcPr>
                  <w:tcW w:w="724" w:type="pct"/>
                  <w:vMerge w:val="continue"/>
                  <w:tcBorders>
                    <w:tl2br w:val="nil"/>
                    <w:tr2bl w:val="nil"/>
                  </w:tcBorders>
                  <w:vAlign w:val="center"/>
                </w:tcPr>
                <w:p>
                  <w:pPr>
                    <w:adjustRightInd w:val="0"/>
                    <w:snapToGrid w:val="0"/>
                    <w:jc w:val="center"/>
                    <w:rPr>
                      <w:rFonts w:eastAsia="仿宋"/>
                      <w:szCs w:val="21"/>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eastAsia="仿宋"/>
                      <w:szCs w:val="21"/>
                    </w:rPr>
                  </w:pPr>
                </w:p>
              </w:tc>
              <w:tc>
                <w:tcPr>
                  <w:tcW w:w="724" w:type="pct"/>
                  <w:vMerge w:val="continue"/>
                  <w:tcBorders>
                    <w:tl2br w:val="nil"/>
                    <w:tr2bl w:val="nil"/>
                  </w:tcBorders>
                  <w:vAlign w:val="center"/>
                </w:tcPr>
                <w:p>
                  <w:pPr>
                    <w:adjustRightInd w:val="0"/>
                    <w:snapToGrid w:val="0"/>
                    <w:jc w:val="center"/>
                    <w:rPr>
                      <w:rFonts w:eastAsia="仿宋"/>
                      <w:szCs w:val="21"/>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eastAsia="仿宋"/>
                      <w:szCs w:val="21"/>
                    </w:rPr>
                  </w:pPr>
                  <w:r>
                    <w:rPr>
                      <w:rFonts w:hint="eastAsia" w:eastAsia="仿宋"/>
                      <w:szCs w:val="21"/>
                    </w:rPr>
                    <w:t>2</w:t>
                  </w:r>
                </w:p>
              </w:tc>
              <w:tc>
                <w:tcPr>
                  <w:tcW w:w="724" w:type="pct"/>
                  <w:tcBorders>
                    <w:tl2br w:val="nil"/>
                    <w:tr2bl w:val="nil"/>
                  </w:tcBorders>
                  <w:vAlign w:val="center"/>
                </w:tcPr>
                <w:p>
                  <w:pPr>
                    <w:adjustRightInd w:val="0"/>
                    <w:snapToGrid w:val="0"/>
                    <w:jc w:val="center"/>
                    <w:rPr>
                      <w:rFonts w:eastAsia="仿宋"/>
                      <w:szCs w:val="21"/>
                    </w:rPr>
                  </w:pPr>
                  <w:r>
                    <w:rPr>
                      <w:rFonts w:hint="eastAsia" w:eastAsia="仿宋"/>
                      <w:szCs w:val="21"/>
                    </w:rPr>
                    <w:t>2#排气筒</w:t>
                  </w:r>
                </w:p>
              </w:tc>
              <w:tc>
                <w:tcPr>
                  <w:tcW w:w="760" w:type="pct"/>
                  <w:tcBorders>
                    <w:tl2br w:val="nil"/>
                    <w:tr2bl w:val="nil"/>
                  </w:tcBorders>
                  <w:vAlign w:val="center"/>
                </w:tcPr>
                <w:p>
                  <w:pPr>
                    <w:adjustRightInd w:val="0"/>
                    <w:snapToGrid w:val="0"/>
                    <w:jc w:val="center"/>
                    <w:rPr>
                      <w:rFonts w:eastAsia="仿宋"/>
                      <w:szCs w:val="21"/>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3</w:t>
                  </w:r>
                </w:p>
              </w:tc>
              <w:tc>
                <w:tcPr>
                  <w:tcW w:w="724" w:type="pct"/>
                  <w:vMerge w:val="restar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3</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p>
              </w:tc>
              <w:tc>
                <w:tcPr>
                  <w:tcW w:w="724"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4</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5</w:t>
                  </w:r>
                </w:p>
              </w:tc>
              <w:tc>
                <w:tcPr>
                  <w:tcW w:w="724" w:type="pct"/>
                  <w:vMerge w:val="restar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5</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6</w:t>
                  </w:r>
                </w:p>
              </w:tc>
              <w:tc>
                <w:tcPr>
                  <w:tcW w:w="724"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6</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7</w:t>
                  </w:r>
                </w:p>
              </w:tc>
              <w:tc>
                <w:tcPr>
                  <w:tcW w:w="724" w:type="pct"/>
                  <w:vMerge w:val="restar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7</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8</w:t>
                  </w:r>
                </w:p>
              </w:tc>
              <w:tc>
                <w:tcPr>
                  <w:tcW w:w="724"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8</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9</w:t>
                  </w:r>
                </w:p>
              </w:tc>
              <w:tc>
                <w:tcPr>
                  <w:tcW w:w="724" w:type="pct"/>
                  <w:vMerge w:val="restar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9</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724"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10</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11</w:t>
                  </w:r>
                </w:p>
              </w:tc>
              <w:tc>
                <w:tcPr>
                  <w:tcW w:w="724" w:type="pct"/>
                  <w:vMerge w:val="restar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11</w:t>
                  </w:r>
                  <w:r>
                    <w:rPr>
                      <w:rFonts w:hint="eastAsia" w:eastAsia="仿宋"/>
                      <w:szCs w:val="21"/>
                    </w:rPr>
                    <w:t>#排气筒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eastAsia="仿宋"/>
                      <w:szCs w:val="21"/>
                    </w:rPr>
                    <w:t>非甲烷总烃</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51.33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0.77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1.3853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12.67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0.19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1.23</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0.0185</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15.27</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0.229</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12</w:t>
                  </w:r>
                </w:p>
              </w:tc>
              <w:tc>
                <w:tcPr>
                  <w:tcW w:w="724"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1</w:t>
                  </w:r>
                  <w:r>
                    <w:rPr>
                      <w:rFonts w:hint="eastAsia" w:eastAsia="仿宋"/>
                      <w:szCs w:val="21"/>
                    </w:rPr>
                    <w:t>2#排气筒</w:t>
                  </w:r>
                </w:p>
              </w:tc>
              <w:tc>
                <w:tcPr>
                  <w:tcW w:w="760"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rPr>
                    <w:t>颗粒物</w:t>
                  </w:r>
                </w:p>
              </w:tc>
              <w:tc>
                <w:tcPr>
                  <w:tcW w:w="1036"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17.56</w:t>
                  </w:r>
                </w:p>
              </w:tc>
              <w:tc>
                <w:tcPr>
                  <w:tcW w:w="1061"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c>
                <w:tcPr>
                  <w:tcW w:w="1108" w:type="pct"/>
                  <w:tcBorders>
                    <w:tl2br w:val="nil"/>
                    <w:tr2bl w:val="nil"/>
                  </w:tcBorders>
                  <w:vAlign w:val="center"/>
                </w:tcPr>
                <w:p>
                  <w:pPr>
                    <w:widowControl/>
                    <w:snapToGrid w:val="0"/>
                    <w:jc w:val="center"/>
                    <w:textAlignment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0.2107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13</w:t>
                  </w:r>
                </w:p>
              </w:tc>
              <w:tc>
                <w:tcPr>
                  <w:tcW w:w="724"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15#排气筒</w:t>
                  </w:r>
                </w:p>
              </w:tc>
              <w:tc>
                <w:tcPr>
                  <w:tcW w:w="760" w:type="pct"/>
                  <w:tcBorders>
                    <w:tl2br w:val="nil"/>
                    <w:tr2bl w:val="nil"/>
                  </w:tcBorders>
                  <w:vAlign w:val="center"/>
                </w:tcPr>
                <w:p>
                  <w:pPr>
                    <w:adjustRightInd w:val="0"/>
                    <w:snapToGrid w:val="0"/>
                    <w:jc w:val="center"/>
                    <w:rPr>
                      <w:rFonts w:hint="eastAsia" w:eastAsia="仿宋"/>
                      <w:szCs w:val="21"/>
                    </w:rPr>
                  </w:pPr>
                  <w:r>
                    <w:rPr>
                      <w:rFonts w:hint="eastAsia" w:eastAsia="仿宋"/>
                      <w:szCs w:val="21"/>
                    </w:rPr>
                    <w:t>颗粒物</w:t>
                  </w:r>
                </w:p>
              </w:tc>
              <w:tc>
                <w:tcPr>
                  <w:tcW w:w="1036"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4.4609</w:t>
                  </w:r>
                </w:p>
              </w:tc>
              <w:tc>
                <w:tcPr>
                  <w:tcW w:w="1061"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0.0339</w:t>
                  </w:r>
                </w:p>
              </w:tc>
              <w:tc>
                <w:tcPr>
                  <w:tcW w:w="1108" w:type="pct"/>
                  <w:tcBorders>
                    <w:tl2br w:val="nil"/>
                    <w:tr2bl w:val="nil"/>
                  </w:tcBorders>
                  <w:vAlign w:val="center"/>
                </w:tcPr>
                <w:p>
                  <w:pPr>
                    <w:widowControl/>
                    <w:snapToGrid w:val="0"/>
                    <w:jc w:val="center"/>
                    <w:textAlignment w:val="center"/>
                    <w:rPr>
                      <w:rFonts w:hint="eastAsia" w:eastAsia="仿宋"/>
                      <w:szCs w:val="21"/>
                    </w:rPr>
                  </w:pPr>
                  <w:r>
                    <w:rPr>
                      <w:rFonts w:hint="eastAsia" w:eastAsia="仿宋"/>
                      <w:szCs w:val="21"/>
                      <w:lang w:val="en-US" w:eastAsia="zh-CN"/>
                    </w:rPr>
                    <w:t>0.2441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14</w:t>
                  </w:r>
                </w:p>
              </w:tc>
              <w:tc>
                <w:tcPr>
                  <w:tcW w:w="724"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16#排气筒</w:t>
                  </w:r>
                </w:p>
              </w:tc>
              <w:tc>
                <w:tcPr>
                  <w:tcW w:w="760" w:type="pct"/>
                  <w:tcBorders>
                    <w:tl2br w:val="nil"/>
                    <w:tr2bl w:val="nil"/>
                  </w:tcBorders>
                  <w:vAlign w:val="center"/>
                </w:tcPr>
                <w:p>
                  <w:pPr>
                    <w:adjustRightInd w:val="0"/>
                    <w:snapToGrid w:val="0"/>
                    <w:jc w:val="center"/>
                    <w:rPr>
                      <w:rFonts w:hint="eastAsia" w:eastAsia="仿宋"/>
                      <w:szCs w:val="21"/>
                    </w:rPr>
                  </w:pPr>
                  <w:r>
                    <w:rPr>
                      <w:rFonts w:hint="eastAsia" w:eastAsia="仿宋"/>
                      <w:szCs w:val="21"/>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0.0204</w:t>
                  </w:r>
                </w:p>
              </w:tc>
              <w:tc>
                <w:tcPr>
                  <w:tcW w:w="1108" w:type="pct"/>
                  <w:tcBorders>
                    <w:tl2br w:val="nil"/>
                    <w:tr2bl w:val="nil"/>
                  </w:tcBorders>
                  <w:vAlign w:val="center"/>
                </w:tcPr>
                <w:p>
                  <w:pPr>
                    <w:widowControl/>
                    <w:snapToGrid w:val="0"/>
                    <w:jc w:val="center"/>
                    <w:textAlignment w:val="center"/>
                    <w:rPr>
                      <w:rFonts w:hint="eastAsia" w:eastAsia="仿宋"/>
                      <w:szCs w:val="21"/>
                      <w:lang w:val="en-US" w:eastAsia="zh-CN"/>
                    </w:rPr>
                  </w:pPr>
                  <w:r>
                    <w:rPr>
                      <w:rFonts w:hint="eastAsia" w:eastAsia="仿宋"/>
                      <w:szCs w:val="21"/>
                      <w:lang w:val="en-US" w:eastAsia="zh-CN"/>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15</w:t>
                  </w:r>
                </w:p>
              </w:tc>
              <w:tc>
                <w:tcPr>
                  <w:tcW w:w="724"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17#排气筒</w:t>
                  </w:r>
                </w:p>
              </w:tc>
              <w:tc>
                <w:tcPr>
                  <w:tcW w:w="760" w:type="pct"/>
                  <w:tcBorders>
                    <w:tl2br w:val="nil"/>
                    <w:tr2bl w:val="nil"/>
                  </w:tcBorders>
                  <w:vAlign w:val="center"/>
                </w:tcPr>
                <w:p>
                  <w:pPr>
                    <w:adjustRightInd w:val="0"/>
                    <w:snapToGrid w:val="0"/>
                    <w:jc w:val="center"/>
                    <w:rPr>
                      <w:rFonts w:hint="eastAsia" w:eastAsia="仿宋"/>
                      <w:szCs w:val="21"/>
                    </w:rPr>
                  </w:pPr>
                  <w:r>
                    <w:rPr>
                      <w:rFonts w:eastAsia="仿宋"/>
                      <w:szCs w:val="21"/>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22.6199</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0.2488</w:t>
                  </w:r>
                </w:p>
              </w:tc>
              <w:tc>
                <w:tcPr>
                  <w:tcW w:w="1108" w:type="pct"/>
                  <w:tcBorders>
                    <w:tl2br w:val="nil"/>
                    <w:tr2bl w:val="nil"/>
                  </w:tcBorders>
                  <w:vAlign w:val="center"/>
                </w:tcPr>
                <w:p>
                  <w:pPr>
                    <w:widowControl/>
                    <w:snapToGrid w:val="0"/>
                    <w:jc w:val="center"/>
                    <w:textAlignment w:val="center"/>
                    <w:rPr>
                      <w:rFonts w:hint="eastAsia" w:eastAsia="仿宋"/>
                      <w:szCs w:val="21"/>
                      <w:lang w:val="en-US" w:eastAsia="zh-CN"/>
                    </w:rPr>
                  </w:pPr>
                  <w:r>
                    <w:rPr>
                      <w:rFonts w:hint="eastAsia" w:eastAsia="仿宋"/>
                      <w:szCs w:val="21"/>
                      <w:lang w:val="en-US" w:eastAsia="zh-CN"/>
                    </w:rPr>
                    <w:t>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spacing w:line="312" w:lineRule="exact"/>
                    <w:jc w:val="center"/>
                    <w:rPr>
                      <w:rFonts w:hint="eastAsia" w:eastAsia="仿宋"/>
                      <w:szCs w:val="21"/>
                    </w:rPr>
                  </w:pPr>
                  <w:r>
                    <w:rPr>
                      <w:rFonts w:hint="eastAsia" w:eastAsia="仿宋"/>
                      <w:kern w:val="0"/>
                      <w:szCs w:val="21"/>
                      <w:lang w:val="en-US" w:eastAsia="zh-CN"/>
                    </w:rPr>
                    <w:t>颗粒物</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r>
                    <w:rPr>
                      <w:rFonts w:hint="eastAsia" w:cs="Times New Roman"/>
                      <w:i w:val="0"/>
                      <w:iCs w:val="0"/>
                      <w:color w:val="000000"/>
                      <w:kern w:val="0"/>
                      <w:sz w:val="21"/>
                      <w:szCs w:val="21"/>
                      <w:u w:val="none"/>
                      <w:lang w:val="en-US" w:eastAsia="zh-CN" w:bidi="ar"/>
                    </w:rPr>
                    <w:t>55</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61</w:t>
                  </w:r>
                </w:p>
              </w:tc>
              <w:tc>
                <w:tcPr>
                  <w:tcW w:w="1108" w:type="pct"/>
                  <w:tcBorders>
                    <w:tl2br w:val="nil"/>
                    <w:tr2bl w:val="nil"/>
                  </w:tcBorders>
                  <w:vAlign w:val="center"/>
                </w:tcPr>
                <w:p>
                  <w:pPr>
                    <w:widowControl/>
                    <w:snapToGrid w:val="0"/>
                    <w:jc w:val="center"/>
                    <w:textAlignment w:val="center"/>
                    <w:rPr>
                      <w:rFonts w:hint="eastAsia" w:eastAsia="仿宋"/>
                      <w:szCs w:val="21"/>
                      <w:lang w:val="en-US" w:eastAsia="zh-CN"/>
                    </w:rPr>
                  </w:pPr>
                  <w:r>
                    <w:rPr>
                      <w:rFonts w:hint="eastAsia" w:eastAsia="仿宋"/>
                      <w:szCs w:val="21"/>
                      <w:lang w:val="en-US" w:eastAsia="zh-CN"/>
                    </w:rPr>
                    <w:t>0.4371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eastAsia="仿宋"/>
                      <w:szCs w:val="21"/>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1.0473</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0.0115</w:t>
                  </w:r>
                </w:p>
              </w:tc>
              <w:tc>
                <w:tcPr>
                  <w:tcW w:w="1108" w:type="pct"/>
                  <w:tcBorders>
                    <w:tl2br w:val="nil"/>
                    <w:tr2bl w:val="nil"/>
                  </w:tcBorders>
                  <w:vAlign w:val="center"/>
                </w:tcPr>
                <w:p>
                  <w:pPr>
                    <w:widowControl/>
                    <w:snapToGrid w:val="0"/>
                    <w:jc w:val="center"/>
                    <w:textAlignment w:val="center"/>
                    <w:rPr>
                      <w:rFonts w:hint="eastAsia" w:eastAsia="仿宋"/>
                      <w:szCs w:val="21"/>
                      <w:lang w:val="en-US" w:eastAsia="zh-CN"/>
                    </w:rPr>
                  </w:pPr>
                  <w:r>
                    <w:rPr>
                      <w:rFonts w:hint="eastAsia" w:eastAsia="仿宋"/>
                      <w:szCs w:val="21"/>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eastAsia="仿宋"/>
                      <w:szCs w:val="21"/>
                    </w:rPr>
                  </w:pPr>
                  <w:r>
                    <w:rPr>
                      <w:rFonts w:hint="default" w:ascii="Times New Roman" w:hAnsi="Times New Roman" w:eastAsia="仿宋_GB2312" w:cs="Times New Roman"/>
                      <w:szCs w:val="21"/>
                    </w:rPr>
                    <w:t>NOx</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12.5922</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0.1385</w:t>
                  </w:r>
                </w:p>
              </w:tc>
              <w:tc>
                <w:tcPr>
                  <w:tcW w:w="1108" w:type="pct"/>
                  <w:tcBorders>
                    <w:tl2br w:val="nil"/>
                    <w:tr2bl w:val="nil"/>
                  </w:tcBorders>
                  <w:vAlign w:val="center"/>
                </w:tcPr>
                <w:p>
                  <w:pPr>
                    <w:widowControl/>
                    <w:snapToGrid w:val="0"/>
                    <w:jc w:val="center"/>
                    <w:textAlignment w:val="center"/>
                    <w:rPr>
                      <w:rFonts w:hint="eastAsia" w:eastAsia="仿宋"/>
                      <w:szCs w:val="21"/>
                      <w:lang w:val="en-US" w:eastAsia="zh-CN"/>
                    </w:rPr>
                  </w:pPr>
                  <w:r>
                    <w:rPr>
                      <w:rFonts w:hint="eastAsia" w:eastAsia="仿宋"/>
                      <w:szCs w:val="21"/>
                      <w:lang w:val="en-US" w:eastAsia="zh-CN"/>
                    </w:rPr>
                    <w:t>0.9973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16</w:t>
                  </w:r>
                </w:p>
              </w:tc>
              <w:tc>
                <w:tcPr>
                  <w:tcW w:w="724"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18#排气筒</w:t>
                  </w:r>
                </w:p>
              </w:tc>
              <w:tc>
                <w:tcPr>
                  <w:tcW w:w="760" w:type="pct"/>
                  <w:tcBorders>
                    <w:tl2br w:val="nil"/>
                    <w:tr2bl w:val="nil"/>
                  </w:tcBorders>
                  <w:vAlign w:val="center"/>
                </w:tcPr>
                <w:p>
                  <w:pPr>
                    <w:adjustRightInd w:val="0"/>
                    <w:snapToGrid w:val="0"/>
                    <w:jc w:val="center"/>
                    <w:rPr>
                      <w:rFonts w:hint="eastAsia" w:eastAsia="仿宋"/>
                      <w:szCs w:val="21"/>
                    </w:rPr>
                  </w:pPr>
                  <w:r>
                    <w:rPr>
                      <w:rFonts w:eastAsia="仿宋"/>
                      <w:szCs w:val="21"/>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default" w:eastAsia="仿宋"/>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29</w:t>
                  </w:r>
                </w:p>
              </w:tc>
              <w:tc>
                <w:tcPr>
                  <w:tcW w:w="1061" w:type="pct"/>
                  <w:tcBorders>
                    <w:tl2br w:val="nil"/>
                    <w:tr2bl w:val="nil"/>
                  </w:tcBorders>
                  <w:vAlign w:val="center"/>
                </w:tcPr>
                <w:p>
                  <w:pPr>
                    <w:keepNext w:val="0"/>
                    <w:keepLines w:val="0"/>
                    <w:widowControl/>
                    <w:suppressLineNumbers w:val="0"/>
                    <w:jc w:val="center"/>
                    <w:textAlignment w:val="center"/>
                    <w:rPr>
                      <w:rFonts w:hint="default" w:eastAsia="仿宋"/>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21</w:t>
                  </w:r>
                </w:p>
              </w:tc>
              <w:tc>
                <w:tcPr>
                  <w:tcW w:w="1108" w:type="pct"/>
                  <w:tcBorders>
                    <w:tl2br w:val="nil"/>
                    <w:tr2bl w:val="nil"/>
                  </w:tcBorders>
                  <w:vAlign w:val="center"/>
                </w:tcPr>
                <w:p>
                  <w:pPr>
                    <w:widowControl/>
                    <w:snapToGrid w:val="0"/>
                    <w:jc w:val="center"/>
                    <w:textAlignment w:val="center"/>
                    <w:rPr>
                      <w:rFonts w:hint="default" w:eastAsia="仿宋"/>
                      <w:szCs w:val="21"/>
                      <w:lang w:val="en-US"/>
                    </w:rPr>
                  </w:pPr>
                  <w:r>
                    <w:rPr>
                      <w:rFonts w:hint="eastAsia" w:eastAsia="仿宋"/>
                      <w:szCs w:val="21"/>
                      <w:lang w:val="en-US" w:eastAsia="zh-CN"/>
                    </w:rPr>
                    <w:t>0.0151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17</w:t>
                  </w:r>
                </w:p>
              </w:tc>
              <w:tc>
                <w:tcPr>
                  <w:tcW w:w="724"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19#排气筒</w:t>
                  </w:r>
                </w:p>
              </w:tc>
              <w:tc>
                <w:tcPr>
                  <w:tcW w:w="760" w:type="pct"/>
                  <w:tcBorders>
                    <w:tl2br w:val="nil"/>
                    <w:tr2bl w:val="nil"/>
                  </w:tcBorders>
                  <w:vAlign w:val="center"/>
                </w:tcPr>
                <w:p>
                  <w:pPr>
                    <w:adjustRightInd w:val="0"/>
                    <w:snapToGrid w:val="0"/>
                    <w:jc w:val="center"/>
                    <w:rPr>
                      <w:rFonts w:hint="eastAsia" w:eastAsia="仿宋"/>
                      <w:szCs w:val="21"/>
                    </w:rPr>
                  </w:pPr>
                  <w:r>
                    <w:rPr>
                      <w:rFonts w:hint="eastAsia" w:eastAsia="仿宋"/>
                      <w:kern w:val="0"/>
                      <w:szCs w:val="21"/>
                      <w:lang w:val="en-US" w:eastAsia="zh-CN"/>
                    </w:rPr>
                    <w:t>颗粒物</w:t>
                  </w:r>
                </w:p>
              </w:tc>
              <w:tc>
                <w:tcPr>
                  <w:tcW w:w="1036"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1.6389</w:t>
                  </w:r>
                </w:p>
              </w:tc>
              <w:tc>
                <w:tcPr>
                  <w:tcW w:w="1061"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0.0016</w:t>
                  </w:r>
                </w:p>
              </w:tc>
              <w:tc>
                <w:tcPr>
                  <w:tcW w:w="1108" w:type="pct"/>
                  <w:tcBorders>
                    <w:tl2br w:val="nil"/>
                    <w:tr2bl w:val="nil"/>
                  </w:tcBorders>
                  <w:vAlign w:val="center"/>
                </w:tcPr>
                <w:p>
                  <w:pPr>
                    <w:widowControl/>
                    <w:snapToGrid w:val="0"/>
                    <w:jc w:val="center"/>
                    <w:textAlignment w:val="center"/>
                    <w:rPr>
                      <w:rFonts w:hint="eastAsia" w:eastAsia="仿宋"/>
                      <w:szCs w:val="21"/>
                    </w:rPr>
                  </w:pPr>
                  <w:r>
                    <w:rPr>
                      <w:rFonts w:hint="eastAsia" w:eastAsia="仿宋"/>
                      <w:szCs w:val="21"/>
                      <w:lang w:val="en-US" w:eastAsia="zh-CN"/>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18</w:t>
                  </w:r>
                </w:p>
              </w:tc>
              <w:tc>
                <w:tcPr>
                  <w:tcW w:w="724"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20#排气筒</w:t>
                  </w:r>
                </w:p>
              </w:tc>
              <w:tc>
                <w:tcPr>
                  <w:tcW w:w="760" w:type="pct"/>
                  <w:tcBorders>
                    <w:tl2br w:val="nil"/>
                    <w:tr2bl w:val="nil"/>
                  </w:tcBorders>
                  <w:vAlign w:val="center"/>
                </w:tcPr>
                <w:p>
                  <w:pPr>
                    <w:adjustRightInd w:val="0"/>
                    <w:snapToGrid w:val="0"/>
                    <w:jc w:val="center"/>
                    <w:rPr>
                      <w:rFonts w:hint="eastAsia" w:eastAsia="仿宋"/>
                      <w:szCs w:val="21"/>
                    </w:rPr>
                  </w:pPr>
                  <w:r>
                    <w:rPr>
                      <w:rFonts w:hint="eastAsia" w:eastAsia="仿宋"/>
                      <w:szCs w:val="21"/>
                      <w:lang w:val="en-US" w:eastAsia="zh-CN"/>
                    </w:rPr>
                    <w:t>非甲烷总烃</w:t>
                  </w:r>
                </w:p>
              </w:tc>
              <w:tc>
                <w:tcPr>
                  <w:tcW w:w="1036"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2.0833</w:t>
                  </w:r>
                </w:p>
              </w:tc>
              <w:tc>
                <w:tcPr>
                  <w:tcW w:w="1061" w:type="pct"/>
                  <w:tcBorders>
                    <w:tl2br w:val="nil"/>
                    <w:tr2bl w:val="nil"/>
                  </w:tcBorders>
                  <w:vAlign w:val="center"/>
                </w:tcPr>
                <w:p>
                  <w:pPr>
                    <w:keepNext w:val="0"/>
                    <w:keepLines w:val="0"/>
                    <w:widowControl/>
                    <w:suppressLineNumbers w:val="0"/>
                    <w:jc w:val="center"/>
                    <w:textAlignment w:val="center"/>
                    <w:rPr>
                      <w:rFonts w:hint="eastAsia" w:eastAsia="仿宋"/>
                      <w:szCs w:val="21"/>
                    </w:rPr>
                  </w:pPr>
                  <w:r>
                    <w:rPr>
                      <w:rFonts w:hint="default" w:ascii="Times New Roman" w:hAnsi="Times New Roman" w:eastAsia="宋体" w:cs="Times New Roman"/>
                      <w:i w:val="0"/>
                      <w:iCs w:val="0"/>
                      <w:color w:val="000000"/>
                      <w:kern w:val="0"/>
                      <w:sz w:val="21"/>
                      <w:szCs w:val="21"/>
                      <w:u w:val="none"/>
                      <w:lang w:val="en-US" w:eastAsia="zh-CN" w:bidi="ar"/>
                    </w:rPr>
                    <w:t>0.0042</w:t>
                  </w:r>
                </w:p>
              </w:tc>
              <w:tc>
                <w:tcPr>
                  <w:tcW w:w="1108" w:type="pct"/>
                  <w:tcBorders>
                    <w:tl2br w:val="nil"/>
                    <w:tr2bl w:val="nil"/>
                  </w:tcBorders>
                  <w:vAlign w:val="center"/>
                </w:tcPr>
                <w:p>
                  <w:pPr>
                    <w:widowControl/>
                    <w:snapToGrid w:val="0"/>
                    <w:jc w:val="center"/>
                    <w:textAlignment w:val="center"/>
                    <w:rPr>
                      <w:rFonts w:hint="eastAsia" w:eastAsia="仿宋"/>
                      <w:szCs w:val="21"/>
                    </w:rPr>
                  </w:pPr>
                  <w:r>
                    <w:rPr>
                      <w:rFonts w:hint="eastAsia" w:eastAsia="仿宋"/>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19</w:t>
                  </w:r>
                </w:p>
              </w:tc>
              <w:tc>
                <w:tcPr>
                  <w:tcW w:w="724"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13#排气筒</w:t>
                  </w:r>
                </w:p>
              </w:tc>
              <w:tc>
                <w:tcPr>
                  <w:tcW w:w="760" w:type="pct"/>
                  <w:tcBorders>
                    <w:tl2br w:val="nil"/>
                    <w:tr2bl w:val="nil"/>
                  </w:tcBorders>
                  <w:vAlign w:val="center"/>
                </w:tcPr>
                <w:p>
                  <w:pPr>
                    <w:autoSpaceDE w:val="0"/>
                    <w:autoSpaceDN w:val="0"/>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39.961</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0.2278</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_GB2312" w:cs="Times New Roman"/>
                      <w:i w:val="0"/>
                      <w:iCs w:val="0"/>
                      <w:color w:val="000000"/>
                      <w:kern w:val="0"/>
                      <w:sz w:val="21"/>
                      <w:szCs w:val="21"/>
                      <w:u w:val="none"/>
                      <w:lang w:val="en-US" w:eastAsia="zh-CN"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NOx</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98.8304</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0.5633</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_GB2312" w:cs="Times New Roman"/>
                      <w:i w:val="0"/>
                      <w:iCs w:val="0"/>
                      <w:color w:val="000000"/>
                      <w:kern w:val="0"/>
                      <w:sz w:val="21"/>
                      <w:szCs w:val="21"/>
                      <w:u w:val="none"/>
                      <w:lang w:val="en-US" w:eastAsia="zh-CN" w:bidi="ar"/>
                    </w:rPr>
                    <w:t>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烟尘</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19.883</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0.1133</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1"/>
                      <w:szCs w:val="21"/>
                      <w:u w:val="none"/>
                      <w:lang w:val="en-US" w:eastAsia="zh-CN" w:bidi="ar-SA"/>
                    </w:rPr>
                  </w:pPr>
                  <w:r>
                    <w:rPr>
                      <w:rFonts w:hint="default" w:ascii="Times New Roman" w:hAnsi="Times New Roman" w:eastAsia="仿宋_GB2312" w:cs="Times New Roman"/>
                      <w:i w:val="0"/>
                      <w:iCs w:val="0"/>
                      <w:color w:val="000000"/>
                      <w:kern w:val="0"/>
                      <w:sz w:val="21"/>
                      <w:szCs w:val="21"/>
                      <w:u w:val="none"/>
                      <w:lang w:val="en-US" w:eastAsia="zh-CN" w:bidi="ar"/>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HBr</w:t>
                  </w:r>
                </w:p>
              </w:tc>
              <w:tc>
                <w:tcPr>
                  <w:tcW w:w="17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4.0936</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0.0233</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1"/>
                      <w:szCs w:val="21"/>
                      <w:u w:val="none"/>
                      <w:lang w:val="en-US" w:eastAsia="zh-CN" w:bidi="ar-SA"/>
                    </w:rPr>
                  </w:pPr>
                  <w:r>
                    <w:rPr>
                      <w:rFonts w:hint="default" w:ascii="Times New Roman" w:hAnsi="Times New Roman" w:eastAsia="仿宋_GB2312" w:cs="Times New Roman"/>
                      <w:i w:val="0"/>
                      <w:iCs w:val="0"/>
                      <w:color w:val="000000"/>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utoSpaceDE w:val="0"/>
                    <w:autoSpaceDN w:val="0"/>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 w:val="21"/>
                      <w:szCs w:val="21"/>
                    </w:rPr>
                    <w:t>非甲烷总烃</w:t>
                  </w:r>
                </w:p>
              </w:tc>
              <w:tc>
                <w:tcPr>
                  <w:tcW w:w="17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59.2917</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0.338</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1"/>
                      <w:szCs w:val="21"/>
                      <w:u w:val="none"/>
                      <w:lang w:val="en-US" w:eastAsia="zh-CN" w:bidi="ar-SA"/>
                    </w:rPr>
                  </w:pPr>
                  <w:r>
                    <w:rPr>
                      <w:rFonts w:hint="default" w:ascii="Times New Roman" w:hAnsi="Times New Roman" w:eastAsia="仿宋_GB2312" w:cs="Times New Roman"/>
                      <w:i w:val="0"/>
                      <w:iCs w:val="0"/>
                      <w:color w:val="000000"/>
                      <w:kern w:val="0"/>
                      <w:sz w:val="21"/>
                      <w:szCs w:val="21"/>
                      <w:u w:val="none"/>
                      <w:lang w:val="en-US" w:eastAsia="zh-CN" w:bidi="ar"/>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20</w:t>
                  </w:r>
                </w:p>
              </w:tc>
              <w:tc>
                <w:tcPr>
                  <w:tcW w:w="724"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14#排气筒</w:t>
                  </w:r>
                </w:p>
              </w:tc>
              <w:tc>
                <w:tcPr>
                  <w:tcW w:w="760"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氨</w:t>
                  </w:r>
                </w:p>
              </w:tc>
              <w:tc>
                <w:tcPr>
                  <w:tcW w:w="17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26.5915</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0.226</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_GB2312" w:cs="Times New Roman"/>
                      <w:i w:val="0"/>
                      <w:iCs w:val="0"/>
                      <w:color w:val="000000"/>
                      <w:kern w:val="0"/>
                      <w:sz w:val="21"/>
                      <w:szCs w:val="21"/>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4" w:hRule="atLeast"/>
                <w:jc w:val="center"/>
              </w:trPr>
              <w:tc>
                <w:tcPr>
                  <w:tcW w:w="308"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24"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760"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硫化氢</w:t>
                  </w:r>
                </w:p>
              </w:tc>
              <w:tc>
                <w:tcPr>
                  <w:tcW w:w="173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1.5512</w:t>
                  </w:r>
                </w:p>
              </w:tc>
              <w:tc>
                <w:tcPr>
                  <w:tcW w:w="106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0.0132</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_GB2312" w:cs="Times New Roman"/>
                      <w:i w:val="0"/>
                      <w:iCs w:val="0"/>
                      <w:color w:val="000000"/>
                      <w:kern w:val="0"/>
                      <w:sz w:val="21"/>
                      <w:szCs w:val="21"/>
                      <w:u w:val="none"/>
                      <w:lang w:val="en-US" w:eastAsia="zh-CN" w:bidi="ar"/>
                    </w:rPr>
                    <w:t>0.1155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restart"/>
                  <w:tcBorders>
                    <w:tl2br w:val="nil"/>
                    <w:tr2bl w:val="nil"/>
                  </w:tcBorders>
                  <w:vAlign w:val="center"/>
                </w:tcPr>
                <w:p>
                  <w:pPr>
                    <w:adjustRightInd w:val="0"/>
                    <w:snapToGrid w:val="0"/>
                    <w:jc w:val="center"/>
                    <w:rPr>
                      <w:rFonts w:eastAsia="仿宋"/>
                      <w:szCs w:val="21"/>
                    </w:rPr>
                  </w:pPr>
                  <w:r>
                    <w:rPr>
                      <w:rFonts w:eastAsia="仿宋"/>
                      <w:szCs w:val="21"/>
                    </w:rPr>
                    <w:t>有组织排放总计</w:t>
                  </w:r>
                </w:p>
              </w:tc>
              <w:tc>
                <w:tcPr>
                  <w:tcW w:w="2858" w:type="pct"/>
                  <w:gridSpan w:val="3"/>
                  <w:tcBorders>
                    <w:tl2br w:val="nil"/>
                    <w:tr2bl w:val="nil"/>
                  </w:tcBorders>
                  <w:vAlign w:val="center"/>
                </w:tcPr>
                <w:p>
                  <w:pPr>
                    <w:adjustRightInd w:val="0"/>
                    <w:snapToGrid w:val="0"/>
                    <w:jc w:val="center"/>
                    <w:rPr>
                      <w:rFonts w:eastAsia="仿宋"/>
                      <w:szCs w:val="21"/>
                    </w:rPr>
                  </w:pPr>
                  <w:r>
                    <w:rPr>
                      <w:rFonts w:eastAsia="仿宋"/>
                      <w:szCs w:val="21"/>
                    </w:rPr>
                    <w:t>非甲烷总烃</w:t>
                  </w:r>
                </w:p>
              </w:tc>
              <w:tc>
                <w:tcPr>
                  <w:tcW w:w="18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djustRightInd w:val="0"/>
                    <w:snapToGrid w:val="0"/>
                    <w:jc w:val="center"/>
                    <w:rPr>
                      <w:rFonts w:eastAsia="仿宋"/>
                      <w:szCs w:val="21"/>
                    </w:rPr>
                  </w:pPr>
                  <w:r>
                    <w:rPr>
                      <w:rFonts w:hint="eastAsia" w:eastAsia="仿宋"/>
                      <w:szCs w:val="21"/>
                    </w:rPr>
                    <w:t>颗粒物</w:t>
                  </w:r>
                </w:p>
              </w:tc>
              <w:tc>
                <w:tcPr>
                  <w:tcW w:w="18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sz w:val="21"/>
                      <w:szCs w:val="21"/>
                    </w:rPr>
                    <w:t>SO</w:t>
                  </w:r>
                  <w:r>
                    <w:rPr>
                      <w:rFonts w:hint="default" w:ascii="Times New Roman" w:hAnsi="Times New Roman" w:eastAsia="仿宋_GB2312" w:cs="Times New Roman"/>
                      <w:sz w:val="21"/>
                      <w:szCs w:val="21"/>
                      <w:vertAlign w:val="subscript"/>
                    </w:rPr>
                    <w:t>2</w:t>
                  </w:r>
                </w:p>
              </w:tc>
              <w:tc>
                <w:tcPr>
                  <w:tcW w:w="18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sz w:val="21"/>
                      <w:szCs w:val="21"/>
                    </w:rPr>
                    <w:t>NOx</w:t>
                  </w:r>
                </w:p>
              </w:tc>
              <w:tc>
                <w:tcPr>
                  <w:tcW w:w="18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djustRightInd w:val="0"/>
                    <w:snapToGrid w:val="0"/>
                    <w:jc w:val="center"/>
                    <w:rPr>
                      <w:rFonts w:hint="eastAsia" w:eastAsia="仿宋"/>
                      <w:szCs w:val="21"/>
                    </w:rPr>
                  </w:pPr>
                  <w:r>
                    <w:rPr>
                      <w:rFonts w:hint="default" w:ascii="Times New Roman" w:hAnsi="Times New Roman" w:eastAsia="仿宋_GB2312" w:cs="Times New Roman"/>
                      <w:sz w:val="21"/>
                      <w:szCs w:val="21"/>
                    </w:rPr>
                    <w:t>HBr</w:t>
                  </w:r>
                </w:p>
              </w:tc>
              <w:tc>
                <w:tcPr>
                  <w:tcW w:w="110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氨</w:t>
                  </w:r>
                </w:p>
              </w:tc>
              <w:tc>
                <w:tcPr>
                  <w:tcW w:w="1856" w:type="dxa"/>
                  <w:tcBorders>
                    <w:tl2br w:val="nil"/>
                    <w:tr2bl w:val="nil"/>
                  </w:tcBorders>
                  <w:vAlign w:val="center"/>
                </w:tcPr>
                <w:p>
                  <w:pPr>
                    <w:keepNext w:val="0"/>
                    <w:keepLines w:val="0"/>
                    <w:widowControl/>
                    <w:suppressLineNumbers w:val="0"/>
                    <w:jc w:val="center"/>
                    <w:textAlignment w:val="center"/>
                    <w:rPr>
                      <w:rFonts w:hint="default" w:eastAsia="仿宋"/>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033" w:type="pct"/>
                  <w:gridSpan w:val="2"/>
                  <w:vMerge w:val="continue"/>
                  <w:tcBorders>
                    <w:tl2br w:val="nil"/>
                    <w:tr2bl w:val="nil"/>
                  </w:tcBorders>
                  <w:vAlign w:val="center"/>
                </w:tcPr>
                <w:p>
                  <w:pPr>
                    <w:adjustRightInd w:val="0"/>
                    <w:snapToGrid w:val="0"/>
                    <w:jc w:val="center"/>
                    <w:rPr>
                      <w:rFonts w:eastAsia="仿宋"/>
                      <w:szCs w:val="21"/>
                    </w:rPr>
                  </w:pPr>
                </w:p>
              </w:tc>
              <w:tc>
                <w:tcPr>
                  <w:tcW w:w="2858" w:type="pct"/>
                  <w:gridSpan w:val="3"/>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硫化氢</w:t>
                  </w:r>
                </w:p>
              </w:tc>
              <w:tc>
                <w:tcPr>
                  <w:tcW w:w="1856" w:type="dxa"/>
                  <w:tcBorders>
                    <w:tl2br w:val="nil"/>
                    <w:tr2bl w:val="nil"/>
                  </w:tcBorders>
                  <w:vAlign w:val="center"/>
                </w:tcPr>
                <w:p>
                  <w:pPr>
                    <w:keepNext w:val="0"/>
                    <w:keepLines w:val="0"/>
                    <w:widowControl/>
                    <w:suppressLineNumbers w:val="0"/>
                    <w:jc w:val="center"/>
                    <w:textAlignment w:val="center"/>
                    <w:rPr>
                      <w:rFonts w:hint="default" w:eastAsia="仿宋"/>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0.1155</w:t>
                  </w:r>
                </w:p>
              </w:tc>
            </w:tr>
          </w:tbl>
          <w:p>
            <w:pPr>
              <w:pStyle w:val="27"/>
              <w:snapToGrid w:val="0"/>
              <w:ind w:firstLine="482" w:firstLineChars="200"/>
              <w:jc w:val="center"/>
              <w:rPr>
                <w:rFonts w:ascii="Times New Roman" w:hAnsi="Times New Roman" w:eastAsia="仿宋" w:cs="Times New Roman"/>
                <w:bCs/>
                <w:color w:val="auto"/>
              </w:rPr>
            </w:pPr>
            <w:r>
              <w:rPr>
                <w:rFonts w:ascii="Times New Roman" w:hAnsi="Times New Roman" w:eastAsia="仿宋" w:cs="Times New Roman"/>
                <w:b/>
                <w:color w:val="auto"/>
              </w:rPr>
              <w:t>表4-</w:t>
            </w:r>
            <w:r>
              <w:rPr>
                <w:rFonts w:hint="eastAsia" w:ascii="Times New Roman" w:hAnsi="Times New Roman" w:eastAsia="仿宋" w:cs="Times New Roman"/>
                <w:b/>
                <w:color w:val="auto"/>
                <w:lang w:val="en-US" w:eastAsia="zh-CN"/>
              </w:rPr>
              <w:t>15</w:t>
            </w:r>
            <w:r>
              <w:rPr>
                <w:rFonts w:ascii="Times New Roman" w:hAnsi="Times New Roman" w:eastAsia="仿宋" w:cs="Times New Roman"/>
                <w:b/>
                <w:color w:val="auto"/>
              </w:rPr>
              <w:t xml:space="preserve"> </w:t>
            </w:r>
            <w:r>
              <w:rPr>
                <w:rFonts w:hint="eastAsia" w:ascii="Times New Roman" w:hAnsi="Times New Roman" w:eastAsia="仿宋" w:cs="Times New Roman"/>
                <w:b/>
                <w:color w:val="auto"/>
                <w:lang w:val="en-US" w:eastAsia="zh-CN"/>
              </w:rPr>
              <w:t>本项目</w:t>
            </w:r>
            <w:r>
              <w:rPr>
                <w:rFonts w:ascii="Times New Roman" w:hAnsi="Times New Roman" w:eastAsia="仿宋" w:cs="Times New Roman"/>
                <w:b/>
                <w:color w:val="auto"/>
              </w:rPr>
              <w:t>大气污染无组织排放量核算表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28"/>
              <w:gridCol w:w="883"/>
              <w:gridCol w:w="1238"/>
              <w:gridCol w:w="925"/>
              <w:gridCol w:w="839"/>
              <w:gridCol w:w="1886"/>
              <w:gridCol w:w="1215"/>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18" w:hRule="atLeast"/>
                <w:jc w:val="center"/>
              </w:trPr>
              <w:tc>
                <w:tcPr>
                  <w:tcW w:w="255"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序号</w:t>
                  </w:r>
                </w:p>
              </w:tc>
              <w:tc>
                <w:tcPr>
                  <w:tcW w:w="527"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排放口编号</w:t>
                  </w:r>
                </w:p>
              </w:tc>
              <w:tc>
                <w:tcPr>
                  <w:tcW w:w="739"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产污环节</w:t>
                  </w:r>
                </w:p>
              </w:tc>
              <w:tc>
                <w:tcPr>
                  <w:tcW w:w="552"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污染物</w:t>
                  </w:r>
                </w:p>
              </w:tc>
              <w:tc>
                <w:tcPr>
                  <w:tcW w:w="501"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主要污染防治措施</w:t>
                  </w:r>
                </w:p>
              </w:tc>
              <w:tc>
                <w:tcPr>
                  <w:tcW w:w="1853" w:type="pct"/>
                  <w:gridSpan w:val="2"/>
                  <w:tcBorders>
                    <w:tl2br w:val="nil"/>
                    <w:tr2bl w:val="nil"/>
                  </w:tcBorders>
                  <w:vAlign w:val="center"/>
                </w:tcPr>
                <w:p>
                  <w:pPr>
                    <w:adjustRightInd w:val="0"/>
                    <w:snapToGrid w:val="0"/>
                    <w:jc w:val="center"/>
                    <w:rPr>
                      <w:rFonts w:eastAsia="仿宋"/>
                      <w:b/>
                      <w:szCs w:val="21"/>
                    </w:rPr>
                  </w:pPr>
                  <w:r>
                    <w:rPr>
                      <w:rFonts w:eastAsia="仿宋"/>
                      <w:b/>
                      <w:szCs w:val="21"/>
                    </w:rPr>
                    <w:t>国家或地方污染物标准</w:t>
                  </w:r>
                </w:p>
              </w:tc>
              <w:tc>
                <w:tcPr>
                  <w:tcW w:w="568"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59" w:hRule="atLeast"/>
                <w:jc w:val="center"/>
              </w:trPr>
              <w:tc>
                <w:tcPr>
                  <w:tcW w:w="255" w:type="pct"/>
                  <w:vMerge w:val="continue"/>
                  <w:tcBorders>
                    <w:tl2br w:val="nil"/>
                    <w:tr2bl w:val="nil"/>
                  </w:tcBorders>
                  <w:vAlign w:val="center"/>
                </w:tcPr>
                <w:p>
                  <w:pPr>
                    <w:adjustRightInd w:val="0"/>
                    <w:snapToGrid w:val="0"/>
                    <w:jc w:val="center"/>
                    <w:rPr>
                      <w:rFonts w:eastAsia="仿宋"/>
                      <w:b/>
                      <w:szCs w:val="21"/>
                    </w:rPr>
                  </w:pPr>
                </w:p>
              </w:tc>
              <w:tc>
                <w:tcPr>
                  <w:tcW w:w="527" w:type="pct"/>
                  <w:vMerge w:val="continue"/>
                  <w:tcBorders>
                    <w:tl2br w:val="nil"/>
                    <w:tr2bl w:val="nil"/>
                  </w:tcBorders>
                  <w:vAlign w:val="center"/>
                </w:tcPr>
                <w:p>
                  <w:pPr>
                    <w:adjustRightInd w:val="0"/>
                    <w:snapToGrid w:val="0"/>
                    <w:jc w:val="center"/>
                    <w:rPr>
                      <w:rFonts w:eastAsia="仿宋"/>
                      <w:b/>
                      <w:szCs w:val="21"/>
                    </w:rPr>
                  </w:pPr>
                </w:p>
              </w:tc>
              <w:tc>
                <w:tcPr>
                  <w:tcW w:w="739" w:type="pct"/>
                  <w:vMerge w:val="continue"/>
                  <w:tcBorders>
                    <w:tl2br w:val="nil"/>
                    <w:tr2bl w:val="nil"/>
                  </w:tcBorders>
                  <w:vAlign w:val="center"/>
                </w:tcPr>
                <w:p>
                  <w:pPr>
                    <w:adjustRightInd w:val="0"/>
                    <w:snapToGrid w:val="0"/>
                    <w:jc w:val="center"/>
                    <w:rPr>
                      <w:rFonts w:eastAsia="仿宋"/>
                      <w:b/>
                      <w:szCs w:val="21"/>
                    </w:rPr>
                  </w:pPr>
                </w:p>
              </w:tc>
              <w:tc>
                <w:tcPr>
                  <w:tcW w:w="552" w:type="pct"/>
                  <w:vMerge w:val="continue"/>
                  <w:tcBorders>
                    <w:tl2br w:val="nil"/>
                    <w:tr2bl w:val="nil"/>
                  </w:tcBorders>
                  <w:vAlign w:val="center"/>
                </w:tcPr>
                <w:p>
                  <w:pPr>
                    <w:adjustRightInd w:val="0"/>
                    <w:snapToGrid w:val="0"/>
                    <w:jc w:val="center"/>
                    <w:rPr>
                      <w:rFonts w:eastAsia="仿宋"/>
                      <w:b/>
                      <w:szCs w:val="21"/>
                    </w:rPr>
                  </w:pPr>
                </w:p>
              </w:tc>
              <w:tc>
                <w:tcPr>
                  <w:tcW w:w="501" w:type="pct"/>
                  <w:vMerge w:val="continue"/>
                  <w:tcBorders>
                    <w:tl2br w:val="nil"/>
                    <w:tr2bl w:val="nil"/>
                  </w:tcBorders>
                  <w:vAlign w:val="center"/>
                </w:tcPr>
                <w:p>
                  <w:pPr>
                    <w:adjustRightInd w:val="0"/>
                    <w:snapToGrid w:val="0"/>
                    <w:jc w:val="center"/>
                    <w:rPr>
                      <w:rFonts w:eastAsia="仿宋"/>
                      <w:b/>
                      <w:szCs w:val="21"/>
                    </w:rPr>
                  </w:pPr>
                </w:p>
              </w:tc>
              <w:tc>
                <w:tcPr>
                  <w:tcW w:w="1127" w:type="pct"/>
                  <w:tcBorders>
                    <w:tl2br w:val="nil"/>
                    <w:tr2bl w:val="nil"/>
                  </w:tcBorders>
                  <w:vAlign w:val="center"/>
                </w:tcPr>
                <w:p>
                  <w:pPr>
                    <w:adjustRightInd w:val="0"/>
                    <w:snapToGrid w:val="0"/>
                    <w:jc w:val="center"/>
                    <w:rPr>
                      <w:rFonts w:eastAsia="仿宋"/>
                      <w:b/>
                      <w:szCs w:val="21"/>
                    </w:rPr>
                  </w:pPr>
                  <w:r>
                    <w:rPr>
                      <w:rFonts w:eastAsia="仿宋"/>
                      <w:b/>
                      <w:szCs w:val="21"/>
                    </w:rPr>
                    <w:t>标准名称</w:t>
                  </w:r>
                </w:p>
              </w:tc>
              <w:tc>
                <w:tcPr>
                  <w:tcW w:w="726" w:type="pct"/>
                  <w:tcBorders>
                    <w:tl2br w:val="nil"/>
                    <w:tr2bl w:val="nil"/>
                  </w:tcBorders>
                  <w:vAlign w:val="center"/>
                </w:tcPr>
                <w:p>
                  <w:pPr>
                    <w:adjustRightInd w:val="0"/>
                    <w:snapToGrid w:val="0"/>
                    <w:jc w:val="center"/>
                    <w:rPr>
                      <w:rFonts w:eastAsia="仿宋"/>
                      <w:b/>
                      <w:szCs w:val="21"/>
                    </w:rPr>
                  </w:pPr>
                  <w:r>
                    <w:rPr>
                      <w:rFonts w:eastAsia="仿宋"/>
                      <w:b/>
                      <w:szCs w:val="21"/>
                    </w:rPr>
                    <w:t>浓度限值（mg/m</w:t>
                  </w:r>
                  <w:r>
                    <w:rPr>
                      <w:rFonts w:eastAsia="仿宋"/>
                      <w:b/>
                      <w:szCs w:val="21"/>
                      <w:vertAlign w:val="superscript"/>
                    </w:rPr>
                    <w:t>3</w:t>
                  </w:r>
                  <w:r>
                    <w:rPr>
                      <w:rFonts w:eastAsia="仿宋"/>
                      <w:b/>
                      <w:szCs w:val="21"/>
                    </w:rPr>
                    <w:t>）</w:t>
                  </w:r>
                </w:p>
              </w:tc>
              <w:tc>
                <w:tcPr>
                  <w:tcW w:w="568" w:type="pct"/>
                  <w:vMerge w:val="continue"/>
                  <w:tcBorders>
                    <w:tl2br w:val="nil"/>
                    <w:tr2bl w:val="nil"/>
                  </w:tcBorders>
                  <w:vAlign w:val="center"/>
                </w:tcPr>
                <w:p>
                  <w:pPr>
                    <w:adjustRightInd w:val="0"/>
                    <w:snapToGrid w:val="0"/>
                    <w:jc w:val="center"/>
                    <w:rPr>
                      <w:rFonts w:eastAsia="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eastAsia="仿宋"/>
                      <w:szCs w:val="21"/>
                    </w:rPr>
                  </w:pPr>
                  <w:r>
                    <w:rPr>
                      <w:rFonts w:hint="eastAsia" w:eastAsia="仿宋"/>
                      <w:szCs w:val="21"/>
                    </w:rPr>
                    <w:t>1</w:t>
                  </w:r>
                </w:p>
              </w:tc>
              <w:tc>
                <w:tcPr>
                  <w:tcW w:w="527"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生产车间</w:t>
                  </w: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投料（基料缓存仓）</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加强通风</w:t>
                  </w:r>
                </w:p>
              </w:tc>
              <w:tc>
                <w:tcPr>
                  <w:tcW w:w="1127" w:type="pct"/>
                  <w:vMerge w:val="restar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《合成树脂工业污染物排放标准》（GB31572-2015）表9限值</w:t>
                  </w: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eastAsia="zh-CN"/>
                    </w:rPr>
                  </w:pPr>
                  <w:r>
                    <w:rPr>
                      <w:rFonts w:hint="eastAsia" w:eastAsia="仿宋"/>
                      <w:szCs w:val="21"/>
                      <w:lang w:val="en-US" w:eastAsia="zh-CN"/>
                    </w:rPr>
                    <w:t>2</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kern w:val="0"/>
                      <w:szCs w:val="21"/>
                    </w:rPr>
                    <w:t>投料（辅料缓存仓）</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eastAsia="仿宋"/>
                      <w:szCs w:val="21"/>
                    </w:rPr>
                    <w:t>1.0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3</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投料（料斗）</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计量</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5</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仿宋_GB2312" w:hAnsi="宋体" w:eastAsia="仿宋_GB2312" w:cs="宋体"/>
                      <w:kern w:val="0"/>
                      <w:szCs w:val="21"/>
                    </w:rPr>
                    <w:t>投料（填料缓存仓）</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6</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仿宋_GB2312" w:hAnsi="宋体" w:eastAsia="仿宋_GB2312" w:cs="宋体"/>
                      <w:kern w:val="0"/>
                      <w:szCs w:val="21"/>
                    </w:rPr>
                    <w:t>投料（填料缓存仓）</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7</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计量</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8</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加热熔化（前段）</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9</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restar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eastAsia" w:ascii="仿宋_GB2312" w:hAnsi="宋体" w:eastAsia="仿宋_GB2312" w:cs="宋体"/>
                      <w:kern w:val="0"/>
                      <w:szCs w:val="21"/>
                    </w:rPr>
                    <w:t>加热熔化（中段）</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0.7133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continue"/>
                  <w:tcBorders>
                    <w:tl2br w:val="nil"/>
                    <w:tr2bl w:val="nil"/>
                  </w:tcBorders>
                  <w:vAlign w:val="center"/>
                </w:tcPr>
                <w:p>
                  <w:pPr>
                    <w:adjustRightInd w:val="0"/>
                    <w:snapToGrid w:val="0"/>
                    <w:jc w:val="center"/>
                    <w:rPr>
                      <w:rFonts w:hint="eastAsia" w:eastAsia="仿宋"/>
                      <w:szCs w:val="21"/>
                      <w:lang w:val="en-US" w:eastAsia="zh-CN"/>
                    </w:rPr>
                  </w:pP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continue"/>
                  <w:tcBorders>
                    <w:tl2br w:val="nil"/>
                    <w:tr2bl w:val="nil"/>
                  </w:tcBorders>
                  <w:vAlign w:val="center"/>
                </w:tcPr>
                <w:p>
                  <w:pPr>
                    <w:widowControl/>
                    <w:jc w:val="center"/>
                    <w:rPr>
                      <w:rFonts w:hint="eastAsia" w:ascii="仿宋_GB2312" w:hAnsi="宋体" w:eastAsia="仿宋_GB2312" w:cs="宋体"/>
                      <w:kern w:val="0"/>
                      <w:szCs w:val="21"/>
                    </w:rPr>
                  </w:pPr>
                </w:p>
              </w:tc>
              <w:tc>
                <w:tcPr>
                  <w:tcW w:w="552" w:type="pct"/>
                  <w:tcBorders>
                    <w:tl2br w:val="nil"/>
                    <w:tr2bl w:val="nil"/>
                  </w:tcBorders>
                  <w:vAlign w:val="center"/>
                </w:tcPr>
                <w:p>
                  <w:pPr>
                    <w:snapToGrid w:val="0"/>
                    <w:jc w:val="center"/>
                    <w:rPr>
                      <w:rFonts w:hint="eastAsia" w:eastAsia="仿宋"/>
                      <w:szCs w:val="21"/>
                      <w:lang w:val="en-US" w:eastAsia="zh-CN"/>
                    </w:rPr>
                  </w:pPr>
                  <w:r>
                    <w:rPr>
                      <w:rFonts w:hint="eastAsia" w:eastAsia="仿宋"/>
                      <w:szCs w:val="21"/>
                      <w:lang w:val="en-US" w:eastAsia="zh-CN"/>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jc w:val="center"/>
                    <w:rPr>
                      <w:rFonts w:hint="default" w:ascii="Times New Roman" w:hAnsi="Times New Roman" w:eastAsia="仿宋_GB2312" w:cs="Times New Roman"/>
                      <w:color w:val="000000"/>
                      <w:kern w:val="0"/>
                      <w:sz w:val="21"/>
                      <w:szCs w:val="21"/>
                      <w:lang w:val="en-US" w:eastAsia="zh-CN" w:bidi="ar-SA"/>
                    </w:rPr>
                  </w:pPr>
                  <w:r>
                    <w:rPr>
                      <w:rFonts w:hint="default" w:ascii="Times New Roman" w:hAnsi="Times New Roman" w:eastAsia="仿宋_GB2312" w:cs="Times New Roman"/>
                      <w:color w:val="000000"/>
                      <w:kern w:val="0"/>
                      <w:szCs w:val="21"/>
                    </w:rPr>
                    <w:t>加热熔化（挤出段）</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11</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restart"/>
                  <w:tcBorders>
                    <w:tl2br w:val="nil"/>
                    <w:tr2bl w:val="nil"/>
                  </w:tcBorders>
                  <w:vAlign w:val="center"/>
                </w:tcPr>
                <w:p>
                  <w:pPr>
                    <w:autoSpaceDE w:val="0"/>
                    <w:autoSpaceDN w:val="0"/>
                    <w:adjustRightInd w:val="0"/>
                    <w:snapToGrid w:val="0"/>
                    <w:jc w:val="center"/>
                    <w:rPr>
                      <w:rFonts w:hint="default"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燃烧器燃烧</w:t>
                  </w:r>
                </w:p>
              </w:tc>
              <w:tc>
                <w:tcPr>
                  <w:tcW w:w="552" w:type="pct"/>
                  <w:tcBorders>
                    <w:tl2br w:val="nil"/>
                    <w:tr2bl w:val="nil"/>
                  </w:tcBorders>
                  <w:vAlign w:val="center"/>
                </w:tcPr>
                <w:p>
                  <w:pPr>
                    <w:snapToGrid w:val="0"/>
                    <w:jc w:val="center"/>
                    <w:rPr>
                      <w:rFonts w:hint="eastAsia" w:eastAsia="仿宋"/>
                      <w:szCs w:val="21"/>
                      <w:lang w:val="en-US" w:eastAsia="zh-CN"/>
                    </w:rPr>
                  </w:pPr>
                  <w:r>
                    <w:rPr>
                      <w:rFonts w:hint="eastAsia" w:eastAsia="仿宋"/>
                      <w:szCs w:val="21"/>
                      <w:lang w:val="en-US" w:eastAsia="zh-CN"/>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0.4221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continue"/>
                  <w:tcBorders>
                    <w:tl2br w:val="nil"/>
                    <w:tr2bl w:val="nil"/>
                  </w:tcBorders>
                  <w:vAlign w:val="center"/>
                </w:tcPr>
                <w:p>
                  <w:pPr>
                    <w:adjustRightInd w:val="0"/>
                    <w:snapToGrid w:val="0"/>
                    <w:jc w:val="center"/>
                    <w:rPr>
                      <w:rFonts w:hint="eastAsia" w:eastAsia="仿宋"/>
                      <w:szCs w:val="21"/>
                    </w:rPr>
                  </w:pP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continue"/>
                  <w:tcBorders>
                    <w:tl2br w:val="nil"/>
                    <w:tr2bl w:val="nil"/>
                  </w:tcBorders>
                  <w:vAlign w:val="center"/>
                </w:tcPr>
                <w:p>
                  <w:pPr>
                    <w:adjustRightInd w:val="0"/>
                    <w:snapToGrid w:val="0"/>
                    <w:jc w:val="center"/>
                    <w:rPr>
                      <w:rFonts w:eastAsia="仿宋"/>
                      <w:szCs w:val="21"/>
                    </w:rPr>
                  </w:pPr>
                </w:p>
              </w:tc>
              <w:tc>
                <w:tcPr>
                  <w:tcW w:w="552"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ascii="Times New Roman" w:hAnsi="Times New Roman" w:eastAsia="仿宋" w:cs="Times New Roman"/>
                      <w:lang w:eastAsia="zh-CN"/>
                    </w:rPr>
                    <w:t>《</w:t>
                  </w:r>
                  <w:r>
                    <w:rPr>
                      <w:rFonts w:hint="default" w:ascii="Times New Roman" w:hAnsi="Times New Roman" w:eastAsia="仿宋" w:cs="Times New Roman"/>
                    </w:rPr>
                    <w:t>大气污染物综合排放标准</w:t>
                  </w:r>
                  <w:r>
                    <w:rPr>
                      <w:rFonts w:hint="eastAsia" w:ascii="Times New Roman" w:hAnsi="Times New Roman" w:eastAsia="仿宋" w:cs="Times New Roman"/>
                      <w:lang w:eastAsia="zh-CN"/>
                    </w:rPr>
                    <w:t>》</w:t>
                  </w:r>
                  <w:r>
                    <w:rPr>
                      <w:rFonts w:hint="eastAsia" w:ascii="Times New Roman" w:hAnsi="Times New Roman" w:eastAsia="仿宋" w:cs="Times New Roman"/>
                      <w:lang w:val="en-US" w:eastAsia="zh-CN"/>
                    </w:rPr>
                    <w:t>DB</w:t>
                  </w:r>
                  <w:r>
                    <w:rPr>
                      <w:rFonts w:hint="default" w:ascii="Times New Roman" w:hAnsi="Times New Roman" w:eastAsia="仿宋" w:cs="Times New Roman"/>
                    </w:rPr>
                    <w:t>32 4041-2021</w:t>
                  </w:r>
                  <w:r>
                    <w:rPr>
                      <w:rFonts w:hint="eastAsia" w:ascii="Times New Roman" w:hAnsi="Times New Roman" w:eastAsia="仿宋" w:cs="Times New Roman"/>
                      <w:lang w:val="en-US" w:eastAsia="zh-CN"/>
                    </w:rPr>
                    <w:t>表3</w:t>
                  </w: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continue"/>
                  <w:tcBorders>
                    <w:tl2br w:val="nil"/>
                    <w:tr2bl w:val="nil"/>
                  </w:tcBorders>
                  <w:vAlign w:val="center"/>
                </w:tcPr>
                <w:p>
                  <w:pPr>
                    <w:adjustRightInd w:val="0"/>
                    <w:snapToGrid w:val="0"/>
                    <w:jc w:val="center"/>
                    <w:rPr>
                      <w:rFonts w:hint="eastAsia" w:eastAsia="仿宋"/>
                      <w:szCs w:val="21"/>
                    </w:rPr>
                  </w:pP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continue"/>
                  <w:tcBorders>
                    <w:tl2br w:val="nil"/>
                    <w:tr2bl w:val="nil"/>
                  </w:tcBorders>
                  <w:vAlign w:val="center"/>
                </w:tcPr>
                <w:p>
                  <w:pPr>
                    <w:adjustRightInd w:val="0"/>
                    <w:snapToGrid w:val="0"/>
                    <w:jc w:val="center"/>
                    <w:rPr>
                      <w:rFonts w:eastAsia="仿宋"/>
                      <w:szCs w:val="21"/>
                    </w:rPr>
                  </w:pPr>
                </w:p>
              </w:tc>
              <w:tc>
                <w:tcPr>
                  <w:tcW w:w="552"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12</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冷却（冷却水槽</w:t>
                  </w:r>
                  <w:r>
                    <w:rPr>
                      <w:rFonts w:hint="eastAsia" w:eastAsia="仿宋_GB2312" w:cs="Times New Roman"/>
                      <w:kern w:val="0"/>
                      <w:szCs w:val="21"/>
                      <w:lang w:val="en-US" w:eastAsia="zh-CN"/>
                    </w:rPr>
                    <w:t>上</w:t>
                  </w:r>
                  <w:r>
                    <w:rPr>
                      <w:rFonts w:hint="default" w:ascii="Times New Roman" w:hAnsi="Times New Roman" w:eastAsia="仿宋_GB2312" w:cs="Times New Roman"/>
                      <w:kern w:val="0"/>
                      <w:szCs w:val="21"/>
                    </w:rPr>
                    <w:t>部）</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restar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13</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kern w:val="0"/>
                      <w:sz w:val="21"/>
                      <w:szCs w:val="21"/>
                      <w:lang w:val="en-US" w:eastAsia="zh-CN" w:bidi="ar-SA"/>
                    </w:rPr>
                  </w:pPr>
                  <w:r>
                    <w:rPr>
                      <w:rFonts w:hint="default" w:ascii="Times New Roman" w:hAnsi="Times New Roman" w:eastAsia="仿宋_GB2312" w:cs="Times New Roman"/>
                      <w:kern w:val="0"/>
                      <w:szCs w:val="21"/>
                    </w:rPr>
                    <w:t>冷却（冷却水槽下部）</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14</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振动筛分</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15</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冷却输送</w:t>
                  </w:r>
                </w:p>
              </w:tc>
              <w:tc>
                <w:tcPr>
                  <w:tcW w:w="552" w:type="pct"/>
                  <w:tcBorders>
                    <w:tl2br w:val="nil"/>
                    <w:tr2bl w:val="nil"/>
                  </w:tcBorders>
                  <w:vAlign w:val="center"/>
                </w:tcPr>
                <w:p>
                  <w:pPr>
                    <w:snapToGrid w:val="0"/>
                    <w:jc w:val="center"/>
                    <w:rPr>
                      <w:rFonts w:eastAsia="仿宋"/>
                      <w:szCs w:val="21"/>
                    </w:rPr>
                  </w:pPr>
                  <w:r>
                    <w:rPr>
                      <w:rFonts w:eastAsia="仿宋"/>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eastAsia" w:eastAsia="仿宋"/>
                      <w:szCs w:val="21"/>
                      <w:lang w:val="en-US" w:eastAsia="zh-CN"/>
                    </w:rPr>
                    <w:t>16</w:t>
                  </w: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成品仓</w:t>
                  </w:r>
                  <w:r>
                    <w:rPr>
                      <w:rFonts w:hint="eastAsia" w:eastAsia="仿宋_GB2312" w:cs="Times New Roman"/>
                      <w:szCs w:val="21"/>
                      <w:lang w:eastAsia="zh-CN"/>
                    </w:rPr>
                    <w:t>（</w:t>
                  </w:r>
                  <w:r>
                    <w:rPr>
                      <w:rFonts w:hint="eastAsia" w:eastAsia="仿宋_GB2312" w:cs="Times New Roman"/>
                      <w:szCs w:val="21"/>
                      <w:lang w:val="en-US" w:eastAsia="zh-CN"/>
                    </w:rPr>
                    <w:t>自动包装机</w:t>
                  </w:r>
                  <w:r>
                    <w:rPr>
                      <w:rFonts w:hint="eastAsia" w:eastAsia="仿宋_GB2312" w:cs="Times New Roman"/>
                      <w:szCs w:val="21"/>
                      <w:lang w:eastAsia="zh-CN"/>
                    </w:rPr>
                    <w:t>）</w:t>
                  </w:r>
                </w:p>
              </w:tc>
              <w:tc>
                <w:tcPr>
                  <w:tcW w:w="552" w:type="pct"/>
                  <w:tcBorders>
                    <w:tl2br w:val="nil"/>
                    <w:tr2bl w:val="nil"/>
                  </w:tcBorders>
                  <w:vAlign w:val="center"/>
                </w:tcPr>
                <w:p>
                  <w:pPr>
                    <w:snapToGrid w:val="0"/>
                    <w:jc w:val="center"/>
                    <w:rPr>
                      <w:rFonts w:eastAsia="仿宋"/>
                      <w:szCs w:val="21"/>
                    </w:rPr>
                  </w:pPr>
                  <w:r>
                    <w:rPr>
                      <w:rFonts w:eastAsia="仿宋"/>
                      <w:szCs w:val="21"/>
                    </w:rPr>
                    <w:t>颗粒物</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eastAsia" w:eastAsia="仿宋"/>
                      <w:szCs w:val="21"/>
                      <w:lang w:val="en-US" w:eastAsia="zh-CN"/>
                    </w:rPr>
                    <w:t>17</w:t>
                  </w:r>
                </w:p>
              </w:tc>
              <w:tc>
                <w:tcPr>
                  <w:tcW w:w="527"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实验室</w:t>
                  </w: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kern w:val="0"/>
                      <w:szCs w:val="21"/>
                    </w:rPr>
                    <w:t>注塑</w:t>
                  </w:r>
                </w:p>
              </w:tc>
              <w:tc>
                <w:tcPr>
                  <w:tcW w:w="552" w:type="pct"/>
                  <w:tcBorders>
                    <w:tl2br w:val="nil"/>
                    <w:tr2bl w:val="nil"/>
                  </w:tcBorders>
                  <w:vAlign w:val="center"/>
                </w:tcPr>
                <w:p>
                  <w:pPr>
                    <w:widowControl/>
                    <w:snapToGrid w:val="0"/>
                    <w:jc w:val="center"/>
                    <w:rPr>
                      <w:rFonts w:eastAsia="仿宋"/>
                      <w:szCs w:val="21"/>
                    </w:rPr>
                  </w:pPr>
                  <w:r>
                    <w:rPr>
                      <w:rFonts w:hint="default" w:ascii="Times New Roman" w:hAnsi="Times New Roman" w:eastAsia="仿宋_GB2312" w:cs="Times New Roman"/>
                      <w:kern w:val="0"/>
                      <w:szCs w:val="21"/>
                    </w:rPr>
                    <w:t>非甲烷总烃</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18</w:t>
                  </w:r>
                </w:p>
              </w:tc>
              <w:tc>
                <w:tcPr>
                  <w:tcW w:w="527"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混料间</w:t>
                  </w: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szCs w:val="21"/>
                    </w:rPr>
                  </w:pPr>
                  <w:r>
                    <w:rPr>
                      <w:rFonts w:hint="eastAsia" w:eastAsia="仿宋_GB2312" w:cs="Times New Roman"/>
                      <w:kern w:val="0"/>
                      <w:szCs w:val="21"/>
                      <w:lang w:val="en-US" w:eastAsia="zh-CN"/>
                    </w:rPr>
                    <w:t>混料</w:t>
                  </w:r>
                </w:p>
              </w:tc>
              <w:tc>
                <w:tcPr>
                  <w:tcW w:w="552" w:type="pct"/>
                  <w:tcBorders>
                    <w:tl2br w:val="nil"/>
                    <w:tr2bl w:val="nil"/>
                  </w:tcBorders>
                  <w:vAlign w:val="center"/>
                </w:tcPr>
                <w:p>
                  <w:pPr>
                    <w:widowControl/>
                    <w:snapToGrid w:val="0"/>
                    <w:jc w:val="center"/>
                    <w:rPr>
                      <w:rFonts w:eastAsia="仿宋"/>
                      <w:szCs w:val="21"/>
                    </w:rPr>
                  </w:pPr>
                  <w:r>
                    <w:rPr>
                      <w:rFonts w:hint="eastAsia" w:eastAsia="仿宋_GB2312" w:cs="Times New Roman"/>
                      <w:kern w:val="0"/>
                      <w:szCs w:val="21"/>
                      <w:lang w:val="en-US" w:eastAsia="zh-CN"/>
                    </w:rPr>
                    <w:t>粉尘</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1</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restart"/>
                  <w:tcBorders>
                    <w:tl2br w:val="nil"/>
                    <w:tr2bl w:val="nil"/>
                  </w:tcBorders>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eastAsia" w:eastAsia="仿宋"/>
                      <w:szCs w:val="21"/>
                      <w:lang w:val="en-US" w:eastAsia="zh-CN"/>
                    </w:rPr>
                    <w:t>19</w:t>
                  </w:r>
                </w:p>
              </w:tc>
              <w:tc>
                <w:tcPr>
                  <w:tcW w:w="527"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污水处理站</w:t>
                  </w:r>
                </w:p>
              </w:tc>
              <w:tc>
                <w:tcPr>
                  <w:tcW w:w="739" w:type="pct"/>
                  <w:vMerge w:val="restart"/>
                  <w:tcBorders>
                    <w:tl2br w:val="nil"/>
                    <w:tr2bl w:val="nil"/>
                  </w:tcBorders>
                  <w:vAlign w:val="center"/>
                </w:tcPr>
                <w:p>
                  <w:pPr>
                    <w:widowControl/>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污水处理站废气</w:t>
                  </w:r>
                </w:p>
              </w:tc>
              <w:tc>
                <w:tcPr>
                  <w:tcW w:w="552" w:type="pct"/>
                  <w:tcBorders>
                    <w:tl2br w:val="nil"/>
                    <w:tr2bl w:val="nil"/>
                  </w:tcBorders>
                  <w:vAlign w:val="center"/>
                </w:tcPr>
                <w:p>
                  <w:pPr>
                    <w:widowControl/>
                    <w:snapToGrid w:val="0"/>
                    <w:jc w:val="center"/>
                    <w:rPr>
                      <w:rFonts w:eastAsia="仿宋"/>
                      <w:szCs w:val="21"/>
                    </w:rPr>
                  </w:pPr>
                  <w:r>
                    <w:rPr>
                      <w:rFonts w:hint="default" w:ascii="Times New Roman" w:hAnsi="Times New Roman" w:eastAsia="仿宋_GB2312" w:cs="Times New Roman"/>
                      <w:kern w:val="0"/>
                      <w:szCs w:val="21"/>
                    </w:rPr>
                    <w:t>氨</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restart"/>
                  <w:tcBorders>
                    <w:tl2br w:val="nil"/>
                    <w:tr2bl w:val="nil"/>
                  </w:tcBorders>
                  <w:vAlign w:val="center"/>
                </w:tcPr>
                <w:p>
                  <w:pPr>
                    <w:adjustRightInd w:val="0"/>
                    <w:snapToGrid w:val="0"/>
                    <w:jc w:val="center"/>
                    <w:rPr>
                      <w:rFonts w:eastAsia="仿宋"/>
                      <w:szCs w:val="21"/>
                    </w:rPr>
                  </w:pPr>
                  <w:r>
                    <w:rPr>
                      <w:rFonts w:hint="default" w:ascii="Times New Roman" w:hAnsi="Times New Roman" w:eastAsia="仿宋" w:cs="Times New Roman"/>
                    </w:rPr>
                    <w:t>《恶臭污染物排放标准》（GB14554-1933）</w:t>
                  </w:r>
                </w:p>
              </w:tc>
              <w:tc>
                <w:tcPr>
                  <w:tcW w:w="726" w:type="pct"/>
                  <w:tcBorders>
                    <w:tl2br w:val="nil"/>
                    <w:tr2bl w:val="nil"/>
                  </w:tcBorders>
                  <w:vAlign w:val="center"/>
                </w:tcPr>
                <w:p>
                  <w:pPr>
                    <w:adjustRightInd w:val="0"/>
                    <w:snapToGrid w:val="0"/>
                    <w:jc w:val="center"/>
                    <w:rPr>
                      <w:rFonts w:hint="eastAsia" w:eastAsia="仿宋"/>
                      <w:szCs w:val="21"/>
                      <w:lang w:eastAsia="zh-CN"/>
                    </w:rPr>
                  </w:pPr>
                  <w:r>
                    <w:rPr>
                      <w:rFonts w:hint="eastAsia" w:eastAsia="仿宋"/>
                      <w:szCs w:val="21"/>
                      <w:lang w:val="en-US" w:eastAsia="zh-CN"/>
                    </w:rPr>
                    <w:t>1</w:t>
                  </w:r>
                  <w:r>
                    <w:rPr>
                      <w:rFonts w:hint="eastAsia" w:eastAsia="仿宋"/>
                      <w:szCs w:val="21"/>
                    </w:rPr>
                    <w:t>.</w:t>
                  </w:r>
                  <w:r>
                    <w:rPr>
                      <w:rFonts w:hint="eastAsia" w:eastAsia="仿宋"/>
                      <w:szCs w:val="21"/>
                      <w:lang w:val="en-US" w:eastAsia="zh-CN"/>
                    </w:rPr>
                    <w:t>5</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vMerge w:val="continue"/>
                  <w:tcBorders>
                    <w:tl2br w:val="nil"/>
                    <w:tr2bl w:val="nil"/>
                  </w:tcBorders>
                  <w:vAlign w:val="center"/>
                </w:tcPr>
                <w:p>
                  <w:pPr>
                    <w:adjustRightInd w:val="0"/>
                    <w:snapToGrid w:val="0"/>
                    <w:jc w:val="center"/>
                    <w:rPr>
                      <w:rFonts w:hint="eastAsia" w:eastAsia="仿宋"/>
                      <w:szCs w:val="21"/>
                    </w:rPr>
                  </w:pPr>
                </w:p>
              </w:tc>
              <w:tc>
                <w:tcPr>
                  <w:tcW w:w="527" w:type="pct"/>
                  <w:vMerge w:val="continue"/>
                  <w:tcBorders>
                    <w:tl2br w:val="nil"/>
                    <w:tr2bl w:val="nil"/>
                  </w:tcBorders>
                  <w:vAlign w:val="center"/>
                </w:tcPr>
                <w:p>
                  <w:pPr>
                    <w:adjustRightInd w:val="0"/>
                    <w:snapToGrid w:val="0"/>
                    <w:jc w:val="center"/>
                    <w:rPr>
                      <w:rFonts w:eastAsia="仿宋"/>
                      <w:szCs w:val="21"/>
                    </w:rPr>
                  </w:pPr>
                </w:p>
              </w:tc>
              <w:tc>
                <w:tcPr>
                  <w:tcW w:w="739" w:type="pct"/>
                  <w:vMerge w:val="continue"/>
                  <w:tcBorders>
                    <w:tl2br w:val="nil"/>
                    <w:tr2bl w:val="nil"/>
                  </w:tcBorders>
                  <w:vAlign w:val="center"/>
                </w:tcPr>
                <w:p>
                  <w:pPr>
                    <w:widowControl/>
                    <w:snapToGrid w:val="0"/>
                    <w:jc w:val="center"/>
                    <w:rPr>
                      <w:rFonts w:hint="default" w:ascii="Times New Roman" w:hAnsi="Times New Roman" w:eastAsia="仿宋_GB2312" w:cs="Times New Roman"/>
                      <w:szCs w:val="21"/>
                    </w:rPr>
                  </w:pPr>
                </w:p>
              </w:tc>
              <w:tc>
                <w:tcPr>
                  <w:tcW w:w="552" w:type="pct"/>
                  <w:tcBorders>
                    <w:tl2br w:val="nil"/>
                    <w:tr2bl w:val="nil"/>
                  </w:tcBorders>
                  <w:vAlign w:val="center"/>
                </w:tcPr>
                <w:p>
                  <w:pPr>
                    <w:widowControl/>
                    <w:snapToGrid w:val="0"/>
                    <w:jc w:val="center"/>
                    <w:rPr>
                      <w:rFonts w:hint="eastAsia"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硫化氢</w:t>
                  </w:r>
                </w:p>
              </w:tc>
              <w:tc>
                <w:tcPr>
                  <w:tcW w:w="501" w:type="pct"/>
                  <w:vMerge w:val="continue"/>
                  <w:tcBorders>
                    <w:tl2br w:val="nil"/>
                    <w:tr2bl w:val="nil"/>
                  </w:tcBorders>
                  <w:vAlign w:val="center"/>
                </w:tcPr>
                <w:p>
                  <w:pPr>
                    <w:adjustRightInd w:val="0"/>
                    <w:snapToGrid w:val="0"/>
                    <w:jc w:val="center"/>
                    <w:rPr>
                      <w:rFonts w:eastAsia="仿宋"/>
                      <w:szCs w:val="21"/>
                    </w:rPr>
                  </w:pPr>
                </w:p>
              </w:tc>
              <w:tc>
                <w:tcPr>
                  <w:tcW w:w="1127" w:type="pct"/>
                  <w:vMerge w:val="continue"/>
                  <w:tcBorders>
                    <w:tl2br w:val="nil"/>
                    <w:tr2bl w:val="nil"/>
                  </w:tcBorders>
                  <w:vAlign w:val="center"/>
                </w:tcPr>
                <w:p>
                  <w:pPr>
                    <w:adjustRightInd w:val="0"/>
                    <w:snapToGrid w:val="0"/>
                    <w:jc w:val="center"/>
                    <w:rPr>
                      <w:rFonts w:eastAsia="仿宋"/>
                      <w:szCs w:val="21"/>
                    </w:rPr>
                  </w:pPr>
                </w:p>
              </w:tc>
              <w:tc>
                <w:tcPr>
                  <w:tcW w:w="726" w:type="pct"/>
                  <w:tcBorders>
                    <w:tl2br w:val="nil"/>
                    <w:tr2bl w:val="nil"/>
                  </w:tcBorders>
                  <w:vAlign w:val="center"/>
                </w:tcPr>
                <w:p>
                  <w:pPr>
                    <w:adjustRightInd w:val="0"/>
                    <w:snapToGrid w:val="0"/>
                    <w:jc w:val="center"/>
                    <w:rPr>
                      <w:rFonts w:hint="default" w:eastAsia="仿宋"/>
                      <w:szCs w:val="21"/>
                      <w:lang w:val="en-US"/>
                    </w:rPr>
                  </w:pPr>
                  <w:r>
                    <w:rPr>
                      <w:rFonts w:hint="eastAsia" w:eastAsia="仿宋"/>
                      <w:szCs w:val="21"/>
                      <w:lang w:val="en-US" w:eastAsia="zh-CN"/>
                    </w:rPr>
                    <w:t>0.06</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20</w:t>
                  </w:r>
                </w:p>
              </w:tc>
              <w:tc>
                <w:tcPr>
                  <w:tcW w:w="527"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危废仓库</w:t>
                  </w:r>
                </w:p>
              </w:tc>
              <w:tc>
                <w:tcPr>
                  <w:tcW w:w="739" w:type="pct"/>
                  <w:tcBorders>
                    <w:tl2br w:val="nil"/>
                    <w:tr2bl w:val="nil"/>
                  </w:tcBorders>
                  <w:vAlign w:val="center"/>
                </w:tcPr>
                <w:p>
                  <w:pPr>
                    <w:widowControl/>
                    <w:snapToGrid w:val="0"/>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危废</w:t>
                  </w:r>
                </w:p>
              </w:tc>
              <w:tc>
                <w:tcPr>
                  <w:tcW w:w="552" w:type="pct"/>
                  <w:tcBorders>
                    <w:tl2br w:val="nil"/>
                    <w:tr2bl w:val="nil"/>
                  </w:tcBorders>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非甲烷总烃</w:t>
                  </w:r>
                </w:p>
              </w:tc>
              <w:tc>
                <w:tcPr>
                  <w:tcW w:w="501"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二级活性炭</w:t>
                  </w:r>
                </w:p>
              </w:tc>
              <w:tc>
                <w:tcPr>
                  <w:tcW w:w="1127" w:type="pc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26" w:type="pct"/>
                  <w:tcBorders>
                    <w:tl2br w:val="nil"/>
                    <w:tr2bl w:val="nil"/>
                  </w:tcBorders>
                  <w:vAlign w:val="center"/>
                </w:tcPr>
                <w:p>
                  <w:pPr>
                    <w:adjustRightInd w:val="0"/>
                    <w:snapToGrid w:val="0"/>
                    <w:jc w:val="center"/>
                    <w:rPr>
                      <w:rFonts w:eastAsia="仿宋"/>
                      <w:szCs w:val="21"/>
                    </w:rPr>
                  </w:pPr>
                  <w:r>
                    <w:rPr>
                      <w:rFonts w:hint="eastAsia" w:eastAsia="仿宋"/>
                      <w:szCs w:val="21"/>
                      <w:lang w:val="en-US" w:eastAsia="zh-CN"/>
                    </w:rPr>
                    <w:t>4</w:t>
                  </w:r>
                  <w:r>
                    <w:rPr>
                      <w:rFonts w:hint="eastAsia" w:eastAsia="仿宋"/>
                      <w:szCs w:val="21"/>
                    </w:rPr>
                    <w:t>.0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21</w:t>
                  </w:r>
                </w:p>
              </w:tc>
              <w:tc>
                <w:tcPr>
                  <w:tcW w:w="527"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料仓</w:t>
                  </w:r>
                </w:p>
              </w:tc>
              <w:tc>
                <w:tcPr>
                  <w:tcW w:w="739" w:type="pct"/>
                  <w:tcBorders>
                    <w:tl2br w:val="nil"/>
                    <w:tr2bl w:val="nil"/>
                  </w:tcBorders>
                  <w:vAlign w:val="center"/>
                </w:tcPr>
                <w:p>
                  <w:pPr>
                    <w:widowControl/>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颗粒料存放</w:t>
                  </w:r>
                </w:p>
              </w:tc>
              <w:tc>
                <w:tcPr>
                  <w:tcW w:w="552" w:type="pct"/>
                  <w:tcBorders>
                    <w:tl2br w:val="nil"/>
                    <w:tr2bl w:val="nil"/>
                  </w:tcBorders>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粉尘</w:t>
                  </w:r>
                </w:p>
              </w:tc>
              <w:tc>
                <w:tcPr>
                  <w:tcW w:w="501"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滤袋</w:t>
                  </w:r>
                </w:p>
              </w:tc>
              <w:tc>
                <w:tcPr>
                  <w:tcW w:w="1127" w:type="pc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2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568"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restart"/>
                  <w:tcBorders>
                    <w:tl2br w:val="nil"/>
                    <w:tr2bl w:val="nil"/>
                  </w:tcBorders>
                  <w:vAlign w:val="center"/>
                </w:tcPr>
                <w:p>
                  <w:pPr>
                    <w:adjustRightInd w:val="0"/>
                    <w:snapToGrid w:val="0"/>
                    <w:jc w:val="center"/>
                    <w:rPr>
                      <w:rFonts w:eastAsia="仿宋"/>
                      <w:szCs w:val="21"/>
                    </w:rPr>
                  </w:pPr>
                  <w:r>
                    <w:rPr>
                      <w:rFonts w:eastAsia="仿宋"/>
                      <w:szCs w:val="21"/>
                    </w:rPr>
                    <w:t>无组织排放总计</w:t>
                  </w:r>
                </w:p>
              </w:tc>
              <w:tc>
                <w:tcPr>
                  <w:tcW w:w="1628" w:type="pct"/>
                  <w:gridSpan w:val="2"/>
                  <w:tcBorders>
                    <w:tl2br w:val="nil"/>
                    <w:tr2bl w:val="nil"/>
                  </w:tcBorders>
                  <w:vAlign w:val="center"/>
                </w:tcPr>
                <w:p>
                  <w:pPr>
                    <w:snapToGrid w:val="0"/>
                    <w:jc w:val="center"/>
                    <w:rPr>
                      <w:rFonts w:eastAsia="仿宋"/>
                      <w:szCs w:val="21"/>
                    </w:rPr>
                  </w:pPr>
                  <w:r>
                    <w:rPr>
                      <w:rFonts w:eastAsia="仿宋"/>
                      <w:szCs w:val="21"/>
                    </w:rPr>
                    <w:t>非甲烷总烃</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continue"/>
                  <w:tcBorders>
                    <w:tl2br w:val="nil"/>
                    <w:tr2bl w:val="nil"/>
                  </w:tcBorders>
                  <w:vAlign w:val="center"/>
                </w:tcPr>
                <w:p>
                  <w:pPr>
                    <w:adjustRightInd w:val="0"/>
                    <w:snapToGrid w:val="0"/>
                    <w:jc w:val="center"/>
                    <w:rPr>
                      <w:rFonts w:eastAsia="仿宋"/>
                      <w:szCs w:val="21"/>
                    </w:rPr>
                  </w:pPr>
                </w:p>
              </w:tc>
              <w:tc>
                <w:tcPr>
                  <w:tcW w:w="1628" w:type="pct"/>
                  <w:gridSpan w:val="2"/>
                  <w:tcBorders>
                    <w:tl2br w:val="nil"/>
                    <w:tr2bl w:val="nil"/>
                  </w:tcBorders>
                  <w:vAlign w:val="center"/>
                </w:tcPr>
                <w:p>
                  <w:pPr>
                    <w:snapToGrid w:val="0"/>
                    <w:jc w:val="center"/>
                    <w:rPr>
                      <w:rFonts w:eastAsia="仿宋"/>
                      <w:szCs w:val="21"/>
                    </w:rPr>
                  </w:pPr>
                  <w:r>
                    <w:rPr>
                      <w:rFonts w:eastAsia="仿宋"/>
                      <w:szCs w:val="21"/>
                    </w:rPr>
                    <w:t>颗粒物</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continue"/>
                  <w:tcBorders>
                    <w:tl2br w:val="nil"/>
                    <w:tr2bl w:val="nil"/>
                  </w:tcBorders>
                  <w:vAlign w:val="center"/>
                </w:tcPr>
                <w:p>
                  <w:pPr>
                    <w:adjustRightInd w:val="0"/>
                    <w:snapToGrid w:val="0"/>
                    <w:jc w:val="center"/>
                    <w:rPr>
                      <w:rFonts w:eastAsia="仿宋"/>
                      <w:szCs w:val="21"/>
                    </w:rPr>
                  </w:pPr>
                </w:p>
              </w:tc>
              <w:tc>
                <w:tcPr>
                  <w:tcW w:w="1628" w:type="pct"/>
                  <w:gridSpan w:val="2"/>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continue"/>
                  <w:tcBorders>
                    <w:tl2br w:val="nil"/>
                    <w:tr2bl w:val="nil"/>
                  </w:tcBorders>
                  <w:vAlign w:val="center"/>
                </w:tcPr>
                <w:p>
                  <w:pPr>
                    <w:adjustRightInd w:val="0"/>
                    <w:snapToGrid w:val="0"/>
                    <w:jc w:val="center"/>
                    <w:rPr>
                      <w:rFonts w:eastAsia="仿宋"/>
                      <w:szCs w:val="21"/>
                    </w:rPr>
                  </w:pPr>
                </w:p>
              </w:tc>
              <w:tc>
                <w:tcPr>
                  <w:tcW w:w="1628" w:type="pct"/>
                  <w:gridSpan w:val="2"/>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continue"/>
                  <w:tcBorders>
                    <w:tl2br w:val="nil"/>
                    <w:tr2bl w:val="nil"/>
                  </w:tcBorders>
                  <w:vAlign w:val="center"/>
                </w:tcPr>
                <w:p>
                  <w:pPr>
                    <w:adjustRightInd w:val="0"/>
                    <w:snapToGrid w:val="0"/>
                    <w:jc w:val="center"/>
                    <w:rPr>
                      <w:rFonts w:eastAsia="仿宋"/>
                      <w:szCs w:val="21"/>
                    </w:rPr>
                  </w:pPr>
                </w:p>
              </w:tc>
              <w:tc>
                <w:tcPr>
                  <w:tcW w:w="1628" w:type="pct"/>
                  <w:gridSpan w:val="2"/>
                  <w:tcBorders>
                    <w:tl2br w:val="nil"/>
                    <w:tr2bl w:val="nil"/>
                  </w:tcBorders>
                  <w:vAlign w:val="center"/>
                </w:tcPr>
                <w:p>
                  <w:pPr>
                    <w:widowControl/>
                    <w:snapToGrid w:val="0"/>
                    <w:jc w:val="center"/>
                    <w:rPr>
                      <w:rFonts w:eastAsia="仿宋"/>
                      <w:szCs w:val="21"/>
                    </w:rPr>
                  </w:pPr>
                  <w:r>
                    <w:rPr>
                      <w:rFonts w:hint="default" w:ascii="Times New Roman" w:hAnsi="Times New Roman" w:eastAsia="仿宋_GB2312" w:cs="Times New Roman"/>
                      <w:kern w:val="0"/>
                      <w:szCs w:val="21"/>
                    </w:rPr>
                    <w:t>氨</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076" w:type="pct"/>
                  <w:gridSpan w:val="4"/>
                  <w:vMerge w:val="continue"/>
                  <w:tcBorders>
                    <w:tl2br w:val="nil"/>
                    <w:tr2bl w:val="nil"/>
                  </w:tcBorders>
                  <w:vAlign w:val="center"/>
                </w:tcPr>
                <w:p>
                  <w:pPr>
                    <w:adjustRightInd w:val="0"/>
                    <w:snapToGrid w:val="0"/>
                    <w:jc w:val="center"/>
                    <w:rPr>
                      <w:rFonts w:eastAsia="仿宋"/>
                      <w:szCs w:val="21"/>
                    </w:rPr>
                  </w:pPr>
                </w:p>
              </w:tc>
              <w:tc>
                <w:tcPr>
                  <w:tcW w:w="1628" w:type="pct"/>
                  <w:gridSpan w:val="2"/>
                  <w:tcBorders>
                    <w:tl2br w:val="nil"/>
                    <w:tr2bl w:val="nil"/>
                  </w:tcBorders>
                  <w:vAlign w:val="center"/>
                </w:tcPr>
                <w:p>
                  <w:pPr>
                    <w:widowControl/>
                    <w:snapToGrid w:val="0"/>
                    <w:jc w:val="center"/>
                    <w:rPr>
                      <w:rFonts w:eastAsia="仿宋"/>
                      <w:szCs w:val="21"/>
                    </w:rPr>
                  </w:pPr>
                  <w:r>
                    <w:rPr>
                      <w:rFonts w:hint="eastAsia" w:ascii="Times New Roman" w:hAnsi="Times New Roman" w:eastAsia="仿宋_GB2312" w:cs="Times New Roman"/>
                      <w:kern w:val="0"/>
                      <w:szCs w:val="21"/>
                      <w:lang w:val="en-US" w:eastAsia="zh-CN"/>
                    </w:rPr>
                    <w:t>硫化氢</w:t>
                  </w:r>
                </w:p>
              </w:tc>
              <w:tc>
                <w:tcPr>
                  <w:tcW w:w="1295" w:type="pct"/>
                  <w:gridSpan w:val="2"/>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w:t>
                  </w:r>
                </w:p>
              </w:tc>
            </w:tr>
          </w:tbl>
          <w:p>
            <w:pPr>
              <w:pStyle w:val="27"/>
              <w:snapToGrid w:val="0"/>
              <w:ind w:firstLine="482" w:firstLineChars="200"/>
              <w:jc w:val="center"/>
              <w:rPr>
                <w:rFonts w:ascii="Times New Roman" w:hAnsi="Times New Roman" w:eastAsia="仿宋" w:cs="Times New Roman"/>
                <w:bCs/>
                <w:color w:val="auto"/>
              </w:rPr>
            </w:pPr>
            <w:r>
              <w:rPr>
                <w:rFonts w:ascii="Times New Roman" w:hAnsi="Times New Roman" w:eastAsia="仿宋" w:cs="Times New Roman"/>
                <w:b/>
                <w:color w:val="auto"/>
              </w:rPr>
              <w:t>表4-</w:t>
            </w:r>
            <w:r>
              <w:rPr>
                <w:rFonts w:hint="eastAsia" w:ascii="Times New Roman" w:hAnsi="Times New Roman" w:eastAsia="仿宋" w:cs="Times New Roman"/>
                <w:b/>
                <w:color w:val="auto"/>
                <w:lang w:val="en-US" w:eastAsia="zh-CN"/>
              </w:rPr>
              <w:t>16</w:t>
            </w:r>
            <w:r>
              <w:rPr>
                <w:rFonts w:ascii="Times New Roman" w:hAnsi="Times New Roman" w:eastAsia="仿宋" w:cs="Times New Roman"/>
                <w:b/>
                <w:color w:val="auto"/>
              </w:rPr>
              <w:t xml:space="preserve"> </w:t>
            </w:r>
            <w:r>
              <w:rPr>
                <w:rFonts w:hint="eastAsia" w:ascii="Times New Roman" w:hAnsi="Times New Roman" w:eastAsia="仿宋" w:cs="Times New Roman"/>
                <w:b/>
                <w:color w:val="auto"/>
                <w:lang w:val="en-US" w:eastAsia="zh-CN"/>
              </w:rPr>
              <w:t>全厂</w:t>
            </w:r>
            <w:r>
              <w:rPr>
                <w:rFonts w:ascii="Times New Roman" w:hAnsi="Times New Roman" w:eastAsia="仿宋" w:cs="Times New Roman"/>
                <w:b/>
                <w:color w:val="auto"/>
              </w:rPr>
              <w:t>大气污染无组织排放量核算表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57"/>
              <w:gridCol w:w="678"/>
              <w:gridCol w:w="770"/>
              <w:gridCol w:w="869"/>
              <w:gridCol w:w="930"/>
              <w:gridCol w:w="2162"/>
              <w:gridCol w:w="13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18" w:hRule="atLeast"/>
                <w:jc w:val="center"/>
              </w:trPr>
              <w:tc>
                <w:tcPr>
                  <w:tcW w:w="273"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序号</w:t>
                  </w:r>
                </w:p>
              </w:tc>
              <w:tc>
                <w:tcPr>
                  <w:tcW w:w="405"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排放口编号</w:t>
                  </w:r>
                </w:p>
              </w:tc>
              <w:tc>
                <w:tcPr>
                  <w:tcW w:w="460"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产污环节</w:t>
                  </w:r>
                </w:p>
              </w:tc>
              <w:tc>
                <w:tcPr>
                  <w:tcW w:w="519"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污染物</w:t>
                  </w:r>
                </w:p>
              </w:tc>
              <w:tc>
                <w:tcPr>
                  <w:tcW w:w="555"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主要污染防治措施</w:t>
                  </w:r>
                </w:p>
              </w:tc>
              <w:tc>
                <w:tcPr>
                  <w:tcW w:w="2069" w:type="pct"/>
                  <w:gridSpan w:val="2"/>
                  <w:tcBorders>
                    <w:tl2br w:val="nil"/>
                    <w:tr2bl w:val="nil"/>
                  </w:tcBorders>
                  <w:vAlign w:val="center"/>
                </w:tcPr>
                <w:p>
                  <w:pPr>
                    <w:adjustRightInd w:val="0"/>
                    <w:snapToGrid w:val="0"/>
                    <w:jc w:val="center"/>
                    <w:rPr>
                      <w:rFonts w:eastAsia="仿宋"/>
                      <w:b/>
                      <w:szCs w:val="21"/>
                    </w:rPr>
                  </w:pPr>
                  <w:r>
                    <w:rPr>
                      <w:rFonts w:eastAsia="仿宋"/>
                      <w:b/>
                      <w:szCs w:val="21"/>
                    </w:rPr>
                    <w:t>国家或地方污染物标准</w:t>
                  </w:r>
                </w:p>
              </w:tc>
              <w:tc>
                <w:tcPr>
                  <w:tcW w:w="717" w:type="pct"/>
                  <w:vMerge w:val="restart"/>
                  <w:tcBorders>
                    <w:tl2br w:val="nil"/>
                    <w:tr2bl w:val="nil"/>
                  </w:tcBorders>
                  <w:vAlign w:val="center"/>
                </w:tcPr>
                <w:p>
                  <w:pPr>
                    <w:adjustRightInd w:val="0"/>
                    <w:snapToGrid w:val="0"/>
                    <w:jc w:val="center"/>
                    <w:rPr>
                      <w:rFonts w:eastAsia="仿宋"/>
                      <w:b/>
                      <w:szCs w:val="21"/>
                    </w:rPr>
                  </w:pPr>
                  <w:r>
                    <w:rPr>
                      <w:rFonts w:eastAsia="仿宋"/>
                      <w:b/>
                      <w:szCs w:val="21"/>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59" w:hRule="atLeast"/>
                <w:jc w:val="center"/>
              </w:trPr>
              <w:tc>
                <w:tcPr>
                  <w:tcW w:w="273" w:type="pct"/>
                  <w:vMerge w:val="continue"/>
                  <w:tcBorders>
                    <w:tl2br w:val="nil"/>
                    <w:tr2bl w:val="nil"/>
                  </w:tcBorders>
                  <w:vAlign w:val="center"/>
                </w:tcPr>
                <w:p>
                  <w:pPr>
                    <w:adjustRightInd w:val="0"/>
                    <w:snapToGrid w:val="0"/>
                    <w:jc w:val="center"/>
                    <w:rPr>
                      <w:rFonts w:eastAsia="仿宋"/>
                      <w:b/>
                      <w:szCs w:val="21"/>
                    </w:rPr>
                  </w:pPr>
                </w:p>
              </w:tc>
              <w:tc>
                <w:tcPr>
                  <w:tcW w:w="405" w:type="pct"/>
                  <w:vMerge w:val="continue"/>
                  <w:tcBorders>
                    <w:tl2br w:val="nil"/>
                    <w:tr2bl w:val="nil"/>
                  </w:tcBorders>
                  <w:vAlign w:val="center"/>
                </w:tcPr>
                <w:p>
                  <w:pPr>
                    <w:adjustRightInd w:val="0"/>
                    <w:snapToGrid w:val="0"/>
                    <w:jc w:val="center"/>
                    <w:rPr>
                      <w:rFonts w:eastAsia="仿宋"/>
                      <w:b/>
                      <w:szCs w:val="21"/>
                    </w:rPr>
                  </w:pPr>
                </w:p>
              </w:tc>
              <w:tc>
                <w:tcPr>
                  <w:tcW w:w="460" w:type="pct"/>
                  <w:vMerge w:val="continue"/>
                  <w:tcBorders>
                    <w:tl2br w:val="nil"/>
                    <w:tr2bl w:val="nil"/>
                  </w:tcBorders>
                  <w:vAlign w:val="center"/>
                </w:tcPr>
                <w:p>
                  <w:pPr>
                    <w:adjustRightInd w:val="0"/>
                    <w:snapToGrid w:val="0"/>
                    <w:jc w:val="center"/>
                    <w:rPr>
                      <w:rFonts w:eastAsia="仿宋"/>
                      <w:b/>
                      <w:szCs w:val="21"/>
                    </w:rPr>
                  </w:pPr>
                </w:p>
              </w:tc>
              <w:tc>
                <w:tcPr>
                  <w:tcW w:w="519" w:type="pct"/>
                  <w:vMerge w:val="continue"/>
                  <w:tcBorders>
                    <w:tl2br w:val="nil"/>
                    <w:tr2bl w:val="nil"/>
                  </w:tcBorders>
                  <w:vAlign w:val="center"/>
                </w:tcPr>
                <w:p>
                  <w:pPr>
                    <w:adjustRightInd w:val="0"/>
                    <w:snapToGrid w:val="0"/>
                    <w:jc w:val="center"/>
                    <w:rPr>
                      <w:rFonts w:eastAsia="仿宋"/>
                      <w:b/>
                      <w:szCs w:val="21"/>
                    </w:rPr>
                  </w:pPr>
                </w:p>
              </w:tc>
              <w:tc>
                <w:tcPr>
                  <w:tcW w:w="555" w:type="pct"/>
                  <w:vMerge w:val="continue"/>
                  <w:tcBorders>
                    <w:tl2br w:val="nil"/>
                    <w:tr2bl w:val="nil"/>
                  </w:tcBorders>
                  <w:vAlign w:val="center"/>
                </w:tcPr>
                <w:p>
                  <w:pPr>
                    <w:adjustRightInd w:val="0"/>
                    <w:snapToGrid w:val="0"/>
                    <w:jc w:val="center"/>
                    <w:rPr>
                      <w:rFonts w:eastAsia="仿宋"/>
                      <w:b/>
                      <w:szCs w:val="21"/>
                    </w:rPr>
                  </w:pPr>
                </w:p>
              </w:tc>
              <w:tc>
                <w:tcPr>
                  <w:tcW w:w="1292" w:type="pct"/>
                  <w:tcBorders>
                    <w:tl2br w:val="nil"/>
                    <w:tr2bl w:val="nil"/>
                  </w:tcBorders>
                  <w:vAlign w:val="center"/>
                </w:tcPr>
                <w:p>
                  <w:pPr>
                    <w:adjustRightInd w:val="0"/>
                    <w:snapToGrid w:val="0"/>
                    <w:jc w:val="center"/>
                    <w:rPr>
                      <w:rFonts w:eastAsia="仿宋"/>
                      <w:b/>
                      <w:szCs w:val="21"/>
                    </w:rPr>
                  </w:pPr>
                  <w:r>
                    <w:rPr>
                      <w:rFonts w:eastAsia="仿宋"/>
                      <w:b/>
                      <w:szCs w:val="21"/>
                    </w:rPr>
                    <w:t>标准名称</w:t>
                  </w:r>
                </w:p>
              </w:tc>
              <w:tc>
                <w:tcPr>
                  <w:tcW w:w="776" w:type="pct"/>
                  <w:tcBorders>
                    <w:tl2br w:val="nil"/>
                    <w:tr2bl w:val="nil"/>
                  </w:tcBorders>
                  <w:vAlign w:val="center"/>
                </w:tcPr>
                <w:p>
                  <w:pPr>
                    <w:adjustRightInd w:val="0"/>
                    <w:snapToGrid w:val="0"/>
                    <w:jc w:val="center"/>
                    <w:rPr>
                      <w:rFonts w:eastAsia="仿宋"/>
                      <w:b/>
                      <w:szCs w:val="21"/>
                    </w:rPr>
                  </w:pPr>
                  <w:r>
                    <w:rPr>
                      <w:rFonts w:eastAsia="仿宋"/>
                      <w:b/>
                      <w:szCs w:val="21"/>
                    </w:rPr>
                    <w:t>浓度限值（mg/m</w:t>
                  </w:r>
                  <w:r>
                    <w:rPr>
                      <w:rFonts w:eastAsia="仿宋"/>
                      <w:b/>
                      <w:szCs w:val="21"/>
                      <w:vertAlign w:val="superscript"/>
                    </w:rPr>
                    <w:t>3</w:t>
                  </w:r>
                  <w:r>
                    <w:rPr>
                      <w:rFonts w:eastAsia="仿宋"/>
                      <w:b/>
                      <w:szCs w:val="21"/>
                    </w:rPr>
                    <w:t>）</w:t>
                  </w:r>
                </w:p>
              </w:tc>
              <w:tc>
                <w:tcPr>
                  <w:tcW w:w="717" w:type="pct"/>
                  <w:vMerge w:val="continue"/>
                  <w:tcBorders>
                    <w:tl2br w:val="nil"/>
                    <w:tr2bl w:val="nil"/>
                  </w:tcBorders>
                  <w:vAlign w:val="center"/>
                </w:tcPr>
                <w:p>
                  <w:pPr>
                    <w:adjustRightInd w:val="0"/>
                    <w:snapToGrid w:val="0"/>
                    <w:jc w:val="center"/>
                    <w:rPr>
                      <w:rFonts w:eastAsia="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eastAsia="仿宋"/>
                      <w:szCs w:val="21"/>
                    </w:rPr>
                  </w:pPr>
                  <w:r>
                    <w:rPr>
                      <w:rFonts w:hint="eastAsia" w:eastAsia="仿宋"/>
                      <w:szCs w:val="21"/>
                    </w:rPr>
                    <w:t>1</w:t>
                  </w:r>
                </w:p>
              </w:tc>
              <w:tc>
                <w:tcPr>
                  <w:tcW w:w="405" w:type="pct"/>
                  <w:vMerge w:val="restar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生产车间</w:t>
                  </w:r>
                </w:p>
              </w:tc>
              <w:tc>
                <w:tcPr>
                  <w:tcW w:w="460" w:type="pct"/>
                  <w:vMerge w:val="restart"/>
                  <w:tcBorders>
                    <w:tl2br w:val="nil"/>
                    <w:tr2bl w:val="nil"/>
                  </w:tcBorders>
                  <w:vAlign w:val="center"/>
                </w:tcPr>
                <w:p>
                  <w:pPr>
                    <w:adjustRightInd w:val="0"/>
                    <w:snapToGrid w:val="0"/>
                    <w:jc w:val="center"/>
                    <w:rPr>
                      <w:rFonts w:hint="eastAsia" w:eastAsia="仿宋"/>
                      <w:szCs w:val="21"/>
                      <w:lang w:eastAsia="zh-CN"/>
                    </w:rPr>
                  </w:pPr>
                  <w:r>
                    <w:rPr>
                      <w:rFonts w:hint="eastAsia" w:eastAsia="仿宋"/>
                      <w:szCs w:val="21"/>
                      <w:lang w:val="en-US" w:eastAsia="zh-CN"/>
                    </w:rPr>
                    <w:t>产品生产</w:t>
                  </w:r>
                </w:p>
              </w:tc>
              <w:tc>
                <w:tcPr>
                  <w:tcW w:w="519" w:type="pct"/>
                  <w:tcBorders>
                    <w:tl2br w:val="nil"/>
                    <w:tr2bl w:val="nil"/>
                  </w:tcBorders>
                  <w:vAlign w:val="center"/>
                </w:tcPr>
                <w:p>
                  <w:pPr>
                    <w:snapToGrid w:val="0"/>
                    <w:jc w:val="center"/>
                    <w:rPr>
                      <w:rFonts w:eastAsia="仿宋"/>
                      <w:szCs w:val="21"/>
                    </w:rPr>
                  </w:pPr>
                  <w:r>
                    <w:rPr>
                      <w:rFonts w:eastAsia="仿宋"/>
                      <w:szCs w:val="21"/>
                    </w:rPr>
                    <w:t>非甲烷总烃</w:t>
                  </w:r>
                </w:p>
              </w:tc>
              <w:tc>
                <w:tcPr>
                  <w:tcW w:w="55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加强通风</w:t>
                  </w:r>
                </w:p>
              </w:tc>
              <w:tc>
                <w:tcPr>
                  <w:tcW w:w="1292" w:type="pct"/>
                  <w:vMerge w:val="restar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《合成树脂工业污染物排放标准》（GB31572-2015）表9限值</w:t>
                  </w:r>
                </w:p>
              </w:tc>
              <w:tc>
                <w:tcPr>
                  <w:tcW w:w="776" w:type="pct"/>
                  <w:tcBorders>
                    <w:tl2br w:val="nil"/>
                    <w:tr2bl w:val="nil"/>
                  </w:tcBorders>
                  <w:vAlign w:val="center"/>
                </w:tcPr>
                <w:p>
                  <w:pPr>
                    <w:adjustRightInd w:val="0"/>
                    <w:snapToGrid w:val="0"/>
                    <w:jc w:val="center"/>
                    <w:rPr>
                      <w:rFonts w:eastAsia="仿宋"/>
                      <w:szCs w:val="21"/>
                    </w:rPr>
                  </w:pPr>
                  <w:r>
                    <w:rPr>
                      <w:rFonts w:hint="eastAsia" w:eastAsia="仿宋"/>
                      <w:szCs w:val="21"/>
                    </w:rPr>
                    <w:t>4.0</w:t>
                  </w:r>
                </w:p>
              </w:tc>
              <w:tc>
                <w:tcPr>
                  <w:tcW w:w="717"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4.8449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eastAsia="zh-CN"/>
                    </w:rPr>
                  </w:pPr>
                  <w:r>
                    <w:rPr>
                      <w:rFonts w:hint="eastAsia" w:eastAsia="仿宋"/>
                      <w:szCs w:val="21"/>
                      <w:lang w:val="en-US" w:eastAsia="zh-CN"/>
                    </w:rPr>
                    <w:t>2</w:t>
                  </w:r>
                </w:p>
              </w:tc>
              <w:tc>
                <w:tcPr>
                  <w:tcW w:w="405" w:type="pct"/>
                  <w:vMerge w:val="continue"/>
                  <w:tcBorders>
                    <w:tl2br w:val="nil"/>
                    <w:tr2bl w:val="nil"/>
                  </w:tcBorders>
                  <w:vAlign w:val="center"/>
                </w:tcPr>
                <w:p>
                  <w:pPr>
                    <w:adjustRightInd w:val="0"/>
                    <w:snapToGrid w:val="0"/>
                    <w:jc w:val="center"/>
                    <w:rPr>
                      <w:rFonts w:eastAsia="仿宋"/>
                      <w:szCs w:val="21"/>
                    </w:rPr>
                  </w:pPr>
                </w:p>
              </w:tc>
              <w:tc>
                <w:tcPr>
                  <w:tcW w:w="460" w:type="pct"/>
                  <w:vMerge w:val="continue"/>
                  <w:tcBorders>
                    <w:tl2br w:val="nil"/>
                    <w:tr2bl w:val="nil"/>
                  </w:tcBorders>
                  <w:vAlign w:val="center"/>
                </w:tcPr>
                <w:p>
                  <w:pPr>
                    <w:adjustRightInd w:val="0"/>
                    <w:snapToGrid w:val="0"/>
                    <w:jc w:val="center"/>
                    <w:rPr>
                      <w:rFonts w:eastAsia="仿宋"/>
                      <w:szCs w:val="21"/>
                    </w:rPr>
                  </w:pPr>
                </w:p>
              </w:tc>
              <w:tc>
                <w:tcPr>
                  <w:tcW w:w="519" w:type="pct"/>
                  <w:tcBorders>
                    <w:tl2br w:val="nil"/>
                    <w:tr2bl w:val="nil"/>
                  </w:tcBorders>
                  <w:vAlign w:val="center"/>
                </w:tcPr>
                <w:p>
                  <w:pPr>
                    <w:snapToGrid w:val="0"/>
                    <w:jc w:val="center"/>
                    <w:rPr>
                      <w:rFonts w:eastAsia="仿宋"/>
                      <w:szCs w:val="21"/>
                    </w:rPr>
                  </w:pPr>
                  <w:r>
                    <w:rPr>
                      <w:rFonts w:eastAsia="仿宋"/>
                      <w:szCs w:val="21"/>
                    </w:rPr>
                    <w:t>颗粒物</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continue"/>
                  <w:tcBorders>
                    <w:tl2br w:val="nil"/>
                    <w:tr2bl w:val="nil"/>
                  </w:tcBorders>
                  <w:vAlign w:val="center"/>
                </w:tcPr>
                <w:p>
                  <w:pPr>
                    <w:adjustRightInd w:val="0"/>
                    <w:snapToGrid w:val="0"/>
                    <w:jc w:val="center"/>
                    <w:rPr>
                      <w:rFonts w:eastAsia="仿宋"/>
                      <w:szCs w:val="21"/>
                    </w:rPr>
                  </w:pPr>
                </w:p>
              </w:tc>
              <w:tc>
                <w:tcPr>
                  <w:tcW w:w="776" w:type="pct"/>
                  <w:tcBorders>
                    <w:tl2br w:val="nil"/>
                    <w:tr2bl w:val="nil"/>
                  </w:tcBorders>
                  <w:vAlign w:val="center"/>
                </w:tcPr>
                <w:p>
                  <w:pPr>
                    <w:adjustRightInd w:val="0"/>
                    <w:snapToGrid w:val="0"/>
                    <w:jc w:val="center"/>
                    <w:rPr>
                      <w:rFonts w:eastAsia="仿宋"/>
                      <w:szCs w:val="21"/>
                    </w:rPr>
                  </w:pPr>
                  <w:r>
                    <w:rPr>
                      <w:rFonts w:eastAsia="仿宋"/>
                      <w:szCs w:val="21"/>
                    </w:rPr>
                    <w:t>1.0</w:t>
                  </w:r>
                </w:p>
              </w:tc>
              <w:tc>
                <w:tcPr>
                  <w:tcW w:w="71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4.453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3</w:t>
                  </w:r>
                </w:p>
              </w:tc>
              <w:tc>
                <w:tcPr>
                  <w:tcW w:w="405" w:type="pct"/>
                  <w:vMerge w:val="continue"/>
                  <w:tcBorders>
                    <w:tl2br w:val="nil"/>
                    <w:tr2bl w:val="nil"/>
                  </w:tcBorders>
                  <w:vAlign w:val="center"/>
                </w:tcPr>
                <w:p>
                  <w:pPr>
                    <w:adjustRightInd w:val="0"/>
                    <w:snapToGrid w:val="0"/>
                    <w:jc w:val="center"/>
                    <w:rPr>
                      <w:rFonts w:hint="eastAsia" w:eastAsia="仿宋"/>
                      <w:szCs w:val="21"/>
                    </w:rPr>
                  </w:pPr>
                </w:p>
              </w:tc>
              <w:tc>
                <w:tcPr>
                  <w:tcW w:w="460" w:type="pct"/>
                  <w:vMerge w:val="continue"/>
                  <w:tcBorders>
                    <w:tl2br w:val="nil"/>
                    <w:tr2bl w:val="nil"/>
                  </w:tcBorders>
                  <w:vAlign w:val="center"/>
                </w:tcPr>
                <w:p>
                  <w:pPr>
                    <w:adjustRightInd w:val="0"/>
                    <w:snapToGrid w:val="0"/>
                    <w:jc w:val="center"/>
                    <w:rPr>
                      <w:rFonts w:eastAsia="仿宋"/>
                      <w:szCs w:val="21"/>
                    </w:rPr>
                  </w:pPr>
                </w:p>
              </w:tc>
              <w:tc>
                <w:tcPr>
                  <w:tcW w:w="519"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continue"/>
                  <w:tcBorders>
                    <w:tl2br w:val="nil"/>
                    <w:tr2bl w:val="nil"/>
                  </w:tcBorders>
                  <w:vAlign w:val="center"/>
                </w:tcPr>
                <w:p>
                  <w:pPr>
                    <w:adjustRightInd w:val="0"/>
                    <w:snapToGrid w:val="0"/>
                    <w:jc w:val="center"/>
                    <w:rPr>
                      <w:rFonts w:eastAsia="仿宋"/>
                      <w:szCs w:val="21"/>
                    </w:rPr>
                  </w:pPr>
                </w:p>
              </w:tc>
              <w:tc>
                <w:tcPr>
                  <w:tcW w:w="776"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0.030</w:t>
                  </w:r>
                  <w:r>
                    <w:rPr>
                      <w:rFonts w:hint="eastAsia" w:ascii="Times New Roman" w:hAnsi="Times New Roman" w:cs="Times New Roman"/>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4</w:t>
                  </w:r>
                </w:p>
              </w:tc>
              <w:tc>
                <w:tcPr>
                  <w:tcW w:w="405" w:type="pct"/>
                  <w:vMerge w:val="continue"/>
                  <w:tcBorders>
                    <w:tl2br w:val="nil"/>
                    <w:tr2bl w:val="nil"/>
                  </w:tcBorders>
                  <w:vAlign w:val="center"/>
                </w:tcPr>
                <w:p>
                  <w:pPr>
                    <w:adjustRightInd w:val="0"/>
                    <w:snapToGrid w:val="0"/>
                    <w:jc w:val="center"/>
                    <w:rPr>
                      <w:rFonts w:hint="eastAsia" w:eastAsia="仿宋"/>
                      <w:szCs w:val="21"/>
                    </w:rPr>
                  </w:pPr>
                </w:p>
              </w:tc>
              <w:tc>
                <w:tcPr>
                  <w:tcW w:w="460" w:type="pct"/>
                  <w:vMerge w:val="continue"/>
                  <w:tcBorders>
                    <w:tl2br w:val="nil"/>
                    <w:tr2bl w:val="nil"/>
                  </w:tcBorders>
                  <w:vAlign w:val="center"/>
                </w:tcPr>
                <w:p>
                  <w:pPr>
                    <w:adjustRightInd w:val="0"/>
                    <w:snapToGrid w:val="0"/>
                    <w:jc w:val="center"/>
                    <w:rPr>
                      <w:rFonts w:eastAsia="仿宋"/>
                      <w:szCs w:val="21"/>
                    </w:rPr>
                  </w:pPr>
                </w:p>
              </w:tc>
              <w:tc>
                <w:tcPr>
                  <w:tcW w:w="519"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continue"/>
                  <w:tcBorders>
                    <w:tl2br w:val="nil"/>
                    <w:tr2bl w:val="nil"/>
                  </w:tcBorders>
                  <w:vAlign w:val="center"/>
                </w:tcPr>
                <w:p>
                  <w:pPr>
                    <w:adjustRightInd w:val="0"/>
                    <w:snapToGrid w:val="0"/>
                    <w:jc w:val="center"/>
                    <w:rPr>
                      <w:rFonts w:eastAsia="仿宋"/>
                      <w:szCs w:val="21"/>
                    </w:rPr>
                  </w:pPr>
                </w:p>
              </w:tc>
              <w:tc>
                <w:tcPr>
                  <w:tcW w:w="776"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0.24</w:t>
                  </w:r>
                  <w:r>
                    <w:rPr>
                      <w:rFonts w:hint="eastAsia" w:ascii="Times New Roman" w:hAnsi="Times New Roman"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5</w:t>
                  </w:r>
                </w:p>
              </w:tc>
              <w:tc>
                <w:tcPr>
                  <w:tcW w:w="40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实验室</w:t>
                  </w:r>
                </w:p>
              </w:tc>
              <w:tc>
                <w:tcPr>
                  <w:tcW w:w="460"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注塑</w:t>
                  </w:r>
                </w:p>
              </w:tc>
              <w:tc>
                <w:tcPr>
                  <w:tcW w:w="519" w:type="pct"/>
                  <w:tcBorders>
                    <w:tl2br w:val="nil"/>
                    <w:tr2bl w:val="nil"/>
                  </w:tcBorders>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非甲烷总烃</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restar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76" w:type="pct"/>
                  <w:tcBorders>
                    <w:tl2br w:val="nil"/>
                    <w:tr2bl w:val="nil"/>
                  </w:tcBorders>
                  <w:vAlign w:val="center"/>
                </w:tcPr>
                <w:p>
                  <w:pPr>
                    <w:adjustRightInd w:val="0"/>
                    <w:snapToGrid w:val="0"/>
                    <w:jc w:val="center"/>
                    <w:rPr>
                      <w:rFonts w:eastAsia="仿宋"/>
                      <w:szCs w:val="21"/>
                    </w:rPr>
                  </w:pPr>
                  <w:r>
                    <w:rPr>
                      <w:rFonts w:hint="eastAsia" w:eastAsia="仿宋"/>
                      <w:szCs w:val="21"/>
                    </w:rPr>
                    <w:t>4.0</w:t>
                  </w:r>
                </w:p>
              </w:tc>
              <w:tc>
                <w:tcPr>
                  <w:tcW w:w="71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6</w:t>
                  </w:r>
                </w:p>
              </w:tc>
              <w:tc>
                <w:tcPr>
                  <w:tcW w:w="405"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混料间</w:t>
                  </w:r>
                </w:p>
              </w:tc>
              <w:tc>
                <w:tcPr>
                  <w:tcW w:w="460"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混料</w:t>
                  </w:r>
                </w:p>
              </w:tc>
              <w:tc>
                <w:tcPr>
                  <w:tcW w:w="519" w:type="pct"/>
                  <w:tcBorders>
                    <w:tl2br w:val="nil"/>
                    <w:tr2bl w:val="nil"/>
                  </w:tcBorders>
                  <w:vAlign w:val="center"/>
                </w:tcPr>
                <w:p>
                  <w:pPr>
                    <w:adjustRightInd w:val="0"/>
                    <w:snapToGrid w:val="0"/>
                    <w:jc w:val="center"/>
                    <w:rPr>
                      <w:rFonts w:hint="eastAsia"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颗粒物</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continue"/>
                  <w:tcBorders>
                    <w:tl2br w:val="nil"/>
                    <w:tr2bl w:val="nil"/>
                  </w:tcBorders>
                  <w:vAlign w:val="center"/>
                </w:tcPr>
                <w:p>
                  <w:pPr>
                    <w:adjustRightInd w:val="0"/>
                    <w:snapToGrid w:val="0"/>
                    <w:jc w:val="center"/>
                    <w:rPr>
                      <w:rFonts w:eastAsia="仿宋"/>
                      <w:szCs w:val="21"/>
                    </w:rPr>
                  </w:pPr>
                </w:p>
              </w:tc>
              <w:tc>
                <w:tcPr>
                  <w:tcW w:w="776" w:type="pct"/>
                  <w:tcBorders>
                    <w:tl2br w:val="nil"/>
                    <w:tr2bl w:val="nil"/>
                  </w:tcBorders>
                  <w:vAlign w:val="center"/>
                </w:tcPr>
                <w:p>
                  <w:pPr>
                    <w:adjustRightInd w:val="0"/>
                    <w:snapToGrid w:val="0"/>
                    <w:jc w:val="center"/>
                    <w:rPr>
                      <w:rFonts w:eastAsia="仿宋"/>
                      <w:szCs w:val="21"/>
                    </w:rPr>
                  </w:pPr>
                  <w:r>
                    <w:rPr>
                      <w:rFonts w:eastAsia="仿宋"/>
                      <w:szCs w:val="21"/>
                    </w:rPr>
                    <w:t>1.0</w:t>
                  </w:r>
                </w:p>
              </w:tc>
              <w:tc>
                <w:tcPr>
                  <w:tcW w:w="71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7</w:t>
                  </w:r>
                </w:p>
              </w:tc>
              <w:tc>
                <w:tcPr>
                  <w:tcW w:w="405"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污水处理站</w:t>
                  </w:r>
                </w:p>
              </w:tc>
              <w:tc>
                <w:tcPr>
                  <w:tcW w:w="460" w:type="pct"/>
                  <w:vMerge w:val="restar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污水处理</w:t>
                  </w:r>
                </w:p>
              </w:tc>
              <w:tc>
                <w:tcPr>
                  <w:tcW w:w="519" w:type="pct"/>
                  <w:tcBorders>
                    <w:tl2br w:val="nil"/>
                    <w:tr2bl w:val="nil"/>
                  </w:tcBorders>
                  <w:vAlign w:val="center"/>
                </w:tcPr>
                <w:p>
                  <w:pPr>
                    <w:widowControl/>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kern w:val="0"/>
                      <w:szCs w:val="21"/>
                    </w:rPr>
                    <w:t>氨</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restart"/>
                  <w:tcBorders>
                    <w:tl2br w:val="nil"/>
                    <w:tr2bl w:val="nil"/>
                  </w:tcBorders>
                  <w:vAlign w:val="center"/>
                </w:tcPr>
                <w:p>
                  <w:pPr>
                    <w:adjustRightInd w:val="0"/>
                    <w:snapToGrid w:val="0"/>
                    <w:jc w:val="center"/>
                    <w:rPr>
                      <w:rFonts w:eastAsia="仿宋"/>
                      <w:szCs w:val="21"/>
                    </w:rPr>
                  </w:pPr>
                  <w:r>
                    <w:rPr>
                      <w:rFonts w:hint="default" w:ascii="Times New Roman" w:hAnsi="Times New Roman" w:eastAsia="仿宋" w:cs="Times New Roman"/>
                    </w:rPr>
                    <w:t>《恶臭污染物排放标准》（GB14554-1933）</w:t>
                  </w:r>
                </w:p>
              </w:tc>
              <w:tc>
                <w:tcPr>
                  <w:tcW w:w="77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1.5</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8</w:t>
                  </w:r>
                </w:p>
              </w:tc>
              <w:tc>
                <w:tcPr>
                  <w:tcW w:w="405" w:type="pct"/>
                  <w:vMerge w:val="continue"/>
                  <w:tcBorders>
                    <w:tl2br w:val="nil"/>
                    <w:tr2bl w:val="nil"/>
                  </w:tcBorders>
                  <w:vAlign w:val="center"/>
                </w:tcPr>
                <w:p>
                  <w:pPr>
                    <w:adjustRightInd w:val="0"/>
                    <w:snapToGrid w:val="0"/>
                    <w:jc w:val="center"/>
                    <w:rPr>
                      <w:rFonts w:hint="eastAsia" w:eastAsia="仿宋"/>
                      <w:szCs w:val="21"/>
                    </w:rPr>
                  </w:pPr>
                </w:p>
              </w:tc>
              <w:tc>
                <w:tcPr>
                  <w:tcW w:w="460" w:type="pct"/>
                  <w:vMerge w:val="continue"/>
                  <w:tcBorders>
                    <w:tl2br w:val="nil"/>
                    <w:tr2bl w:val="nil"/>
                  </w:tcBorders>
                  <w:vAlign w:val="center"/>
                </w:tcPr>
                <w:p>
                  <w:pPr>
                    <w:adjustRightInd w:val="0"/>
                    <w:snapToGrid w:val="0"/>
                    <w:jc w:val="center"/>
                    <w:rPr>
                      <w:rFonts w:eastAsia="仿宋"/>
                      <w:szCs w:val="21"/>
                    </w:rPr>
                  </w:pPr>
                </w:p>
              </w:tc>
              <w:tc>
                <w:tcPr>
                  <w:tcW w:w="519" w:type="pct"/>
                  <w:tcBorders>
                    <w:tl2br w:val="nil"/>
                    <w:tr2bl w:val="nil"/>
                  </w:tcBorders>
                  <w:vAlign w:val="center"/>
                </w:tcPr>
                <w:p>
                  <w:pPr>
                    <w:widowControl/>
                    <w:snapToGrid w:val="0"/>
                    <w:jc w:val="center"/>
                    <w:rPr>
                      <w:rFonts w:hint="default" w:ascii="Times New Roman" w:hAnsi="Times New Roman" w:eastAsia="仿宋_GB2312" w:cs="Times New Roman"/>
                      <w:szCs w:val="21"/>
                    </w:rPr>
                  </w:pPr>
                  <w:r>
                    <w:rPr>
                      <w:rFonts w:hint="eastAsia" w:ascii="Times New Roman" w:hAnsi="Times New Roman" w:eastAsia="仿宋_GB2312" w:cs="Times New Roman"/>
                      <w:kern w:val="0"/>
                      <w:szCs w:val="21"/>
                      <w:lang w:val="en-US" w:eastAsia="zh-CN"/>
                    </w:rPr>
                    <w:t>硫化氢</w:t>
                  </w:r>
                </w:p>
              </w:tc>
              <w:tc>
                <w:tcPr>
                  <w:tcW w:w="555" w:type="pct"/>
                  <w:vMerge w:val="continue"/>
                  <w:tcBorders>
                    <w:tl2br w:val="nil"/>
                    <w:tr2bl w:val="nil"/>
                  </w:tcBorders>
                  <w:vAlign w:val="center"/>
                </w:tcPr>
                <w:p>
                  <w:pPr>
                    <w:adjustRightInd w:val="0"/>
                    <w:snapToGrid w:val="0"/>
                    <w:jc w:val="center"/>
                    <w:rPr>
                      <w:rFonts w:eastAsia="仿宋"/>
                      <w:szCs w:val="21"/>
                    </w:rPr>
                  </w:pPr>
                </w:p>
              </w:tc>
              <w:tc>
                <w:tcPr>
                  <w:tcW w:w="1292" w:type="pct"/>
                  <w:vMerge w:val="continue"/>
                  <w:tcBorders>
                    <w:tl2br w:val="nil"/>
                    <w:tr2bl w:val="nil"/>
                  </w:tcBorders>
                  <w:vAlign w:val="center"/>
                </w:tcPr>
                <w:p>
                  <w:pPr>
                    <w:adjustRightInd w:val="0"/>
                    <w:snapToGrid w:val="0"/>
                    <w:jc w:val="center"/>
                    <w:rPr>
                      <w:rFonts w:eastAsia="仿宋"/>
                      <w:szCs w:val="21"/>
                    </w:rPr>
                  </w:pPr>
                </w:p>
              </w:tc>
              <w:tc>
                <w:tcPr>
                  <w:tcW w:w="77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0.06</w:t>
                  </w:r>
                </w:p>
              </w:tc>
              <w:tc>
                <w:tcPr>
                  <w:tcW w:w="120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9</w:t>
                  </w:r>
                </w:p>
              </w:tc>
              <w:tc>
                <w:tcPr>
                  <w:tcW w:w="40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危废仓库</w:t>
                  </w:r>
                </w:p>
              </w:tc>
              <w:tc>
                <w:tcPr>
                  <w:tcW w:w="460" w:type="pct"/>
                  <w:tcBorders>
                    <w:tl2br w:val="nil"/>
                    <w:tr2bl w:val="nil"/>
                  </w:tcBorders>
                  <w:vAlign w:val="center"/>
                </w:tcPr>
                <w:p>
                  <w:pPr>
                    <w:adjustRightInd w:val="0"/>
                    <w:snapToGrid w:val="0"/>
                    <w:jc w:val="center"/>
                    <w:rPr>
                      <w:rFonts w:hint="eastAsia" w:eastAsia="仿宋"/>
                      <w:szCs w:val="21"/>
                      <w:lang w:val="en-US" w:eastAsia="zh-CN"/>
                    </w:rPr>
                  </w:pPr>
                  <w:r>
                    <w:rPr>
                      <w:rFonts w:hint="eastAsia" w:eastAsia="仿宋"/>
                      <w:szCs w:val="21"/>
                      <w:lang w:val="en-US" w:eastAsia="zh-CN"/>
                    </w:rPr>
                    <w:t>危废</w:t>
                  </w:r>
                </w:p>
              </w:tc>
              <w:tc>
                <w:tcPr>
                  <w:tcW w:w="519" w:type="pct"/>
                  <w:tcBorders>
                    <w:tl2br w:val="nil"/>
                    <w:tr2bl w:val="nil"/>
                  </w:tcBorders>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ascii="Times New Roman" w:hAnsi="Times New Roman" w:eastAsia="仿宋_GB2312" w:cs="Times New Roman"/>
                      <w:szCs w:val="21"/>
                      <w:lang w:val="en-US" w:eastAsia="zh-CN"/>
                    </w:rPr>
                    <w:t>非甲烷总烃</w:t>
                  </w:r>
                </w:p>
              </w:tc>
              <w:tc>
                <w:tcPr>
                  <w:tcW w:w="5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二级活性炭</w:t>
                  </w:r>
                </w:p>
              </w:tc>
              <w:tc>
                <w:tcPr>
                  <w:tcW w:w="1292" w:type="pc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7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4.0</w:t>
                  </w:r>
                </w:p>
              </w:tc>
              <w:tc>
                <w:tcPr>
                  <w:tcW w:w="71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273"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40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料仓</w:t>
                  </w:r>
                </w:p>
              </w:tc>
              <w:tc>
                <w:tcPr>
                  <w:tcW w:w="460"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原辅料存放</w:t>
                  </w:r>
                </w:p>
              </w:tc>
              <w:tc>
                <w:tcPr>
                  <w:tcW w:w="519" w:type="pct"/>
                  <w:tcBorders>
                    <w:tl2br w:val="nil"/>
                    <w:tr2bl w:val="nil"/>
                  </w:tcBorders>
                  <w:vAlign w:val="center"/>
                </w:tcPr>
                <w:p>
                  <w:pPr>
                    <w:adjustRightInd w:val="0"/>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颗粒物</w:t>
                  </w:r>
                </w:p>
              </w:tc>
              <w:tc>
                <w:tcPr>
                  <w:tcW w:w="555"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滤袋</w:t>
                  </w:r>
                </w:p>
              </w:tc>
              <w:tc>
                <w:tcPr>
                  <w:tcW w:w="1292" w:type="pct"/>
                  <w:tcBorders>
                    <w:tl2br w:val="nil"/>
                    <w:tr2bl w:val="nil"/>
                  </w:tcBorders>
                  <w:vAlign w:val="center"/>
                </w:tcPr>
                <w:p>
                  <w:pPr>
                    <w:adjustRightInd w:val="0"/>
                    <w:snapToGrid w:val="0"/>
                    <w:jc w:val="center"/>
                    <w:rPr>
                      <w:rFonts w:eastAsia="仿宋"/>
                      <w:szCs w:val="21"/>
                    </w:rPr>
                  </w:pPr>
                  <w:r>
                    <w:rPr>
                      <w:rFonts w:eastAsia="仿宋"/>
                      <w:szCs w:val="21"/>
                    </w:rPr>
                    <w:t>《合成树脂工业污染物排放标准》（GB31572-2015）表</w:t>
                  </w:r>
                  <w:r>
                    <w:rPr>
                      <w:rFonts w:hint="eastAsia" w:eastAsia="仿宋"/>
                      <w:szCs w:val="21"/>
                      <w:lang w:val="en-US" w:eastAsia="zh-CN"/>
                    </w:rPr>
                    <w:t>9</w:t>
                  </w:r>
                  <w:r>
                    <w:rPr>
                      <w:rFonts w:eastAsia="仿宋"/>
                      <w:szCs w:val="21"/>
                    </w:rPr>
                    <w:t>限值</w:t>
                  </w:r>
                </w:p>
              </w:tc>
              <w:tc>
                <w:tcPr>
                  <w:tcW w:w="776" w:type="pct"/>
                  <w:tcBorders>
                    <w:tl2br w:val="nil"/>
                    <w:tr2bl w:val="nil"/>
                  </w:tcBorders>
                  <w:vAlign w:val="center"/>
                </w:tcPr>
                <w:p>
                  <w:pPr>
                    <w:adjustRightInd w:val="0"/>
                    <w:snapToGrid w:val="0"/>
                    <w:jc w:val="center"/>
                    <w:rPr>
                      <w:rFonts w:hint="default" w:eastAsia="仿宋"/>
                      <w:szCs w:val="21"/>
                      <w:lang w:val="en-US" w:eastAsia="zh-CN"/>
                    </w:rPr>
                  </w:pPr>
                  <w:r>
                    <w:rPr>
                      <w:rFonts w:hint="eastAsia" w:eastAsia="仿宋"/>
                      <w:szCs w:val="21"/>
                      <w:lang w:val="en-US" w:eastAsia="zh-CN"/>
                    </w:rPr>
                    <w:t>1.0</w:t>
                  </w:r>
                </w:p>
              </w:tc>
              <w:tc>
                <w:tcPr>
                  <w:tcW w:w="717" w:type="pct"/>
                  <w:tcBorders>
                    <w:tl2br w:val="nil"/>
                    <w:tr2bl w:val="nil"/>
                  </w:tcBorders>
                  <w:vAlign w:val="center"/>
                </w:tcPr>
                <w:p>
                  <w:pPr>
                    <w:widowControl/>
                    <w:snapToGrid w:val="0"/>
                    <w:jc w:val="center"/>
                    <w:textAlignment w:val="center"/>
                    <w:rPr>
                      <w:rFonts w:hint="default" w:eastAsia="仿宋"/>
                      <w:szCs w:val="21"/>
                      <w:lang w:val="en-US" w:eastAsia="zh-CN"/>
                    </w:rPr>
                  </w:pPr>
                  <w:r>
                    <w:rPr>
                      <w:rFonts w:hint="eastAsia" w:eastAsia="仿宋"/>
                      <w:szCs w:val="21"/>
                      <w:lang w:val="en-US" w:eastAsia="zh-CN"/>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restart"/>
                  <w:tcBorders>
                    <w:tl2br w:val="nil"/>
                    <w:tr2bl w:val="nil"/>
                  </w:tcBorders>
                  <w:vAlign w:val="center"/>
                </w:tcPr>
                <w:p>
                  <w:pPr>
                    <w:adjustRightInd w:val="0"/>
                    <w:snapToGrid w:val="0"/>
                    <w:jc w:val="center"/>
                    <w:rPr>
                      <w:rFonts w:eastAsia="仿宋"/>
                      <w:szCs w:val="21"/>
                    </w:rPr>
                  </w:pPr>
                  <w:r>
                    <w:rPr>
                      <w:rFonts w:eastAsia="仿宋"/>
                      <w:szCs w:val="21"/>
                    </w:rPr>
                    <w:t>无组织排放总计</w:t>
                  </w:r>
                </w:p>
              </w:tc>
              <w:tc>
                <w:tcPr>
                  <w:tcW w:w="1847" w:type="pct"/>
                  <w:gridSpan w:val="2"/>
                  <w:tcBorders>
                    <w:tl2br w:val="nil"/>
                    <w:tr2bl w:val="nil"/>
                  </w:tcBorders>
                  <w:vAlign w:val="center"/>
                </w:tcPr>
                <w:p>
                  <w:pPr>
                    <w:snapToGrid w:val="0"/>
                    <w:jc w:val="center"/>
                    <w:rPr>
                      <w:rFonts w:ascii="Times New Roman" w:hAnsi="Times New Roman" w:eastAsia="仿宋" w:cs="Times New Roman"/>
                      <w:kern w:val="2"/>
                      <w:sz w:val="21"/>
                      <w:szCs w:val="21"/>
                      <w:lang w:val="en-US" w:eastAsia="zh-CN" w:bidi="ar-SA"/>
                    </w:rPr>
                  </w:pPr>
                  <w:r>
                    <w:rPr>
                      <w:rFonts w:eastAsia="仿宋"/>
                      <w:szCs w:val="21"/>
                    </w:rPr>
                    <w:t>非甲烷总烃</w:t>
                  </w:r>
                </w:p>
              </w:tc>
              <w:tc>
                <w:tcPr>
                  <w:tcW w:w="2500" w:type="dxa"/>
                  <w:gridSpan w:val="2"/>
                  <w:tcBorders>
                    <w:tl2br w:val="nil"/>
                    <w:tr2bl w:val="nil"/>
                  </w:tcBorders>
                  <w:vAlign w:val="center"/>
                </w:tcPr>
                <w:p>
                  <w:pPr>
                    <w:keepNext w:val="0"/>
                    <w:keepLines w:val="0"/>
                    <w:widowControl/>
                    <w:suppressLineNumbers w:val="0"/>
                    <w:jc w:val="center"/>
                    <w:textAlignment w:val="center"/>
                    <w:rPr>
                      <w:rFonts w:hint="default" w:eastAsia="仿宋"/>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continue"/>
                  <w:tcBorders>
                    <w:tl2br w:val="nil"/>
                    <w:tr2bl w:val="nil"/>
                  </w:tcBorders>
                  <w:vAlign w:val="center"/>
                </w:tcPr>
                <w:p>
                  <w:pPr>
                    <w:adjustRightInd w:val="0"/>
                    <w:snapToGrid w:val="0"/>
                    <w:jc w:val="center"/>
                    <w:rPr>
                      <w:rFonts w:eastAsia="仿宋"/>
                      <w:szCs w:val="21"/>
                    </w:rPr>
                  </w:pPr>
                </w:p>
              </w:tc>
              <w:tc>
                <w:tcPr>
                  <w:tcW w:w="1847" w:type="pct"/>
                  <w:gridSpan w:val="2"/>
                  <w:tcBorders>
                    <w:tl2br w:val="nil"/>
                    <w:tr2bl w:val="nil"/>
                  </w:tcBorders>
                  <w:vAlign w:val="center"/>
                </w:tcPr>
                <w:p>
                  <w:pPr>
                    <w:snapToGrid w:val="0"/>
                    <w:jc w:val="center"/>
                    <w:rPr>
                      <w:rFonts w:ascii="Times New Roman" w:hAnsi="Times New Roman" w:eastAsia="仿宋" w:cs="Times New Roman"/>
                      <w:kern w:val="2"/>
                      <w:sz w:val="21"/>
                      <w:szCs w:val="21"/>
                      <w:lang w:val="en-US" w:eastAsia="zh-CN" w:bidi="ar-SA"/>
                    </w:rPr>
                  </w:pPr>
                  <w:r>
                    <w:rPr>
                      <w:rFonts w:eastAsia="仿宋"/>
                      <w:szCs w:val="21"/>
                    </w:rPr>
                    <w:t>颗粒物</w:t>
                  </w:r>
                </w:p>
              </w:tc>
              <w:tc>
                <w:tcPr>
                  <w:tcW w:w="2500" w:type="dxa"/>
                  <w:gridSpan w:val="2"/>
                  <w:tcBorders>
                    <w:tl2br w:val="nil"/>
                    <w:tr2bl w:val="nil"/>
                  </w:tcBorders>
                  <w:vAlign w:val="center"/>
                </w:tcPr>
                <w:p>
                  <w:pPr>
                    <w:keepNext w:val="0"/>
                    <w:keepLines w:val="0"/>
                    <w:widowControl/>
                    <w:suppressLineNumbers w:val="0"/>
                    <w:jc w:val="center"/>
                    <w:textAlignment w:val="center"/>
                    <w:rPr>
                      <w:rFonts w:hint="default" w:eastAsia="仿宋"/>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continue"/>
                  <w:tcBorders>
                    <w:tl2br w:val="nil"/>
                    <w:tr2bl w:val="nil"/>
                  </w:tcBorders>
                  <w:vAlign w:val="center"/>
                </w:tcPr>
                <w:p>
                  <w:pPr>
                    <w:adjustRightInd w:val="0"/>
                    <w:snapToGrid w:val="0"/>
                    <w:jc w:val="center"/>
                    <w:rPr>
                      <w:rFonts w:eastAsia="仿宋"/>
                      <w:szCs w:val="21"/>
                    </w:rPr>
                  </w:pPr>
                </w:p>
              </w:tc>
              <w:tc>
                <w:tcPr>
                  <w:tcW w:w="1847" w:type="pct"/>
                  <w:gridSpan w:val="2"/>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2500" w:type="dxa"/>
                  <w:gridSpan w:val="2"/>
                  <w:tcBorders>
                    <w:tl2br w:val="nil"/>
                    <w:tr2bl w:val="nil"/>
                  </w:tcBorders>
                  <w:vAlign w:val="center"/>
                </w:tcPr>
                <w:p>
                  <w:pPr>
                    <w:keepNext w:val="0"/>
                    <w:keepLines w:val="0"/>
                    <w:widowControl/>
                    <w:suppressLineNumbers w:val="0"/>
                    <w:jc w:val="center"/>
                    <w:textAlignment w:val="center"/>
                    <w:rPr>
                      <w:rFonts w:hint="default" w:eastAsia="仿宋"/>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continue"/>
                  <w:tcBorders>
                    <w:tl2br w:val="nil"/>
                    <w:tr2bl w:val="nil"/>
                  </w:tcBorders>
                  <w:vAlign w:val="center"/>
                </w:tcPr>
                <w:p>
                  <w:pPr>
                    <w:adjustRightInd w:val="0"/>
                    <w:snapToGrid w:val="0"/>
                    <w:jc w:val="center"/>
                    <w:rPr>
                      <w:rFonts w:eastAsia="仿宋"/>
                      <w:szCs w:val="21"/>
                    </w:rPr>
                  </w:pPr>
                </w:p>
              </w:tc>
              <w:tc>
                <w:tcPr>
                  <w:tcW w:w="1847" w:type="pct"/>
                  <w:gridSpan w:val="2"/>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2500" w:type="dxa"/>
                  <w:gridSpan w:val="2"/>
                  <w:tcBorders>
                    <w:tl2br w:val="nil"/>
                    <w:tr2bl w:val="nil"/>
                  </w:tcBorders>
                  <w:vAlign w:val="center"/>
                </w:tcPr>
                <w:p>
                  <w:pPr>
                    <w:keepNext w:val="0"/>
                    <w:keepLines w:val="0"/>
                    <w:widowControl/>
                    <w:suppressLineNumbers w:val="0"/>
                    <w:jc w:val="center"/>
                    <w:textAlignment w:val="center"/>
                    <w:rPr>
                      <w:rFonts w:hint="default" w:eastAsia="仿宋"/>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continue"/>
                  <w:tcBorders>
                    <w:tl2br w:val="nil"/>
                    <w:tr2bl w:val="nil"/>
                  </w:tcBorders>
                  <w:vAlign w:val="center"/>
                </w:tcPr>
                <w:p>
                  <w:pPr>
                    <w:adjustRightInd w:val="0"/>
                    <w:snapToGrid w:val="0"/>
                    <w:jc w:val="center"/>
                    <w:rPr>
                      <w:rFonts w:eastAsia="仿宋"/>
                      <w:szCs w:val="21"/>
                    </w:rPr>
                  </w:pPr>
                </w:p>
              </w:tc>
              <w:tc>
                <w:tcPr>
                  <w:tcW w:w="1847" w:type="pct"/>
                  <w:gridSpan w:val="2"/>
                  <w:tcBorders>
                    <w:tl2br w:val="nil"/>
                    <w:tr2bl w:val="nil"/>
                  </w:tcBorders>
                  <w:vAlign w:val="center"/>
                </w:tcPr>
                <w:p>
                  <w:pPr>
                    <w:widowControl/>
                    <w:snapToGrid w:val="0"/>
                    <w:jc w:val="center"/>
                    <w:rPr>
                      <w:rFonts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kern w:val="0"/>
                      <w:szCs w:val="21"/>
                    </w:rPr>
                    <w:t>氨</w:t>
                  </w:r>
                </w:p>
              </w:tc>
              <w:tc>
                <w:tcPr>
                  <w:tcW w:w="2500"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1657" w:type="pct"/>
                  <w:gridSpan w:val="4"/>
                  <w:vMerge w:val="continue"/>
                  <w:tcBorders>
                    <w:tl2br w:val="nil"/>
                    <w:tr2bl w:val="nil"/>
                  </w:tcBorders>
                  <w:vAlign w:val="center"/>
                </w:tcPr>
                <w:p>
                  <w:pPr>
                    <w:adjustRightInd w:val="0"/>
                    <w:snapToGrid w:val="0"/>
                    <w:jc w:val="center"/>
                    <w:rPr>
                      <w:rFonts w:eastAsia="仿宋"/>
                      <w:szCs w:val="21"/>
                    </w:rPr>
                  </w:pPr>
                </w:p>
              </w:tc>
              <w:tc>
                <w:tcPr>
                  <w:tcW w:w="1847" w:type="pct"/>
                  <w:gridSpan w:val="2"/>
                  <w:tcBorders>
                    <w:tl2br w:val="nil"/>
                    <w:tr2bl w:val="nil"/>
                  </w:tcBorders>
                  <w:vAlign w:val="center"/>
                </w:tcPr>
                <w:p>
                  <w:pPr>
                    <w:widowControl/>
                    <w:snapToGrid w:val="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_GB2312" w:cs="Times New Roman"/>
                      <w:kern w:val="0"/>
                      <w:szCs w:val="21"/>
                      <w:lang w:val="en-US" w:eastAsia="zh-CN"/>
                    </w:rPr>
                    <w:t>硫化氢</w:t>
                  </w:r>
                </w:p>
              </w:tc>
              <w:tc>
                <w:tcPr>
                  <w:tcW w:w="2500" w:type="dxa"/>
                  <w:gridSpan w:val="2"/>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r>
          </w:tbl>
          <w:p>
            <w:pPr>
              <w:ind w:firstLine="482" w:firstLineChars="200"/>
              <w:jc w:val="center"/>
              <w:rPr>
                <w:rFonts w:eastAsia="仿宋"/>
                <w:b/>
                <w:sz w:val="24"/>
              </w:rPr>
            </w:pPr>
            <w:r>
              <w:rPr>
                <w:rFonts w:eastAsia="仿宋"/>
                <w:b/>
                <w:sz w:val="24"/>
              </w:rPr>
              <w:t>表4-</w:t>
            </w:r>
            <w:r>
              <w:rPr>
                <w:rFonts w:hint="eastAsia" w:eastAsia="仿宋"/>
                <w:b/>
                <w:sz w:val="24"/>
                <w:lang w:val="en-US" w:eastAsia="zh-CN"/>
              </w:rPr>
              <w:t>17</w:t>
            </w:r>
            <w:r>
              <w:rPr>
                <w:rFonts w:eastAsia="仿宋"/>
                <w:b/>
                <w:sz w:val="24"/>
              </w:rPr>
              <w:t xml:space="preserve"> </w:t>
            </w:r>
            <w:r>
              <w:rPr>
                <w:rFonts w:hint="eastAsia" w:eastAsia="仿宋"/>
                <w:b/>
                <w:sz w:val="24"/>
                <w:lang w:val="en-US" w:eastAsia="zh-CN"/>
              </w:rPr>
              <w:t>本项目</w:t>
            </w:r>
            <w:r>
              <w:rPr>
                <w:rFonts w:eastAsia="仿宋"/>
                <w:b/>
                <w:sz w:val="24"/>
              </w:rPr>
              <w:t>大气污染物年排放量核算表 单位 t/a</w:t>
            </w:r>
          </w:p>
          <w:tbl>
            <w:tblPr>
              <w:tblStyle w:val="21"/>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3291"/>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6" w:type="pct"/>
                  <w:tcBorders>
                    <w:tl2br w:val="nil"/>
                    <w:tr2bl w:val="nil"/>
                  </w:tcBorders>
                </w:tcPr>
                <w:p>
                  <w:pPr>
                    <w:adjustRightInd w:val="0"/>
                    <w:snapToGrid w:val="0"/>
                    <w:jc w:val="center"/>
                    <w:rPr>
                      <w:rFonts w:eastAsia="仿宋"/>
                      <w:b/>
                      <w:szCs w:val="21"/>
                    </w:rPr>
                  </w:pPr>
                  <w:r>
                    <w:rPr>
                      <w:rFonts w:eastAsia="仿宋"/>
                      <w:b/>
                      <w:szCs w:val="21"/>
                    </w:rPr>
                    <w:t>序号</w:t>
                  </w:r>
                </w:p>
              </w:tc>
              <w:tc>
                <w:tcPr>
                  <w:tcW w:w="2000" w:type="pct"/>
                  <w:tcBorders>
                    <w:tl2br w:val="nil"/>
                    <w:tr2bl w:val="nil"/>
                  </w:tcBorders>
                </w:tcPr>
                <w:p>
                  <w:pPr>
                    <w:adjustRightInd w:val="0"/>
                    <w:snapToGrid w:val="0"/>
                    <w:jc w:val="center"/>
                    <w:rPr>
                      <w:rFonts w:eastAsia="仿宋"/>
                      <w:b/>
                      <w:szCs w:val="21"/>
                    </w:rPr>
                  </w:pPr>
                  <w:r>
                    <w:rPr>
                      <w:rFonts w:eastAsia="仿宋"/>
                      <w:b/>
                      <w:szCs w:val="21"/>
                    </w:rPr>
                    <w:t>污染物</w:t>
                  </w:r>
                </w:p>
              </w:tc>
              <w:tc>
                <w:tcPr>
                  <w:tcW w:w="2002" w:type="pct"/>
                  <w:tcBorders>
                    <w:tl2br w:val="nil"/>
                    <w:tr2bl w:val="nil"/>
                  </w:tcBorders>
                </w:tcPr>
                <w:p>
                  <w:pPr>
                    <w:adjustRightInd w:val="0"/>
                    <w:snapToGrid w:val="0"/>
                    <w:jc w:val="center"/>
                    <w:rPr>
                      <w:rFonts w:eastAsia="仿宋"/>
                      <w:b/>
                      <w:szCs w:val="21"/>
                    </w:rPr>
                  </w:pPr>
                  <w:r>
                    <w:rPr>
                      <w:rFonts w:eastAsia="仿宋"/>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6" w:type="pct"/>
                  <w:tcBorders>
                    <w:tl2br w:val="nil"/>
                    <w:tr2bl w:val="nil"/>
                  </w:tcBorders>
                  <w:vAlign w:val="center"/>
                </w:tcPr>
                <w:p>
                  <w:pPr>
                    <w:adjustRightInd w:val="0"/>
                    <w:snapToGrid w:val="0"/>
                    <w:spacing w:line="240" w:lineRule="atLeast"/>
                    <w:jc w:val="center"/>
                    <w:rPr>
                      <w:rFonts w:eastAsia="仿宋"/>
                      <w:bCs/>
                      <w:szCs w:val="21"/>
                    </w:rPr>
                  </w:pPr>
                  <w:r>
                    <w:rPr>
                      <w:rFonts w:eastAsia="仿宋"/>
                      <w:bCs/>
                      <w:szCs w:val="21"/>
                    </w:rPr>
                    <w:t>1</w:t>
                  </w:r>
                </w:p>
              </w:tc>
              <w:tc>
                <w:tcPr>
                  <w:tcW w:w="2000" w:type="pct"/>
                  <w:tcBorders>
                    <w:tl2br w:val="nil"/>
                    <w:tr2bl w:val="nil"/>
                  </w:tcBorders>
                  <w:vAlign w:val="center"/>
                </w:tcPr>
                <w:p>
                  <w:pPr>
                    <w:snapToGrid w:val="0"/>
                    <w:jc w:val="center"/>
                    <w:rPr>
                      <w:rFonts w:eastAsia="仿宋"/>
                      <w:szCs w:val="21"/>
                    </w:rPr>
                  </w:pPr>
                  <w:r>
                    <w:rPr>
                      <w:rFonts w:eastAsia="仿宋"/>
                      <w:szCs w:val="21"/>
                    </w:rPr>
                    <w:t>非甲烷总烃</w:t>
                  </w:r>
                </w:p>
              </w:tc>
              <w:tc>
                <w:tcPr>
                  <w:tcW w:w="2002"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4.4505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eastAsia="zh-CN"/>
                    </w:rPr>
                  </w:pPr>
                  <w:r>
                    <w:rPr>
                      <w:rFonts w:hint="eastAsia" w:eastAsia="仿宋"/>
                      <w:bCs/>
                      <w:szCs w:val="21"/>
                      <w:lang w:val="en-US" w:eastAsia="zh-CN"/>
                    </w:rPr>
                    <w:t>2</w:t>
                  </w:r>
                </w:p>
              </w:tc>
              <w:tc>
                <w:tcPr>
                  <w:tcW w:w="2000" w:type="pct"/>
                  <w:tcBorders>
                    <w:tl2br w:val="nil"/>
                    <w:tr2bl w:val="nil"/>
                  </w:tcBorders>
                  <w:vAlign w:val="center"/>
                </w:tcPr>
                <w:p>
                  <w:pPr>
                    <w:snapToGrid w:val="0"/>
                    <w:jc w:val="center"/>
                    <w:rPr>
                      <w:rFonts w:eastAsia="仿宋"/>
                      <w:szCs w:val="21"/>
                    </w:rPr>
                  </w:pPr>
                  <w:r>
                    <w:rPr>
                      <w:rFonts w:eastAsia="仿宋"/>
                      <w:szCs w:val="21"/>
                    </w:rPr>
                    <w:t>颗粒物</w:t>
                  </w:r>
                </w:p>
              </w:tc>
              <w:tc>
                <w:tcPr>
                  <w:tcW w:w="2002"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2.191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3</w:t>
                  </w:r>
                </w:p>
              </w:tc>
              <w:tc>
                <w:tcPr>
                  <w:tcW w:w="200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2002"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0.5026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4</w:t>
                  </w:r>
                </w:p>
              </w:tc>
              <w:tc>
                <w:tcPr>
                  <w:tcW w:w="200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2002"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2.1223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5</w:t>
                  </w:r>
                </w:p>
              </w:tc>
              <w:tc>
                <w:tcPr>
                  <w:tcW w:w="2000" w:type="pct"/>
                  <w:tcBorders>
                    <w:tl2br w:val="nil"/>
                    <w:tr2bl w:val="nil"/>
                  </w:tcBorders>
                  <w:vAlign w:val="center"/>
                </w:tcPr>
                <w:p>
                  <w:pPr>
                    <w:widowControl/>
                    <w:snapToGrid w:val="0"/>
                    <w:jc w:val="center"/>
                    <w:rPr>
                      <w:rFonts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kern w:val="0"/>
                      <w:szCs w:val="21"/>
                    </w:rPr>
                    <w:t>氨</w:t>
                  </w:r>
                </w:p>
              </w:tc>
              <w:tc>
                <w:tcPr>
                  <w:tcW w:w="2002" w:type="pct"/>
                  <w:tcBorders>
                    <w:tl2br w:val="nil"/>
                    <w:tr2bl w:val="nil"/>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6</w:t>
                  </w:r>
                </w:p>
              </w:tc>
              <w:tc>
                <w:tcPr>
                  <w:tcW w:w="0" w:type="auto"/>
                  <w:vAlign w:val="center"/>
                </w:tcPr>
                <w:p>
                  <w:pPr>
                    <w:widowControl/>
                    <w:snapToGrid w:val="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_GB2312" w:cs="Times New Roman"/>
                      <w:kern w:val="0"/>
                      <w:szCs w:val="21"/>
                      <w:lang w:val="en-US" w:eastAsia="zh-CN"/>
                    </w:rPr>
                    <w:t>硫化氢</w:t>
                  </w:r>
                </w:p>
              </w:tc>
              <w:tc>
                <w:tcPr>
                  <w:tcW w:w="0" w:type="auto"/>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0.0485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Align w:val="center"/>
                </w:tcPr>
                <w:p>
                  <w:pPr>
                    <w:adjustRightInd w:val="0"/>
                    <w:snapToGrid w:val="0"/>
                    <w:spacing w:line="240" w:lineRule="atLeast"/>
                    <w:jc w:val="center"/>
                    <w:rPr>
                      <w:rFonts w:hint="default" w:eastAsia="仿宋"/>
                      <w:bCs/>
                      <w:szCs w:val="21"/>
                      <w:lang w:val="en-US" w:eastAsia="zh-CN"/>
                    </w:rPr>
                  </w:pPr>
                  <w:r>
                    <w:rPr>
                      <w:rFonts w:hint="eastAsia" w:eastAsia="仿宋"/>
                      <w:bCs/>
                      <w:szCs w:val="21"/>
                      <w:lang w:val="en-US" w:eastAsia="zh-CN"/>
                    </w:rPr>
                    <w:t>7</w:t>
                  </w:r>
                </w:p>
              </w:tc>
              <w:tc>
                <w:tcPr>
                  <w:tcW w:w="0" w:type="auto"/>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HBr</w:t>
                  </w:r>
                </w:p>
              </w:tc>
              <w:tc>
                <w:tcPr>
                  <w:tcW w:w="0" w:type="auto"/>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0.042</w:t>
                  </w:r>
                </w:p>
              </w:tc>
            </w:tr>
          </w:tbl>
          <w:p>
            <w:pPr>
              <w:ind w:firstLine="482" w:firstLineChars="200"/>
              <w:jc w:val="center"/>
              <w:rPr>
                <w:rFonts w:eastAsia="仿宋"/>
                <w:b/>
                <w:sz w:val="24"/>
              </w:rPr>
            </w:pPr>
            <w:r>
              <w:rPr>
                <w:rFonts w:eastAsia="仿宋"/>
                <w:b/>
                <w:sz w:val="24"/>
              </w:rPr>
              <w:t>表4-</w:t>
            </w:r>
            <w:r>
              <w:rPr>
                <w:rFonts w:hint="eastAsia" w:eastAsia="仿宋"/>
                <w:b/>
                <w:sz w:val="24"/>
                <w:lang w:val="en-US" w:eastAsia="zh-CN"/>
              </w:rPr>
              <w:t>18</w:t>
            </w:r>
            <w:r>
              <w:rPr>
                <w:rFonts w:eastAsia="仿宋"/>
                <w:b/>
                <w:sz w:val="24"/>
              </w:rPr>
              <w:t xml:space="preserve"> </w:t>
            </w:r>
            <w:r>
              <w:rPr>
                <w:rFonts w:hint="eastAsia" w:eastAsia="仿宋"/>
                <w:b/>
                <w:sz w:val="24"/>
                <w:lang w:val="en-US" w:eastAsia="zh-CN"/>
              </w:rPr>
              <w:t>全厂</w:t>
            </w:r>
            <w:r>
              <w:rPr>
                <w:rFonts w:eastAsia="仿宋"/>
                <w:b/>
                <w:sz w:val="24"/>
              </w:rPr>
              <w:t>大气污染物年排放量核算表 单位 t/a</w:t>
            </w:r>
          </w:p>
          <w:tbl>
            <w:tblPr>
              <w:tblStyle w:val="21"/>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3291"/>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6" w:type="pct"/>
                  <w:tcBorders>
                    <w:tl2br w:val="nil"/>
                    <w:tr2bl w:val="nil"/>
                  </w:tcBorders>
                </w:tcPr>
                <w:p>
                  <w:pPr>
                    <w:adjustRightInd w:val="0"/>
                    <w:snapToGrid w:val="0"/>
                    <w:jc w:val="center"/>
                    <w:rPr>
                      <w:rFonts w:eastAsia="仿宋"/>
                      <w:b/>
                      <w:szCs w:val="21"/>
                    </w:rPr>
                  </w:pPr>
                  <w:r>
                    <w:rPr>
                      <w:rFonts w:eastAsia="仿宋"/>
                      <w:b/>
                      <w:szCs w:val="21"/>
                    </w:rPr>
                    <w:t>序号</w:t>
                  </w:r>
                </w:p>
              </w:tc>
              <w:tc>
                <w:tcPr>
                  <w:tcW w:w="2000" w:type="pct"/>
                  <w:tcBorders>
                    <w:tl2br w:val="nil"/>
                    <w:tr2bl w:val="nil"/>
                  </w:tcBorders>
                </w:tcPr>
                <w:p>
                  <w:pPr>
                    <w:adjustRightInd w:val="0"/>
                    <w:snapToGrid w:val="0"/>
                    <w:jc w:val="center"/>
                    <w:rPr>
                      <w:rFonts w:eastAsia="仿宋"/>
                      <w:b/>
                      <w:szCs w:val="21"/>
                    </w:rPr>
                  </w:pPr>
                  <w:r>
                    <w:rPr>
                      <w:rFonts w:eastAsia="仿宋"/>
                      <w:b/>
                      <w:szCs w:val="21"/>
                    </w:rPr>
                    <w:t>污染物</w:t>
                  </w:r>
                </w:p>
              </w:tc>
              <w:tc>
                <w:tcPr>
                  <w:tcW w:w="2002" w:type="pct"/>
                  <w:tcBorders>
                    <w:tl2br w:val="nil"/>
                    <w:tr2bl w:val="nil"/>
                  </w:tcBorders>
                </w:tcPr>
                <w:p>
                  <w:pPr>
                    <w:adjustRightInd w:val="0"/>
                    <w:snapToGrid w:val="0"/>
                    <w:jc w:val="center"/>
                    <w:rPr>
                      <w:rFonts w:eastAsia="仿宋"/>
                      <w:b/>
                      <w:szCs w:val="21"/>
                    </w:rPr>
                  </w:pPr>
                  <w:r>
                    <w:rPr>
                      <w:rFonts w:eastAsia="仿宋"/>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96" w:type="pct"/>
                  <w:tcBorders>
                    <w:tl2br w:val="nil"/>
                    <w:tr2bl w:val="nil"/>
                  </w:tcBorders>
                  <w:vAlign w:val="center"/>
                </w:tcPr>
                <w:p>
                  <w:pPr>
                    <w:adjustRightInd w:val="0"/>
                    <w:snapToGrid w:val="0"/>
                    <w:spacing w:line="240" w:lineRule="atLeast"/>
                    <w:jc w:val="center"/>
                    <w:rPr>
                      <w:rFonts w:eastAsia="仿宋"/>
                      <w:bCs/>
                      <w:szCs w:val="21"/>
                    </w:rPr>
                  </w:pPr>
                  <w:r>
                    <w:rPr>
                      <w:rFonts w:eastAsia="仿宋"/>
                      <w:bCs/>
                      <w:szCs w:val="21"/>
                    </w:rPr>
                    <w:t>1</w:t>
                  </w:r>
                </w:p>
              </w:tc>
              <w:tc>
                <w:tcPr>
                  <w:tcW w:w="2000" w:type="pct"/>
                  <w:tcBorders>
                    <w:tl2br w:val="nil"/>
                    <w:tr2bl w:val="nil"/>
                  </w:tcBorders>
                  <w:vAlign w:val="center"/>
                </w:tcPr>
                <w:p>
                  <w:pPr>
                    <w:snapToGrid w:val="0"/>
                    <w:jc w:val="center"/>
                    <w:rPr>
                      <w:rFonts w:eastAsia="仿宋"/>
                      <w:szCs w:val="21"/>
                    </w:rPr>
                  </w:pPr>
                  <w:r>
                    <w:rPr>
                      <w:rFonts w:eastAsia="仿宋"/>
                      <w:szCs w:val="21"/>
                    </w:rPr>
                    <w:t>非甲烷总烃</w:t>
                  </w:r>
                </w:p>
              </w:tc>
              <w:tc>
                <w:tcPr>
                  <w:tcW w:w="32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16.8575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eastAsia="zh-CN"/>
                    </w:rPr>
                  </w:pPr>
                  <w:r>
                    <w:rPr>
                      <w:rFonts w:hint="eastAsia" w:eastAsia="仿宋"/>
                      <w:bCs/>
                      <w:szCs w:val="21"/>
                      <w:lang w:val="en-US" w:eastAsia="zh-CN"/>
                    </w:rPr>
                    <w:t>2</w:t>
                  </w:r>
                </w:p>
              </w:tc>
              <w:tc>
                <w:tcPr>
                  <w:tcW w:w="2000" w:type="pct"/>
                  <w:tcBorders>
                    <w:tl2br w:val="nil"/>
                    <w:tr2bl w:val="nil"/>
                  </w:tcBorders>
                  <w:vAlign w:val="center"/>
                </w:tcPr>
                <w:p>
                  <w:pPr>
                    <w:snapToGrid w:val="0"/>
                    <w:jc w:val="center"/>
                    <w:rPr>
                      <w:rFonts w:eastAsia="仿宋"/>
                      <w:szCs w:val="21"/>
                    </w:rPr>
                  </w:pPr>
                  <w:r>
                    <w:rPr>
                      <w:rFonts w:eastAsia="仿宋"/>
                      <w:szCs w:val="21"/>
                    </w:rPr>
                    <w:t>颗粒物</w:t>
                  </w:r>
                </w:p>
              </w:tc>
              <w:tc>
                <w:tcPr>
                  <w:tcW w:w="32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3</w:t>
                  </w:r>
                </w:p>
              </w:tc>
              <w:tc>
                <w:tcPr>
                  <w:tcW w:w="200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32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4</w:t>
                  </w:r>
                </w:p>
              </w:tc>
              <w:tc>
                <w:tcPr>
                  <w:tcW w:w="2000" w:type="pct"/>
                  <w:tcBorders>
                    <w:tl2br w:val="nil"/>
                    <w:tr2bl w:val="nil"/>
                  </w:tcBorders>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32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6.7523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96" w:type="pct"/>
                  <w:tcBorders>
                    <w:tl2br w:val="nil"/>
                    <w:tr2bl w:val="nil"/>
                  </w:tcBorders>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5</w:t>
                  </w:r>
                </w:p>
              </w:tc>
              <w:tc>
                <w:tcPr>
                  <w:tcW w:w="2000" w:type="pct"/>
                  <w:tcBorders>
                    <w:tl2br w:val="nil"/>
                    <w:tr2bl w:val="nil"/>
                  </w:tcBorders>
                  <w:vAlign w:val="center"/>
                </w:tcPr>
                <w:p>
                  <w:pPr>
                    <w:widowControl/>
                    <w:snapToGrid w:val="0"/>
                    <w:jc w:val="center"/>
                    <w:rPr>
                      <w:rFonts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kern w:val="0"/>
                      <w:szCs w:val="21"/>
                    </w:rPr>
                    <w:t>氨</w:t>
                  </w:r>
                </w:p>
              </w:tc>
              <w:tc>
                <w:tcPr>
                  <w:tcW w:w="329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Align w:val="center"/>
                </w:tcPr>
                <w:p>
                  <w:pPr>
                    <w:adjustRightInd w:val="0"/>
                    <w:snapToGrid w:val="0"/>
                    <w:spacing w:line="240" w:lineRule="atLeast"/>
                    <w:jc w:val="center"/>
                    <w:rPr>
                      <w:rFonts w:hint="eastAsia" w:eastAsia="仿宋"/>
                      <w:bCs/>
                      <w:szCs w:val="21"/>
                      <w:lang w:val="en-US" w:eastAsia="zh-CN"/>
                    </w:rPr>
                  </w:pPr>
                  <w:r>
                    <w:rPr>
                      <w:rFonts w:hint="eastAsia" w:eastAsia="仿宋"/>
                      <w:bCs/>
                      <w:szCs w:val="21"/>
                      <w:lang w:val="en-US" w:eastAsia="zh-CN"/>
                    </w:rPr>
                    <w:t>6</w:t>
                  </w:r>
                </w:p>
              </w:tc>
              <w:tc>
                <w:tcPr>
                  <w:tcW w:w="0" w:type="auto"/>
                  <w:vAlign w:val="center"/>
                </w:tcPr>
                <w:p>
                  <w:pPr>
                    <w:widowControl/>
                    <w:snapToGrid w:val="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_GB2312" w:cs="Times New Roman"/>
                      <w:kern w:val="0"/>
                      <w:szCs w:val="21"/>
                      <w:lang w:val="en-US" w:eastAsia="zh-CN"/>
                    </w:rPr>
                    <w:t>硫化氢</w:t>
                  </w:r>
                </w:p>
              </w:tc>
              <w:tc>
                <w:tcPr>
                  <w:tcW w:w="3294"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0" w:type="auto"/>
                  <w:vAlign w:val="center"/>
                </w:tcPr>
                <w:p>
                  <w:pPr>
                    <w:adjustRightInd w:val="0"/>
                    <w:snapToGrid w:val="0"/>
                    <w:spacing w:line="240" w:lineRule="atLeast"/>
                    <w:jc w:val="center"/>
                    <w:rPr>
                      <w:rFonts w:hint="default" w:eastAsia="仿宋"/>
                      <w:bCs/>
                      <w:szCs w:val="21"/>
                      <w:lang w:val="en-US" w:eastAsia="zh-CN"/>
                    </w:rPr>
                  </w:pPr>
                  <w:r>
                    <w:rPr>
                      <w:rFonts w:hint="eastAsia" w:eastAsia="仿宋"/>
                      <w:bCs/>
                      <w:szCs w:val="21"/>
                      <w:lang w:val="en-US" w:eastAsia="zh-CN"/>
                    </w:rPr>
                    <w:t>7</w:t>
                  </w:r>
                </w:p>
              </w:tc>
              <w:tc>
                <w:tcPr>
                  <w:tcW w:w="0" w:type="auto"/>
                  <w:vAlign w:val="center"/>
                </w:tcPr>
                <w:p>
                  <w:pPr>
                    <w:widowControl/>
                    <w:snapToGrid w:val="0"/>
                    <w:jc w:val="center"/>
                    <w:rPr>
                      <w:rFonts w:hint="default" w:ascii="Times New Roman" w:hAnsi="Times New Roman" w:eastAsia="仿宋_GB2312" w:cs="Times New Roman"/>
                      <w:kern w:val="0"/>
                      <w:szCs w:val="21"/>
                      <w:lang w:val="en-US" w:eastAsia="zh-CN"/>
                    </w:rPr>
                  </w:pPr>
                  <w:r>
                    <w:rPr>
                      <w:rFonts w:hint="eastAsia" w:ascii="Times New Roman" w:hAnsi="Times New Roman" w:eastAsia="仿宋_GB2312" w:cs="Times New Roman"/>
                      <w:kern w:val="0"/>
                      <w:szCs w:val="21"/>
                      <w:lang w:val="en-US" w:eastAsia="zh-CN"/>
                    </w:rPr>
                    <w:t>HBr</w:t>
                  </w:r>
                </w:p>
              </w:tc>
              <w:tc>
                <w:tcPr>
                  <w:tcW w:w="0" w:type="auto"/>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0.126</w:t>
                  </w:r>
                </w:p>
              </w:tc>
            </w:tr>
          </w:tbl>
          <w:p>
            <w:pPr>
              <w:pStyle w:val="27"/>
              <w:spacing w:line="360" w:lineRule="auto"/>
              <w:ind w:firstLine="482" w:firstLineChars="200"/>
              <w:rPr>
                <w:rFonts w:ascii="Times New Roman" w:hAnsi="Times New Roman" w:eastAsia="仿宋" w:cs="Times New Roman"/>
                <w:b/>
                <w:bCs w:val="0"/>
                <w:color w:val="auto"/>
              </w:rPr>
            </w:pPr>
            <w:r>
              <w:rPr>
                <w:rFonts w:hint="eastAsia" w:ascii="Times New Roman" w:hAnsi="Times New Roman" w:eastAsia="仿宋" w:cs="Times New Roman"/>
                <w:b/>
                <w:bCs w:val="0"/>
                <w:color w:val="auto"/>
                <w:lang w:val="en-US" w:eastAsia="zh-CN"/>
              </w:rPr>
              <w:t>6.</w:t>
            </w:r>
            <w:r>
              <w:rPr>
                <w:rFonts w:ascii="Times New Roman" w:hAnsi="Times New Roman" w:eastAsia="仿宋" w:cs="Times New Roman"/>
                <w:b/>
                <w:bCs w:val="0"/>
                <w:color w:val="auto"/>
              </w:rPr>
              <w:t>大气环境防护距离</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本项目大气污染物非甲烷总烃</w:t>
            </w:r>
            <w:r>
              <w:rPr>
                <w:rFonts w:hint="eastAsia" w:ascii="Times New Roman" w:hAnsi="Times New Roman" w:eastAsia="仿宋" w:cs="Times New Roman"/>
                <w:bCs/>
                <w:color w:val="auto"/>
              </w:rPr>
              <w:t>、颗粒物</w:t>
            </w:r>
            <w:r>
              <w:rPr>
                <w:rFonts w:ascii="Times New Roman" w:hAnsi="Times New Roman" w:eastAsia="仿宋" w:cs="Times New Roman"/>
                <w:bCs/>
                <w:color w:val="auto"/>
              </w:rPr>
              <w:t>下风向最大占标率均小于相应环境质量标准的10%，且厂界外大气污染物短期贡献浓度不超过环境质量浓度限值，因此本项目无需设大气环境防护距离。</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卫生防护距离计算结果见下表：</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根据《大气有害物质无组织排放卫生防护距离推导技术导则》（GB/T39499-2 020）中的工业企业卫生防护距离的制定方法确定企业的卫生防护距离，卫生防护距离计算公式：</w:t>
            </w:r>
          </w:p>
          <w:p>
            <w:pPr>
              <w:pStyle w:val="27"/>
              <w:spacing w:line="360" w:lineRule="auto"/>
              <w:ind w:firstLine="480" w:firstLineChars="200"/>
              <w:jc w:val="center"/>
              <w:rPr>
                <w:rFonts w:ascii="Times New Roman" w:hAnsi="Times New Roman" w:eastAsia="仿宋" w:cs="Times New Roman"/>
                <w:bCs/>
                <w:color w:val="auto"/>
              </w:rPr>
            </w:pPr>
            <w:r>
              <w:rPr>
                <w:rFonts w:ascii="Times New Roman" w:hAnsi="Times New Roman" w:eastAsia="仿宋" w:cs="Times New Roman"/>
                <w:bCs/>
                <w:color w:val="auto"/>
              </w:rPr>
              <w:drawing>
                <wp:inline distT="0" distB="0" distL="114300" distR="114300">
                  <wp:extent cx="2295525" cy="447675"/>
                  <wp:effectExtent l="0" t="0" r="0" b="8255"/>
                  <wp:docPr id="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pic:cNvPicPr>
                            <a:picLocks noChangeAspect="1" noChangeArrowheads="1"/>
                          </pic:cNvPicPr>
                        </pic:nvPicPr>
                        <pic:blipFill>
                          <a:blip r:embed="rId22"/>
                          <a:srcRect/>
                          <a:stretch>
                            <a:fillRect/>
                          </a:stretch>
                        </pic:blipFill>
                        <pic:spPr>
                          <a:xfrm>
                            <a:off x="0" y="0"/>
                            <a:ext cx="2295525" cy="447675"/>
                          </a:xfrm>
                          <a:prstGeom prst="rect">
                            <a:avLst/>
                          </a:prstGeom>
                          <a:noFill/>
                          <a:ln w="9525">
                            <a:noFill/>
                            <a:miter lim="800000"/>
                            <a:headEnd/>
                            <a:tailEnd/>
                          </a:ln>
                          <a:effectLst/>
                        </pic:spPr>
                      </pic:pic>
                    </a:graphicData>
                  </a:graphic>
                </wp:inline>
              </w:drawing>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式中：Cm——标准浓度限值，mg/m</w:t>
            </w:r>
            <w:r>
              <w:rPr>
                <w:rFonts w:ascii="Times New Roman" w:hAnsi="Times New Roman" w:eastAsia="仿宋" w:cs="Times New Roman"/>
                <w:bCs/>
                <w:color w:val="auto"/>
                <w:vertAlign w:val="superscript"/>
              </w:rPr>
              <w:t>3</w:t>
            </w:r>
            <w:r>
              <w:rPr>
                <w:rFonts w:ascii="Times New Roman" w:hAnsi="Times New Roman" w:eastAsia="仿宋" w:cs="Times New Roman"/>
                <w:bCs/>
                <w:color w:val="auto"/>
              </w:rPr>
              <w:t>；</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Qc——工业企业有害气体无组织排放量可以达到的控制水平，kg/h；</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r——有害气体无组织排放源所在生产单元的等效半径，m；</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L——工业企业所需的卫生防护距离，m；</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A、B、C、D——卫生防护距离计算系数，见下表。</w:t>
            </w:r>
          </w:p>
          <w:p>
            <w:pPr>
              <w:widowControl/>
              <w:ind w:firstLine="482" w:firstLineChars="200"/>
              <w:jc w:val="center"/>
              <w:rPr>
                <w:rFonts w:eastAsia="仿宋"/>
                <w:b/>
                <w:kern w:val="0"/>
                <w:sz w:val="24"/>
              </w:rPr>
            </w:pPr>
            <w:r>
              <w:rPr>
                <w:rFonts w:eastAsia="仿宋"/>
                <w:b/>
                <w:kern w:val="0"/>
                <w:sz w:val="24"/>
              </w:rPr>
              <w:t>表4-1</w:t>
            </w:r>
            <w:r>
              <w:rPr>
                <w:rFonts w:hint="eastAsia" w:eastAsia="仿宋"/>
                <w:b/>
                <w:kern w:val="0"/>
                <w:sz w:val="24"/>
                <w:lang w:val="en-US" w:eastAsia="zh-CN"/>
              </w:rPr>
              <w:t>9</w:t>
            </w:r>
            <w:r>
              <w:rPr>
                <w:rFonts w:eastAsia="仿宋"/>
                <w:b/>
                <w:kern w:val="0"/>
                <w:sz w:val="24"/>
              </w:rPr>
              <w:t xml:space="preserve"> 卫生防护距离计算系数</w:t>
            </w:r>
          </w:p>
          <w:tbl>
            <w:tblPr>
              <w:tblStyle w:val="21"/>
              <w:tblW w:w="7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7"/>
              <w:gridCol w:w="941"/>
              <w:gridCol w:w="708"/>
              <w:gridCol w:w="710"/>
              <w:gridCol w:w="712"/>
              <w:gridCol w:w="701"/>
              <w:gridCol w:w="702"/>
              <w:gridCol w:w="704"/>
              <w:gridCol w:w="702"/>
              <w:gridCol w:w="702"/>
              <w:gridCol w:w="7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restart"/>
                  <w:tcBorders>
                    <w:tl2br w:val="nil"/>
                    <w:tr2bl w:val="nil"/>
                  </w:tcBorders>
                  <w:vAlign w:val="center"/>
                </w:tcPr>
                <w:p>
                  <w:pPr>
                    <w:widowControl/>
                    <w:snapToGrid w:val="0"/>
                    <w:jc w:val="center"/>
                    <w:rPr>
                      <w:rFonts w:eastAsia="仿宋"/>
                      <w:b/>
                      <w:bCs/>
                      <w:kern w:val="0"/>
                      <w:szCs w:val="21"/>
                    </w:rPr>
                  </w:pPr>
                  <w:r>
                    <w:rPr>
                      <w:rFonts w:eastAsia="仿宋"/>
                      <w:b/>
                      <w:bCs/>
                      <w:kern w:val="0"/>
                      <w:szCs w:val="21"/>
                    </w:rPr>
                    <w:t>计算系数</w:t>
                  </w:r>
                </w:p>
              </w:tc>
              <w:tc>
                <w:tcPr>
                  <w:tcW w:w="941" w:type="dxa"/>
                  <w:vMerge w:val="restart"/>
                  <w:tcBorders>
                    <w:tl2br w:val="nil"/>
                    <w:tr2bl w:val="nil"/>
                  </w:tcBorders>
                  <w:vAlign w:val="center"/>
                </w:tcPr>
                <w:p>
                  <w:pPr>
                    <w:widowControl/>
                    <w:snapToGrid w:val="0"/>
                    <w:jc w:val="center"/>
                    <w:rPr>
                      <w:rFonts w:eastAsia="仿宋"/>
                      <w:b/>
                      <w:bCs/>
                      <w:kern w:val="0"/>
                      <w:szCs w:val="21"/>
                    </w:rPr>
                  </w:pPr>
                  <w:r>
                    <w:rPr>
                      <w:rFonts w:eastAsia="仿宋"/>
                      <w:b/>
                      <w:bCs/>
                      <w:kern w:val="0"/>
                      <w:szCs w:val="21"/>
                    </w:rPr>
                    <w:t>5年平均风速（m/s）</w:t>
                  </w:r>
                </w:p>
              </w:tc>
              <w:tc>
                <w:tcPr>
                  <w:tcW w:w="6351" w:type="dxa"/>
                  <w:gridSpan w:val="9"/>
                  <w:tcBorders>
                    <w:tl2br w:val="nil"/>
                    <w:tr2bl w:val="nil"/>
                  </w:tcBorders>
                  <w:vAlign w:val="center"/>
                </w:tcPr>
                <w:p>
                  <w:pPr>
                    <w:widowControl/>
                    <w:snapToGrid w:val="0"/>
                    <w:jc w:val="center"/>
                    <w:rPr>
                      <w:rFonts w:eastAsia="仿宋"/>
                      <w:b/>
                      <w:bCs/>
                      <w:kern w:val="0"/>
                      <w:szCs w:val="21"/>
                    </w:rPr>
                  </w:pPr>
                  <w:r>
                    <w:rPr>
                      <w:rFonts w:eastAsia="仿宋"/>
                      <w:b/>
                      <w:bCs/>
                      <w:kern w:val="0"/>
                      <w:szCs w:val="21"/>
                    </w:rPr>
                    <w:t>卫生防护距离L(m)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vAlign w:val="center"/>
                </w:tcPr>
                <w:p>
                  <w:pPr>
                    <w:widowControl/>
                    <w:snapToGrid w:val="0"/>
                    <w:jc w:val="center"/>
                    <w:rPr>
                      <w:rFonts w:eastAsia="仿宋"/>
                      <w:b/>
                      <w:bCs/>
                      <w:kern w:val="0"/>
                      <w:szCs w:val="21"/>
                    </w:rPr>
                  </w:pPr>
                </w:p>
              </w:tc>
              <w:tc>
                <w:tcPr>
                  <w:tcW w:w="941" w:type="dxa"/>
                  <w:vMerge w:val="continue"/>
                  <w:tcBorders>
                    <w:tl2br w:val="nil"/>
                    <w:tr2bl w:val="nil"/>
                  </w:tcBorders>
                  <w:vAlign w:val="center"/>
                </w:tcPr>
                <w:p>
                  <w:pPr>
                    <w:widowControl/>
                    <w:snapToGrid w:val="0"/>
                    <w:jc w:val="center"/>
                    <w:rPr>
                      <w:rFonts w:eastAsia="仿宋"/>
                      <w:b/>
                      <w:bCs/>
                      <w:kern w:val="0"/>
                      <w:szCs w:val="21"/>
                    </w:rPr>
                  </w:pPr>
                </w:p>
              </w:tc>
              <w:tc>
                <w:tcPr>
                  <w:tcW w:w="2130" w:type="dxa"/>
                  <w:gridSpan w:val="3"/>
                  <w:tcBorders>
                    <w:tl2br w:val="nil"/>
                    <w:tr2bl w:val="nil"/>
                  </w:tcBorders>
                  <w:vAlign w:val="center"/>
                </w:tcPr>
                <w:p>
                  <w:pPr>
                    <w:widowControl/>
                    <w:snapToGrid w:val="0"/>
                    <w:jc w:val="center"/>
                    <w:rPr>
                      <w:rFonts w:eastAsia="仿宋"/>
                      <w:b/>
                      <w:bCs/>
                      <w:kern w:val="0"/>
                      <w:szCs w:val="21"/>
                    </w:rPr>
                  </w:pPr>
                  <w:r>
                    <w:rPr>
                      <w:rFonts w:eastAsia="仿宋"/>
                      <w:b/>
                      <w:bCs/>
                      <w:kern w:val="0"/>
                      <w:szCs w:val="21"/>
                    </w:rPr>
                    <w:t>L≤1000</w:t>
                  </w:r>
                </w:p>
              </w:tc>
              <w:tc>
                <w:tcPr>
                  <w:tcW w:w="2107" w:type="dxa"/>
                  <w:gridSpan w:val="3"/>
                  <w:tcBorders>
                    <w:tl2br w:val="nil"/>
                    <w:tr2bl w:val="nil"/>
                  </w:tcBorders>
                  <w:vAlign w:val="center"/>
                </w:tcPr>
                <w:p>
                  <w:pPr>
                    <w:widowControl/>
                    <w:snapToGrid w:val="0"/>
                    <w:jc w:val="center"/>
                    <w:rPr>
                      <w:rFonts w:eastAsia="仿宋"/>
                      <w:b/>
                      <w:bCs/>
                      <w:kern w:val="0"/>
                      <w:szCs w:val="21"/>
                    </w:rPr>
                  </w:pPr>
                  <w:r>
                    <w:rPr>
                      <w:rFonts w:eastAsia="仿宋"/>
                      <w:b/>
                      <w:bCs/>
                      <w:kern w:val="0"/>
                      <w:szCs w:val="21"/>
                    </w:rPr>
                    <w:t>1000＜L≤2000</w:t>
                  </w:r>
                </w:p>
              </w:tc>
              <w:tc>
                <w:tcPr>
                  <w:tcW w:w="2114" w:type="dxa"/>
                  <w:gridSpan w:val="3"/>
                  <w:tcBorders>
                    <w:tl2br w:val="nil"/>
                    <w:tr2bl w:val="nil"/>
                  </w:tcBorders>
                  <w:vAlign w:val="center"/>
                </w:tcPr>
                <w:p>
                  <w:pPr>
                    <w:widowControl/>
                    <w:snapToGrid w:val="0"/>
                    <w:jc w:val="center"/>
                    <w:rPr>
                      <w:rFonts w:eastAsia="仿宋"/>
                      <w:b/>
                      <w:bCs/>
                      <w:kern w:val="0"/>
                      <w:szCs w:val="21"/>
                    </w:rPr>
                  </w:pPr>
                  <w:r>
                    <w:rPr>
                      <w:rFonts w:eastAsia="仿宋"/>
                      <w:b/>
                      <w:bCs/>
                      <w:kern w:val="0"/>
                      <w:szCs w:val="21"/>
                    </w:rPr>
                    <w:t>L＞2000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vAlign w:val="center"/>
                </w:tcPr>
                <w:p>
                  <w:pPr>
                    <w:widowControl/>
                    <w:snapToGrid w:val="0"/>
                    <w:jc w:val="center"/>
                    <w:rPr>
                      <w:rFonts w:eastAsia="仿宋"/>
                      <w:b/>
                      <w:bCs/>
                      <w:kern w:val="0"/>
                      <w:szCs w:val="21"/>
                    </w:rPr>
                  </w:pPr>
                </w:p>
              </w:tc>
              <w:tc>
                <w:tcPr>
                  <w:tcW w:w="941" w:type="dxa"/>
                  <w:vMerge w:val="continue"/>
                  <w:tcBorders>
                    <w:tl2br w:val="nil"/>
                    <w:tr2bl w:val="nil"/>
                  </w:tcBorders>
                  <w:vAlign w:val="center"/>
                </w:tcPr>
                <w:p>
                  <w:pPr>
                    <w:widowControl/>
                    <w:snapToGrid w:val="0"/>
                    <w:jc w:val="center"/>
                    <w:rPr>
                      <w:rFonts w:eastAsia="仿宋"/>
                      <w:b/>
                      <w:bCs/>
                      <w:kern w:val="0"/>
                      <w:szCs w:val="21"/>
                    </w:rPr>
                  </w:pPr>
                </w:p>
              </w:tc>
              <w:tc>
                <w:tcPr>
                  <w:tcW w:w="6351" w:type="dxa"/>
                  <w:gridSpan w:val="9"/>
                  <w:tcBorders>
                    <w:tl2br w:val="nil"/>
                    <w:tr2bl w:val="nil"/>
                  </w:tcBorders>
                  <w:vAlign w:val="center"/>
                </w:tcPr>
                <w:p>
                  <w:pPr>
                    <w:widowControl/>
                    <w:snapToGrid w:val="0"/>
                    <w:jc w:val="center"/>
                    <w:rPr>
                      <w:rFonts w:eastAsia="仿宋"/>
                      <w:b/>
                      <w:bCs/>
                      <w:kern w:val="0"/>
                      <w:szCs w:val="21"/>
                    </w:rPr>
                  </w:pPr>
                  <w:r>
                    <w:rPr>
                      <w:rFonts w:eastAsia="仿宋"/>
                      <w:b/>
                      <w:bCs/>
                      <w:kern w:val="0"/>
                      <w:szCs w:val="21"/>
                    </w:rPr>
                    <w:t>工业大气污染源构成类别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1" w:hRule="atLeast"/>
                <w:jc w:val="center"/>
              </w:trPr>
              <w:tc>
                <w:tcPr>
                  <w:tcW w:w="707" w:type="dxa"/>
                  <w:vMerge w:val="continue"/>
                  <w:tcBorders>
                    <w:tl2br w:val="nil"/>
                    <w:tr2bl w:val="nil"/>
                  </w:tcBorders>
                  <w:vAlign w:val="center"/>
                </w:tcPr>
                <w:p>
                  <w:pPr>
                    <w:widowControl/>
                    <w:snapToGrid w:val="0"/>
                    <w:jc w:val="center"/>
                    <w:rPr>
                      <w:rFonts w:eastAsia="仿宋"/>
                      <w:b/>
                      <w:bCs/>
                      <w:kern w:val="0"/>
                      <w:szCs w:val="21"/>
                    </w:rPr>
                  </w:pPr>
                </w:p>
              </w:tc>
              <w:tc>
                <w:tcPr>
                  <w:tcW w:w="941" w:type="dxa"/>
                  <w:vMerge w:val="continue"/>
                  <w:tcBorders>
                    <w:tl2br w:val="nil"/>
                    <w:tr2bl w:val="nil"/>
                  </w:tcBorders>
                  <w:vAlign w:val="center"/>
                </w:tcPr>
                <w:p>
                  <w:pPr>
                    <w:widowControl/>
                    <w:snapToGrid w:val="0"/>
                    <w:jc w:val="center"/>
                    <w:rPr>
                      <w:rFonts w:eastAsia="仿宋"/>
                      <w:b/>
                      <w:bCs/>
                      <w:kern w:val="0"/>
                      <w:szCs w:val="21"/>
                    </w:rPr>
                  </w:pPr>
                </w:p>
              </w:tc>
              <w:tc>
                <w:tcPr>
                  <w:tcW w:w="708"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Ⅰ</w:t>
                  </w:r>
                </w:p>
              </w:tc>
              <w:tc>
                <w:tcPr>
                  <w:tcW w:w="710"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Ⅱ</w:t>
                  </w:r>
                </w:p>
              </w:tc>
              <w:tc>
                <w:tcPr>
                  <w:tcW w:w="712"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Ⅲ</w:t>
                  </w:r>
                </w:p>
              </w:tc>
              <w:tc>
                <w:tcPr>
                  <w:tcW w:w="701"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Ⅰ</w:t>
                  </w:r>
                </w:p>
              </w:tc>
              <w:tc>
                <w:tcPr>
                  <w:tcW w:w="702"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Ⅱ</w:t>
                  </w:r>
                </w:p>
              </w:tc>
              <w:tc>
                <w:tcPr>
                  <w:tcW w:w="704"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Ⅲ</w:t>
                  </w:r>
                </w:p>
              </w:tc>
              <w:tc>
                <w:tcPr>
                  <w:tcW w:w="702"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Ⅰ</w:t>
                  </w:r>
                </w:p>
              </w:tc>
              <w:tc>
                <w:tcPr>
                  <w:tcW w:w="702"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Ⅱ</w:t>
                  </w:r>
                </w:p>
              </w:tc>
              <w:tc>
                <w:tcPr>
                  <w:tcW w:w="710" w:type="dxa"/>
                  <w:tcBorders>
                    <w:tl2br w:val="nil"/>
                    <w:tr2bl w:val="nil"/>
                  </w:tcBorders>
                  <w:vAlign w:val="center"/>
                </w:tcPr>
                <w:p>
                  <w:pPr>
                    <w:widowControl/>
                    <w:snapToGrid w:val="0"/>
                    <w:jc w:val="center"/>
                    <w:rPr>
                      <w:rFonts w:eastAsia="仿宋"/>
                      <w:b/>
                      <w:bCs/>
                      <w:kern w:val="0"/>
                      <w:szCs w:val="21"/>
                    </w:rPr>
                  </w:pPr>
                  <w:r>
                    <w:rPr>
                      <w:rFonts w:eastAsia="仿宋"/>
                      <w:b/>
                      <w:bCs/>
                      <w:kern w:val="0"/>
                      <w:szCs w:val="21"/>
                    </w:rPr>
                    <w:t>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restart"/>
                  <w:tcBorders>
                    <w:tl2br w:val="nil"/>
                    <w:tr2bl w:val="nil"/>
                  </w:tcBorders>
                  <w:vAlign w:val="center"/>
                </w:tcPr>
                <w:p>
                  <w:pPr>
                    <w:widowControl/>
                    <w:snapToGrid w:val="0"/>
                    <w:jc w:val="center"/>
                    <w:rPr>
                      <w:rFonts w:eastAsia="仿宋"/>
                      <w:kern w:val="0"/>
                      <w:szCs w:val="21"/>
                    </w:rPr>
                  </w:pPr>
                  <w:r>
                    <w:rPr>
                      <w:rFonts w:eastAsia="仿宋"/>
                      <w:kern w:val="0"/>
                      <w:szCs w:val="21"/>
                    </w:rPr>
                    <w:t>A</w:t>
                  </w:r>
                </w:p>
              </w:tc>
              <w:tc>
                <w:tcPr>
                  <w:tcW w:w="941" w:type="dxa"/>
                  <w:tcBorders>
                    <w:tl2br w:val="nil"/>
                    <w:tr2bl w:val="nil"/>
                  </w:tcBorders>
                  <w:vAlign w:val="center"/>
                </w:tcPr>
                <w:p>
                  <w:pPr>
                    <w:widowControl/>
                    <w:snapToGrid w:val="0"/>
                    <w:jc w:val="center"/>
                    <w:rPr>
                      <w:rFonts w:eastAsia="仿宋"/>
                      <w:kern w:val="0"/>
                      <w:szCs w:val="21"/>
                    </w:rPr>
                  </w:pPr>
                  <w:r>
                    <w:rPr>
                      <w:rFonts w:eastAsia="仿宋"/>
                      <w:kern w:val="0"/>
                      <w:szCs w:val="21"/>
                    </w:rPr>
                    <w:t>＜2</w:t>
                  </w:r>
                </w:p>
              </w:tc>
              <w:tc>
                <w:tcPr>
                  <w:tcW w:w="708"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10"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12"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01"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04" w:type="dxa"/>
                  <w:tcBorders>
                    <w:tl2br w:val="nil"/>
                    <w:tr2bl w:val="nil"/>
                  </w:tcBorders>
                  <w:vAlign w:val="center"/>
                </w:tcPr>
                <w:p>
                  <w:pPr>
                    <w:widowControl/>
                    <w:snapToGrid w:val="0"/>
                    <w:jc w:val="center"/>
                    <w:rPr>
                      <w:rFonts w:eastAsia="仿宋"/>
                      <w:kern w:val="0"/>
                      <w:szCs w:val="21"/>
                    </w:rPr>
                  </w:pPr>
                  <w:r>
                    <w:rPr>
                      <w:rFonts w:eastAsia="仿宋"/>
                      <w:kern w:val="0"/>
                      <w:szCs w:val="21"/>
                    </w:rPr>
                    <w:t>400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80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80</w:t>
                  </w:r>
                </w:p>
              </w:tc>
              <w:tc>
                <w:tcPr>
                  <w:tcW w:w="710" w:type="dxa"/>
                  <w:tcBorders>
                    <w:tl2br w:val="nil"/>
                    <w:tr2bl w:val="nil"/>
                  </w:tcBorders>
                  <w:vAlign w:val="center"/>
                </w:tcPr>
                <w:p>
                  <w:pPr>
                    <w:widowControl/>
                    <w:snapToGrid w:val="0"/>
                    <w:jc w:val="center"/>
                    <w:rPr>
                      <w:rFonts w:eastAsia="仿宋"/>
                      <w:kern w:val="0"/>
                      <w:szCs w:val="21"/>
                    </w:rPr>
                  </w:pPr>
                  <w:r>
                    <w:rPr>
                      <w:rFonts w:eastAsia="仿宋"/>
                      <w:kern w:val="0"/>
                      <w:szCs w:val="21"/>
                    </w:rPr>
                    <w:t>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shd w:val="clear" w:color="auto" w:fill="auto"/>
                  <w:vAlign w:val="center"/>
                </w:tcPr>
                <w:p>
                  <w:pPr>
                    <w:widowControl/>
                    <w:snapToGrid w:val="0"/>
                    <w:jc w:val="center"/>
                    <w:rPr>
                      <w:rFonts w:eastAsia="仿宋"/>
                      <w:kern w:val="0"/>
                      <w:szCs w:val="21"/>
                    </w:rPr>
                  </w:pPr>
                </w:p>
              </w:tc>
              <w:tc>
                <w:tcPr>
                  <w:tcW w:w="941" w:type="dxa"/>
                  <w:tcBorders>
                    <w:tl2br w:val="nil"/>
                    <w:tr2bl w:val="nil"/>
                  </w:tcBorders>
                  <w:shd w:val="clear" w:color="auto" w:fill="auto"/>
                  <w:vAlign w:val="center"/>
                </w:tcPr>
                <w:p>
                  <w:pPr>
                    <w:widowControl/>
                    <w:snapToGrid w:val="0"/>
                    <w:jc w:val="center"/>
                    <w:rPr>
                      <w:rFonts w:eastAsia="仿宋"/>
                      <w:kern w:val="0"/>
                      <w:szCs w:val="21"/>
                    </w:rPr>
                  </w:pPr>
                  <w:r>
                    <w:rPr>
                      <w:rFonts w:eastAsia="仿宋"/>
                      <w:kern w:val="0"/>
                      <w:szCs w:val="21"/>
                    </w:rPr>
                    <w:t>2～4</w:t>
                  </w:r>
                </w:p>
              </w:tc>
              <w:tc>
                <w:tcPr>
                  <w:tcW w:w="708" w:type="dxa"/>
                  <w:tcBorders>
                    <w:tl2br w:val="nil"/>
                    <w:tr2bl w:val="nil"/>
                  </w:tcBorders>
                  <w:shd w:val="clear" w:color="auto" w:fill="auto"/>
                  <w:vAlign w:val="center"/>
                </w:tcPr>
                <w:p>
                  <w:pPr>
                    <w:widowControl/>
                    <w:snapToGrid w:val="0"/>
                    <w:jc w:val="center"/>
                    <w:rPr>
                      <w:rFonts w:eastAsia="仿宋"/>
                      <w:kern w:val="0"/>
                      <w:szCs w:val="21"/>
                    </w:rPr>
                  </w:pPr>
                  <w:r>
                    <w:rPr>
                      <w:rFonts w:eastAsia="仿宋"/>
                      <w:kern w:val="0"/>
                      <w:szCs w:val="21"/>
                    </w:rPr>
                    <w:t>700</w:t>
                  </w:r>
                </w:p>
              </w:tc>
              <w:tc>
                <w:tcPr>
                  <w:tcW w:w="710" w:type="dxa"/>
                  <w:tcBorders>
                    <w:tl2br w:val="nil"/>
                    <w:tr2bl w:val="nil"/>
                  </w:tcBorders>
                  <w:shd w:val="clear" w:color="auto" w:fill="BFBFBF"/>
                  <w:vAlign w:val="center"/>
                </w:tcPr>
                <w:p>
                  <w:pPr>
                    <w:widowControl/>
                    <w:snapToGrid w:val="0"/>
                    <w:jc w:val="center"/>
                    <w:rPr>
                      <w:rFonts w:eastAsia="仿宋"/>
                      <w:kern w:val="0"/>
                      <w:szCs w:val="21"/>
                    </w:rPr>
                  </w:pPr>
                  <w:r>
                    <w:rPr>
                      <w:rFonts w:eastAsia="仿宋"/>
                      <w:kern w:val="0"/>
                      <w:szCs w:val="21"/>
                    </w:rPr>
                    <w:t>470</w:t>
                  </w:r>
                </w:p>
              </w:tc>
              <w:tc>
                <w:tcPr>
                  <w:tcW w:w="712" w:type="dxa"/>
                  <w:tcBorders>
                    <w:tl2br w:val="nil"/>
                    <w:tr2bl w:val="nil"/>
                  </w:tcBorders>
                  <w:vAlign w:val="center"/>
                </w:tcPr>
                <w:p>
                  <w:pPr>
                    <w:widowControl/>
                    <w:snapToGrid w:val="0"/>
                    <w:jc w:val="center"/>
                    <w:rPr>
                      <w:rFonts w:eastAsia="仿宋"/>
                      <w:kern w:val="0"/>
                      <w:szCs w:val="21"/>
                    </w:rPr>
                  </w:pPr>
                  <w:r>
                    <w:rPr>
                      <w:rFonts w:eastAsia="仿宋"/>
                      <w:kern w:val="0"/>
                      <w:szCs w:val="21"/>
                    </w:rPr>
                    <w:t>350</w:t>
                  </w:r>
                </w:p>
              </w:tc>
              <w:tc>
                <w:tcPr>
                  <w:tcW w:w="701" w:type="dxa"/>
                  <w:tcBorders>
                    <w:tl2br w:val="nil"/>
                    <w:tr2bl w:val="nil"/>
                  </w:tcBorders>
                  <w:vAlign w:val="center"/>
                </w:tcPr>
                <w:p>
                  <w:pPr>
                    <w:widowControl/>
                    <w:snapToGrid w:val="0"/>
                    <w:jc w:val="center"/>
                    <w:rPr>
                      <w:rFonts w:eastAsia="仿宋"/>
                      <w:kern w:val="0"/>
                      <w:szCs w:val="21"/>
                    </w:rPr>
                  </w:pPr>
                  <w:r>
                    <w:rPr>
                      <w:rFonts w:eastAsia="仿宋"/>
                      <w:kern w:val="0"/>
                      <w:szCs w:val="21"/>
                    </w:rPr>
                    <w:t>700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470</w:t>
                  </w:r>
                </w:p>
              </w:tc>
              <w:tc>
                <w:tcPr>
                  <w:tcW w:w="704" w:type="dxa"/>
                  <w:tcBorders>
                    <w:tl2br w:val="nil"/>
                    <w:tr2bl w:val="nil"/>
                  </w:tcBorders>
                  <w:vAlign w:val="center"/>
                </w:tcPr>
                <w:p>
                  <w:pPr>
                    <w:widowControl/>
                    <w:snapToGrid w:val="0"/>
                    <w:jc w:val="center"/>
                    <w:rPr>
                      <w:rFonts w:eastAsia="仿宋"/>
                      <w:kern w:val="0"/>
                      <w:szCs w:val="21"/>
                    </w:rPr>
                  </w:pPr>
                  <w:r>
                    <w:rPr>
                      <w:rFonts w:eastAsia="仿宋"/>
                      <w:kern w:val="0"/>
                      <w:szCs w:val="21"/>
                    </w:rPr>
                    <w:t>350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380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250</w:t>
                  </w:r>
                </w:p>
              </w:tc>
              <w:tc>
                <w:tcPr>
                  <w:tcW w:w="710" w:type="dxa"/>
                  <w:tcBorders>
                    <w:tl2br w:val="nil"/>
                    <w:tr2bl w:val="nil"/>
                  </w:tcBorders>
                  <w:vAlign w:val="center"/>
                </w:tcPr>
                <w:p>
                  <w:pPr>
                    <w:widowControl/>
                    <w:snapToGrid w:val="0"/>
                    <w:jc w:val="center"/>
                    <w:rPr>
                      <w:rFonts w:eastAsia="仿宋"/>
                      <w:kern w:val="0"/>
                      <w:szCs w:val="21"/>
                    </w:rPr>
                  </w:pPr>
                  <w:r>
                    <w:rPr>
                      <w:rFonts w:eastAsia="仿宋"/>
                      <w:kern w:val="0"/>
                      <w:szCs w:val="21"/>
                    </w:rPr>
                    <w:t>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vAlign w:val="center"/>
                </w:tcPr>
                <w:p>
                  <w:pPr>
                    <w:widowControl/>
                    <w:snapToGrid w:val="0"/>
                    <w:jc w:val="center"/>
                    <w:rPr>
                      <w:rFonts w:eastAsia="仿宋"/>
                      <w:kern w:val="0"/>
                      <w:szCs w:val="21"/>
                    </w:rPr>
                  </w:pPr>
                </w:p>
              </w:tc>
              <w:tc>
                <w:tcPr>
                  <w:tcW w:w="941" w:type="dxa"/>
                  <w:tcBorders>
                    <w:tl2br w:val="nil"/>
                    <w:tr2bl w:val="nil"/>
                  </w:tcBorders>
                  <w:vAlign w:val="center"/>
                </w:tcPr>
                <w:p>
                  <w:pPr>
                    <w:widowControl/>
                    <w:snapToGrid w:val="0"/>
                    <w:jc w:val="center"/>
                    <w:rPr>
                      <w:rFonts w:eastAsia="仿宋"/>
                      <w:kern w:val="0"/>
                      <w:szCs w:val="21"/>
                    </w:rPr>
                  </w:pPr>
                  <w:r>
                    <w:rPr>
                      <w:rFonts w:eastAsia="仿宋"/>
                      <w:kern w:val="0"/>
                      <w:szCs w:val="21"/>
                    </w:rPr>
                    <w:t>＞4</w:t>
                  </w:r>
                </w:p>
              </w:tc>
              <w:tc>
                <w:tcPr>
                  <w:tcW w:w="708" w:type="dxa"/>
                  <w:tcBorders>
                    <w:tl2br w:val="nil"/>
                    <w:tr2bl w:val="nil"/>
                  </w:tcBorders>
                  <w:vAlign w:val="center"/>
                </w:tcPr>
                <w:p>
                  <w:pPr>
                    <w:widowControl/>
                    <w:snapToGrid w:val="0"/>
                    <w:jc w:val="center"/>
                    <w:rPr>
                      <w:rFonts w:eastAsia="仿宋"/>
                      <w:kern w:val="0"/>
                      <w:szCs w:val="21"/>
                    </w:rPr>
                  </w:pPr>
                  <w:r>
                    <w:rPr>
                      <w:rFonts w:eastAsia="仿宋"/>
                      <w:kern w:val="0"/>
                      <w:szCs w:val="21"/>
                    </w:rPr>
                    <w:t>530</w:t>
                  </w:r>
                </w:p>
              </w:tc>
              <w:tc>
                <w:tcPr>
                  <w:tcW w:w="710" w:type="dxa"/>
                  <w:tcBorders>
                    <w:tl2br w:val="nil"/>
                    <w:tr2bl w:val="nil"/>
                  </w:tcBorders>
                  <w:vAlign w:val="center"/>
                </w:tcPr>
                <w:p>
                  <w:pPr>
                    <w:widowControl/>
                    <w:snapToGrid w:val="0"/>
                    <w:jc w:val="center"/>
                    <w:rPr>
                      <w:rFonts w:eastAsia="仿宋"/>
                      <w:kern w:val="0"/>
                      <w:szCs w:val="21"/>
                    </w:rPr>
                  </w:pPr>
                  <w:r>
                    <w:rPr>
                      <w:rFonts w:eastAsia="仿宋"/>
                      <w:kern w:val="0"/>
                      <w:szCs w:val="21"/>
                    </w:rPr>
                    <w:t>350</w:t>
                  </w:r>
                </w:p>
              </w:tc>
              <w:tc>
                <w:tcPr>
                  <w:tcW w:w="712" w:type="dxa"/>
                  <w:tcBorders>
                    <w:tl2br w:val="nil"/>
                    <w:tr2bl w:val="nil"/>
                  </w:tcBorders>
                  <w:vAlign w:val="center"/>
                </w:tcPr>
                <w:p>
                  <w:pPr>
                    <w:widowControl/>
                    <w:snapToGrid w:val="0"/>
                    <w:jc w:val="center"/>
                    <w:rPr>
                      <w:rFonts w:eastAsia="仿宋"/>
                      <w:kern w:val="0"/>
                      <w:szCs w:val="21"/>
                    </w:rPr>
                  </w:pPr>
                  <w:r>
                    <w:rPr>
                      <w:rFonts w:eastAsia="仿宋"/>
                      <w:kern w:val="0"/>
                      <w:szCs w:val="21"/>
                    </w:rPr>
                    <w:t>260</w:t>
                  </w:r>
                </w:p>
              </w:tc>
              <w:tc>
                <w:tcPr>
                  <w:tcW w:w="701" w:type="dxa"/>
                  <w:tcBorders>
                    <w:tl2br w:val="nil"/>
                    <w:tr2bl w:val="nil"/>
                  </w:tcBorders>
                  <w:vAlign w:val="center"/>
                </w:tcPr>
                <w:p>
                  <w:pPr>
                    <w:widowControl/>
                    <w:snapToGrid w:val="0"/>
                    <w:jc w:val="center"/>
                    <w:rPr>
                      <w:rFonts w:eastAsia="仿宋"/>
                      <w:kern w:val="0"/>
                      <w:szCs w:val="21"/>
                    </w:rPr>
                  </w:pPr>
                  <w:r>
                    <w:rPr>
                      <w:rFonts w:eastAsia="仿宋"/>
                      <w:kern w:val="0"/>
                      <w:szCs w:val="21"/>
                    </w:rPr>
                    <w:t>530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350</w:t>
                  </w:r>
                </w:p>
              </w:tc>
              <w:tc>
                <w:tcPr>
                  <w:tcW w:w="704" w:type="dxa"/>
                  <w:tcBorders>
                    <w:tl2br w:val="nil"/>
                    <w:tr2bl w:val="nil"/>
                  </w:tcBorders>
                  <w:vAlign w:val="center"/>
                </w:tcPr>
                <w:p>
                  <w:pPr>
                    <w:widowControl/>
                    <w:snapToGrid w:val="0"/>
                    <w:jc w:val="center"/>
                    <w:rPr>
                      <w:rFonts w:eastAsia="仿宋"/>
                      <w:kern w:val="0"/>
                      <w:szCs w:val="21"/>
                    </w:rPr>
                  </w:pPr>
                  <w:r>
                    <w:rPr>
                      <w:rFonts w:eastAsia="仿宋"/>
                      <w:kern w:val="0"/>
                      <w:szCs w:val="21"/>
                    </w:rPr>
                    <w:t>260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290</w:t>
                  </w:r>
                </w:p>
              </w:tc>
              <w:tc>
                <w:tcPr>
                  <w:tcW w:w="702" w:type="dxa"/>
                  <w:tcBorders>
                    <w:tl2br w:val="nil"/>
                    <w:tr2bl w:val="nil"/>
                  </w:tcBorders>
                  <w:vAlign w:val="center"/>
                </w:tcPr>
                <w:p>
                  <w:pPr>
                    <w:widowControl/>
                    <w:snapToGrid w:val="0"/>
                    <w:jc w:val="center"/>
                    <w:rPr>
                      <w:rFonts w:eastAsia="仿宋"/>
                      <w:kern w:val="0"/>
                      <w:szCs w:val="21"/>
                    </w:rPr>
                  </w:pPr>
                  <w:r>
                    <w:rPr>
                      <w:rFonts w:eastAsia="仿宋"/>
                      <w:kern w:val="0"/>
                      <w:szCs w:val="21"/>
                    </w:rPr>
                    <w:t>190</w:t>
                  </w:r>
                </w:p>
              </w:tc>
              <w:tc>
                <w:tcPr>
                  <w:tcW w:w="710" w:type="dxa"/>
                  <w:tcBorders>
                    <w:tl2br w:val="nil"/>
                    <w:tr2bl w:val="nil"/>
                  </w:tcBorders>
                  <w:vAlign w:val="center"/>
                </w:tcPr>
                <w:p>
                  <w:pPr>
                    <w:widowControl/>
                    <w:snapToGrid w:val="0"/>
                    <w:jc w:val="center"/>
                    <w:rPr>
                      <w:rFonts w:eastAsia="仿宋"/>
                      <w:kern w:val="0"/>
                      <w:szCs w:val="21"/>
                    </w:rPr>
                  </w:pPr>
                  <w:r>
                    <w:rPr>
                      <w:rFonts w:eastAsia="仿宋"/>
                      <w:kern w:val="0"/>
                      <w:szCs w:val="21"/>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restart"/>
                  <w:tcBorders>
                    <w:tl2br w:val="nil"/>
                    <w:tr2bl w:val="nil"/>
                  </w:tcBorders>
                  <w:vAlign w:val="center"/>
                </w:tcPr>
                <w:p>
                  <w:pPr>
                    <w:widowControl/>
                    <w:snapToGrid w:val="0"/>
                    <w:jc w:val="center"/>
                    <w:rPr>
                      <w:rFonts w:eastAsia="仿宋"/>
                      <w:kern w:val="0"/>
                      <w:szCs w:val="21"/>
                    </w:rPr>
                  </w:pPr>
                  <w:r>
                    <w:rPr>
                      <w:rFonts w:eastAsia="仿宋"/>
                      <w:kern w:val="0"/>
                      <w:szCs w:val="21"/>
                    </w:rPr>
                    <w:t>B</w:t>
                  </w:r>
                </w:p>
              </w:tc>
              <w:tc>
                <w:tcPr>
                  <w:tcW w:w="941" w:type="dxa"/>
                  <w:tcBorders>
                    <w:tl2br w:val="nil"/>
                    <w:tr2bl w:val="nil"/>
                  </w:tcBorders>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0.01</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0.015</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shd w:val="clear" w:color="auto" w:fill="auto"/>
                  <w:vAlign w:val="center"/>
                </w:tcPr>
                <w:p>
                  <w:pPr>
                    <w:widowControl/>
                    <w:snapToGrid w:val="0"/>
                    <w:jc w:val="center"/>
                    <w:rPr>
                      <w:rFonts w:eastAsia="仿宋"/>
                      <w:kern w:val="0"/>
                      <w:szCs w:val="21"/>
                    </w:rPr>
                  </w:pPr>
                </w:p>
              </w:tc>
              <w:tc>
                <w:tcPr>
                  <w:tcW w:w="941" w:type="dxa"/>
                  <w:tcBorders>
                    <w:tl2br w:val="nil"/>
                    <w:tr2bl w:val="nil"/>
                  </w:tcBorders>
                  <w:shd w:val="clear" w:color="auto" w:fill="auto"/>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shd w:val="clear" w:color="auto" w:fill="BFBFBF"/>
                  <w:vAlign w:val="center"/>
                </w:tcPr>
                <w:p>
                  <w:pPr>
                    <w:widowControl/>
                    <w:snapToGrid w:val="0"/>
                    <w:jc w:val="center"/>
                    <w:rPr>
                      <w:rFonts w:eastAsia="仿宋"/>
                      <w:kern w:val="0"/>
                      <w:szCs w:val="21"/>
                    </w:rPr>
                  </w:pPr>
                  <w:r>
                    <w:rPr>
                      <w:rFonts w:eastAsia="仿宋"/>
                      <w:kern w:val="0"/>
                      <w:szCs w:val="21"/>
                    </w:rPr>
                    <w:t>0.021</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0.036</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0.036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restart"/>
                  <w:tcBorders>
                    <w:tl2br w:val="nil"/>
                    <w:tr2bl w:val="nil"/>
                  </w:tcBorders>
                  <w:vAlign w:val="center"/>
                </w:tcPr>
                <w:p>
                  <w:pPr>
                    <w:widowControl/>
                    <w:snapToGrid w:val="0"/>
                    <w:jc w:val="center"/>
                    <w:rPr>
                      <w:rFonts w:eastAsia="仿宋"/>
                      <w:kern w:val="0"/>
                      <w:szCs w:val="21"/>
                    </w:rPr>
                  </w:pPr>
                  <w:r>
                    <w:rPr>
                      <w:rFonts w:eastAsia="仿宋"/>
                      <w:kern w:val="0"/>
                      <w:szCs w:val="21"/>
                    </w:rPr>
                    <w:t>C</w:t>
                  </w:r>
                </w:p>
              </w:tc>
              <w:tc>
                <w:tcPr>
                  <w:tcW w:w="941" w:type="dxa"/>
                  <w:tcBorders>
                    <w:tl2br w:val="nil"/>
                    <w:tr2bl w:val="nil"/>
                  </w:tcBorders>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1.85</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1.79</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continue"/>
                  <w:tcBorders>
                    <w:tl2br w:val="nil"/>
                    <w:tr2bl w:val="nil"/>
                  </w:tcBorders>
                  <w:shd w:val="clear" w:color="auto" w:fill="auto"/>
                  <w:vAlign w:val="center"/>
                </w:tcPr>
                <w:p>
                  <w:pPr>
                    <w:widowControl/>
                    <w:snapToGrid w:val="0"/>
                    <w:jc w:val="center"/>
                    <w:rPr>
                      <w:rFonts w:eastAsia="仿宋"/>
                      <w:kern w:val="0"/>
                      <w:szCs w:val="21"/>
                    </w:rPr>
                  </w:pPr>
                </w:p>
              </w:tc>
              <w:tc>
                <w:tcPr>
                  <w:tcW w:w="941" w:type="dxa"/>
                  <w:tcBorders>
                    <w:tl2br w:val="nil"/>
                    <w:tr2bl w:val="nil"/>
                  </w:tcBorders>
                  <w:shd w:val="clear" w:color="auto" w:fill="auto"/>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shd w:val="clear" w:color="auto" w:fill="BFBFBF"/>
                  <w:vAlign w:val="center"/>
                </w:tcPr>
                <w:p>
                  <w:pPr>
                    <w:widowControl/>
                    <w:snapToGrid w:val="0"/>
                    <w:jc w:val="center"/>
                    <w:rPr>
                      <w:rFonts w:eastAsia="仿宋"/>
                      <w:kern w:val="0"/>
                      <w:szCs w:val="21"/>
                    </w:rPr>
                  </w:pPr>
                  <w:r>
                    <w:rPr>
                      <w:rFonts w:eastAsia="仿宋"/>
                      <w:kern w:val="0"/>
                      <w:szCs w:val="21"/>
                    </w:rPr>
                    <w:t>1.85</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1.77</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3" w:hRule="atLeast"/>
                <w:jc w:val="center"/>
              </w:trPr>
              <w:tc>
                <w:tcPr>
                  <w:tcW w:w="707" w:type="dxa"/>
                  <w:vMerge w:val="restart"/>
                  <w:tcBorders>
                    <w:tl2br w:val="nil"/>
                    <w:tr2bl w:val="nil"/>
                  </w:tcBorders>
                  <w:vAlign w:val="center"/>
                </w:tcPr>
                <w:p>
                  <w:pPr>
                    <w:widowControl/>
                    <w:snapToGrid w:val="0"/>
                    <w:jc w:val="center"/>
                    <w:rPr>
                      <w:rFonts w:eastAsia="仿宋"/>
                      <w:kern w:val="0"/>
                      <w:szCs w:val="21"/>
                    </w:rPr>
                  </w:pPr>
                  <w:r>
                    <w:rPr>
                      <w:rFonts w:eastAsia="仿宋"/>
                      <w:kern w:val="0"/>
                      <w:szCs w:val="21"/>
                    </w:rPr>
                    <w:t>D</w:t>
                  </w:r>
                </w:p>
              </w:tc>
              <w:tc>
                <w:tcPr>
                  <w:tcW w:w="941" w:type="dxa"/>
                  <w:tcBorders>
                    <w:tl2br w:val="nil"/>
                    <w:tr2bl w:val="nil"/>
                  </w:tcBorders>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0.78</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0.78</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707" w:type="dxa"/>
                  <w:vMerge w:val="continue"/>
                  <w:tcBorders>
                    <w:tl2br w:val="nil"/>
                    <w:tr2bl w:val="nil"/>
                  </w:tcBorders>
                  <w:shd w:val="clear" w:color="auto" w:fill="auto"/>
                  <w:vAlign w:val="center"/>
                </w:tcPr>
                <w:p>
                  <w:pPr>
                    <w:widowControl/>
                    <w:snapToGrid w:val="0"/>
                    <w:jc w:val="center"/>
                    <w:rPr>
                      <w:rFonts w:eastAsia="仿宋"/>
                      <w:kern w:val="0"/>
                      <w:szCs w:val="21"/>
                    </w:rPr>
                  </w:pPr>
                </w:p>
              </w:tc>
              <w:tc>
                <w:tcPr>
                  <w:tcW w:w="941" w:type="dxa"/>
                  <w:tcBorders>
                    <w:tl2br w:val="nil"/>
                    <w:tr2bl w:val="nil"/>
                  </w:tcBorders>
                  <w:shd w:val="clear" w:color="auto" w:fill="auto"/>
                  <w:vAlign w:val="center"/>
                </w:tcPr>
                <w:p>
                  <w:pPr>
                    <w:widowControl/>
                    <w:snapToGrid w:val="0"/>
                    <w:jc w:val="center"/>
                    <w:rPr>
                      <w:rFonts w:eastAsia="仿宋"/>
                      <w:kern w:val="0"/>
                      <w:szCs w:val="21"/>
                    </w:rPr>
                  </w:pPr>
                  <w:r>
                    <w:rPr>
                      <w:rFonts w:eastAsia="仿宋"/>
                      <w:kern w:val="0"/>
                      <w:szCs w:val="21"/>
                    </w:rPr>
                    <w:t>＞2</w:t>
                  </w:r>
                </w:p>
              </w:tc>
              <w:tc>
                <w:tcPr>
                  <w:tcW w:w="2130" w:type="dxa"/>
                  <w:gridSpan w:val="3"/>
                  <w:tcBorders>
                    <w:tl2br w:val="nil"/>
                    <w:tr2bl w:val="nil"/>
                  </w:tcBorders>
                  <w:shd w:val="clear" w:color="auto" w:fill="BFBFBF"/>
                  <w:vAlign w:val="center"/>
                </w:tcPr>
                <w:p>
                  <w:pPr>
                    <w:widowControl/>
                    <w:snapToGrid w:val="0"/>
                    <w:jc w:val="center"/>
                    <w:rPr>
                      <w:rFonts w:eastAsia="仿宋"/>
                      <w:kern w:val="0"/>
                      <w:szCs w:val="21"/>
                    </w:rPr>
                  </w:pPr>
                  <w:r>
                    <w:rPr>
                      <w:rFonts w:eastAsia="仿宋"/>
                      <w:kern w:val="0"/>
                      <w:szCs w:val="21"/>
                    </w:rPr>
                    <w:t>0.84</w:t>
                  </w:r>
                </w:p>
              </w:tc>
              <w:tc>
                <w:tcPr>
                  <w:tcW w:w="2107"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0.84</w:t>
                  </w:r>
                </w:p>
              </w:tc>
              <w:tc>
                <w:tcPr>
                  <w:tcW w:w="2114" w:type="dxa"/>
                  <w:gridSpan w:val="3"/>
                  <w:tcBorders>
                    <w:tl2br w:val="nil"/>
                    <w:tr2bl w:val="nil"/>
                  </w:tcBorders>
                  <w:vAlign w:val="center"/>
                </w:tcPr>
                <w:p>
                  <w:pPr>
                    <w:widowControl/>
                    <w:snapToGrid w:val="0"/>
                    <w:jc w:val="center"/>
                    <w:rPr>
                      <w:rFonts w:eastAsia="仿宋"/>
                      <w:kern w:val="0"/>
                      <w:szCs w:val="21"/>
                    </w:rPr>
                  </w:pPr>
                  <w:r>
                    <w:rPr>
                      <w:rFonts w:eastAsia="仿宋"/>
                      <w:kern w:val="0"/>
                      <w:szCs w:val="21"/>
                    </w:rPr>
                    <w:t>0.76</w:t>
                  </w:r>
                </w:p>
              </w:tc>
            </w:tr>
          </w:tbl>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《大气有害物质无组织排放卫生防护距离推导技术导则》（GB/T39499-2 020）中的工业企业卫生防护距离公式进行计算，卫生防护距离所用参数和计算结果见下表。</w:t>
            </w:r>
          </w:p>
          <w:p>
            <w:pPr>
              <w:widowControl/>
              <w:ind w:firstLine="482" w:firstLineChars="200"/>
              <w:jc w:val="center"/>
              <w:rPr>
                <w:rFonts w:eastAsia="仿宋"/>
                <w:b/>
                <w:kern w:val="0"/>
                <w:sz w:val="24"/>
              </w:rPr>
            </w:pPr>
            <w:r>
              <w:rPr>
                <w:rFonts w:eastAsia="仿宋"/>
                <w:b/>
                <w:kern w:val="0"/>
                <w:sz w:val="24"/>
              </w:rPr>
              <w:t>表4-</w:t>
            </w:r>
            <w:r>
              <w:rPr>
                <w:rFonts w:hint="eastAsia" w:eastAsia="仿宋"/>
                <w:b/>
                <w:kern w:val="0"/>
                <w:sz w:val="24"/>
                <w:lang w:val="en-US" w:eastAsia="zh-CN"/>
              </w:rPr>
              <w:t>20</w:t>
            </w:r>
            <w:r>
              <w:rPr>
                <w:rFonts w:eastAsia="仿宋"/>
                <w:b/>
                <w:kern w:val="0"/>
                <w:sz w:val="24"/>
              </w:rPr>
              <w:t xml:space="preserve"> 卫生防护距离计算参数和结果表</w:t>
            </w:r>
          </w:p>
          <w:tbl>
            <w:tblPr>
              <w:tblStyle w:val="2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962"/>
              <w:gridCol w:w="1035"/>
              <w:gridCol w:w="882"/>
              <w:gridCol w:w="1089"/>
              <w:gridCol w:w="1219"/>
              <w:gridCol w:w="98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11" w:type="dxa"/>
                  <w:vMerge w:val="restart"/>
                  <w:noWrap/>
                  <w:vAlign w:val="center"/>
                </w:tcPr>
                <w:p>
                  <w:pPr>
                    <w:widowControl/>
                    <w:snapToGrid w:val="0"/>
                    <w:jc w:val="center"/>
                    <w:rPr>
                      <w:rFonts w:eastAsia="仿宋"/>
                      <w:b/>
                      <w:bCs/>
                      <w:kern w:val="0"/>
                      <w:szCs w:val="21"/>
                    </w:rPr>
                  </w:pPr>
                  <w:r>
                    <w:rPr>
                      <w:rFonts w:eastAsia="仿宋"/>
                      <w:b/>
                      <w:bCs/>
                      <w:kern w:val="0"/>
                      <w:szCs w:val="21"/>
                    </w:rPr>
                    <w:t>污染面源</w:t>
                  </w:r>
                </w:p>
              </w:tc>
              <w:tc>
                <w:tcPr>
                  <w:tcW w:w="962" w:type="dxa"/>
                  <w:vMerge w:val="restart"/>
                  <w:noWrap/>
                  <w:vAlign w:val="center"/>
                </w:tcPr>
                <w:p>
                  <w:pPr>
                    <w:widowControl/>
                    <w:snapToGrid w:val="0"/>
                    <w:jc w:val="center"/>
                    <w:rPr>
                      <w:rFonts w:eastAsia="仿宋"/>
                      <w:b/>
                      <w:bCs/>
                      <w:kern w:val="0"/>
                      <w:szCs w:val="21"/>
                    </w:rPr>
                  </w:pPr>
                  <w:r>
                    <w:rPr>
                      <w:rFonts w:eastAsia="仿宋"/>
                      <w:b/>
                      <w:bCs/>
                      <w:kern w:val="0"/>
                      <w:szCs w:val="21"/>
                    </w:rPr>
                    <w:t>污染物名称</w:t>
                  </w:r>
                </w:p>
              </w:tc>
              <w:tc>
                <w:tcPr>
                  <w:tcW w:w="1035" w:type="dxa"/>
                  <w:vMerge w:val="restart"/>
                  <w:noWrap/>
                  <w:vAlign w:val="center"/>
                </w:tcPr>
                <w:p>
                  <w:pPr>
                    <w:widowControl/>
                    <w:snapToGrid w:val="0"/>
                    <w:jc w:val="center"/>
                    <w:rPr>
                      <w:rFonts w:eastAsia="仿宋"/>
                      <w:b/>
                      <w:bCs/>
                      <w:kern w:val="0"/>
                      <w:szCs w:val="21"/>
                    </w:rPr>
                  </w:pPr>
                  <w:r>
                    <w:rPr>
                      <w:rFonts w:eastAsia="仿宋"/>
                      <w:b/>
                      <w:bCs/>
                      <w:kern w:val="0"/>
                      <w:szCs w:val="21"/>
                    </w:rPr>
                    <w:t>排放速率（kg/h）</w:t>
                  </w:r>
                </w:p>
              </w:tc>
              <w:tc>
                <w:tcPr>
                  <w:tcW w:w="1971" w:type="dxa"/>
                  <w:gridSpan w:val="2"/>
                  <w:noWrap/>
                  <w:vAlign w:val="center"/>
                </w:tcPr>
                <w:p>
                  <w:pPr>
                    <w:widowControl/>
                    <w:snapToGrid w:val="0"/>
                    <w:jc w:val="center"/>
                    <w:rPr>
                      <w:rFonts w:eastAsia="仿宋"/>
                      <w:b/>
                      <w:bCs/>
                      <w:kern w:val="0"/>
                      <w:szCs w:val="21"/>
                    </w:rPr>
                  </w:pPr>
                  <w:r>
                    <w:rPr>
                      <w:rFonts w:eastAsia="仿宋"/>
                      <w:b/>
                      <w:bCs/>
                      <w:kern w:val="0"/>
                      <w:szCs w:val="21"/>
                    </w:rPr>
                    <w:t>排放源参数</w:t>
                  </w:r>
                </w:p>
              </w:tc>
              <w:tc>
                <w:tcPr>
                  <w:tcW w:w="1219" w:type="dxa"/>
                  <w:vMerge w:val="restart"/>
                  <w:noWrap/>
                  <w:vAlign w:val="center"/>
                </w:tcPr>
                <w:p>
                  <w:pPr>
                    <w:widowControl/>
                    <w:snapToGrid w:val="0"/>
                    <w:jc w:val="center"/>
                    <w:rPr>
                      <w:rFonts w:eastAsia="仿宋"/>
                      <w:b/>
                      <w:bCs/>
                      <w:kern w:val="0"/>
                      <w:szCs w:val="21"/>
                    </w:rPr>
                  </w:pPr>
                  <w:r>
                    <w:rPr>
                      <w:rFonts w:eastAsia="仿宋"/>
                      <w:b/>
                      <w:bCs/>
                      <w:kern w:val="0"/>
                      <w:szCs w:val="21"/>
                    </w:rPr>
                    <w:t>评价标准</w:t>
                  </w:r>
                </w:p>
                <w:p>
                  <w:pPr>
                    <w:widowControl/>
                    <w:snapToGrid w:val="0"/>
                    <w:jc w:val="both"/>
                    <w:rPr>
                      <w:rFonts w:eastAsia="仿宋"/>
                      <w:b/>
                      <w:bCs/>
                      <w:kern w:val="0"/>
                      <w:szCs w:val="21"/>
                    </w:rPr>
                  </w:pPr>
                  <w:r>
                    <w:rPr>
                      <w:rFonts w:eastAsia="仿宋"/>
                      <w:b/>
                      <w:bCs/>
                      <w:kern w:val="0"/>
                      <w:szCs w:val="21"/>
                    </w:rPr>
                    <w:t>（mg/m</w:t>
                  </w:r>
                  <w:r>
                    <w:rPr>
                      <w:rFonts w:eastAsia="仿宋"/>
                      <w:b/>
                      <w:bCs/>
                      <w:kern w:val="0"/>
                      <w:szCs w:val="21"/>
                      <w:vertAlign w:val="superscript"/>
                    </w:rPr>
                    <w:t>3</w:t>
                  </w:r>
                  <w:r>
                    <w:rPr>
                      <w:rFonts w:eastAsia="仿宋"/>
                      <w:b/>
                      <w:bCs/>
                      <w:kern w:val="0"/>
                      <w:szCs w:val="21"/>
                    </w:rPr>
                    <w:t>）</w:t>
                  </w:r>
                </w:p>
              </w:tc>
              <w:tc>
                <w:tcPr>
                  <w:tcW w:w="982" w:type="dxa"/>
                  <w:vMerge w:val="restart"/>
                  <w:noWrap/>
                  <w:vAlign w:val="center"/>
                </w:tcPr>
                <w:p>
                  <w:pPr>
                    <w:widowControl/>
                    <w:snapToGrid w:val="0"/>
                    <w:jc w:val="center"/>
                    <w:rPr>
                      <w:rFonts w:eastAsia="仿宋"/>
                      <w:kern w:val="0"/>
                      <w:szCs w:val="21"/>
                    </w:rPr>
                  </w:pPr>
                  <w:r>
                    <w:rPr>
                      <w:rFonts w:eastAsia="仿宋"/>
                      <w:b/>
                      <w:bCs/>
                      <w:kern w:val="0"/>
                      <w:szCs w:val="21"/>
                    </w:rPr>
                    <w:t>卫生防护距离计算值(m)</w:t>
                  </w:r>
                </w:p>
              </w:tc>
              <w:tc>
                <w:tcPr>
                  <w:tcW w:w="857" w:type="dxa"/>
                  <w:vMerge w:val="restart"/>
                  <w:noWrap/>
                  <w:vAlign w:val="center"/>
                </w:tcPr>
                <w:p>
                  <w:pPr>
                    <w:widowControl/>
                    <w:snapToGrid w:val="0"/>
                    <w:jc w:val="center"/>
                    <w:rPr>
                      <w:rFonts w:eastAsia="仿宋"/>
                      <w:kern w:val="0"/>
                      <w:szCs w:val="21"/>
                    </w:rPr>
                  </w:pPr>
                  <w:r>
                    <w:rPr>
                      <w:rFonts w:eastAsia="仿宋"/>
                      <w:b/>
                      <w:bCs/>
                      <w:kern w:val="0"/>
                      <w:szCs w:val="21"/>
                    </w:rPr>
                    <w:t>卫生防护距离定值(m)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1011" w:type="dxa"/>
                  <w:vMerge w:val="continue"/>
                  <w:noWrap/>
                  <w:vAlign w:val="center"/>
                </w:tcPr>
                <w:p>
                  <w:pPr>
                    <w:widowControl/>
                    <w:ind w:firstLine="420"/>
                    <w:jc w:val="left"/>
                    <w:rPr>
                      <w:rFonts w:eastAsia="仿宋"/>
                      <w:kern w:val="0"/>
                      <w:szCs w:val="21"/>
                    </w:rPr>
                  </w:pPr>
                </w:p>
              </w:tc>
              <w:tc>
                <w:tcPr>
                  <w:tcW w:w="962" w:type="dxa"/>
                  <w:vMerge w:val="continue"/>
                  <w:noWrap/>
                  <w:vAlign w:val="center"/>
                </w:tcPr>
                <w:p>
                  <w:pPr>
                    <w:widowControl/>
                    <w:ind w:firstLine="420"/>
                    <w:jc w:val="left"/>
                    <w:rPr>
                      <w:rFonts w:eastAsia="仿宋"/>
                      <w:kern w:val="0"/>
                      <w:szCs w:val="21"/>
                    </w:rPr>
                  </w:pPr>
                </w:p>
              </w:tc>
              <w:tc>
                <w:tcPr>
                  <w:tcW w:w="1035" w:type="dxa"/>
                  <w:vMerge w:val="continue"/>
                  <w:noWrap/>
                  <w:vAlign w:val="center"/>
                </w:tcPr>
                <w:p>
                  <w:pPr>
                    <w:widowControl/>
                    <w:ind w:firstLine="420"/>
                    <w:jc w:val="left"/>
                    <w:rPr>
                      <w:rFonts w:eastAsia="仿宋"/>
                      <w:kern w:val="0"/>
                      <w:szCs w:val="21"/>
                    </w:rPr>
                  </w:pPr>
                </w:p>
              </w:tc>
              <w:tc>
                <w:tcPr>
                  <w:tcW w:w="882" w:type="dxa"/>
                  <w:noWrap/>
                  <w:vAlign w:val="center"/>
                </w:tcPr>
                <w:p>
                  <w:pPr>
                    <w:widowControl/>
                    <w:snapToGrid w:val="0"/>
                    <w:jc w:val="center"/>
                    <w:rPr>
                      <w:rFonts w:eastAsia="仿宋"/>
                      <w:b/>
                      <w:bCs/>
                      <w:kern w:val="0"/>
                      <w:szCs w:val="21"/>
                    </w:rPr>
                  </w:pPr>
                  <w:r>
                    <w:rPr>
                      <w:rFonts w:eastAsia="仿宋"/>
                      <w:b/>
                      <w:bCs/>
                      <w:kern w:val="0"/>
                      <w:szCs w:val="21"/>
                    </w:rPr>
                    <w:t>高度（m）</w:t>
                  </w:r>
                </w:p>
              </w:tc>
              <w:tc>
                <w:tcPr>
                  <w:tcW w:w="1089" w:type="dxa"/>
                  <w:noWrap/>
                  <w:vAlign w:val="center"/>
                </w:tcPr>
                <w:p>
                  <w:pPr>
                    <w:widowControl/>
                    <w:snapToGrid w:val="0"/>
                    <w:jc w:val="center"/>
                    <w:rPr>
                      <w:rFonts w:eastAsia="仿宋"/>
                      <w:b/>
                      <w:bCs/>
                      <w:kern w:val="0"/>
                      <w:szCs w:val="21"/>
                    </w:rPr>
                  </w:pPr>
                  <w:r>
                    <w:rPr>
                      <w:rFonts w:eastAsia="仿宋"/>
                      <w:b/>
                      <w:bCs/>
                      <w:kern w:val="0"/>
                      <w:szCs w:val="21"/>
                    </w:rPr>
                    <w:t>面积（m</w:t>
                  </w:r>
                  <w:r>
                    <w:rPr>
                      <w:rFonts w:eastAsia="仿宋"/>
                      <w:b/>
                      <w:bCs/>
                      <w:kern w:val="0"/>
                      <w:szCs w:val="21"/>
                      <w:vertAlign w:val="superscript"/>
                    </w:rPr>
                    <w:t>2</w:t>
                  </w:r>
                  <w:r>
                    <w:rPr>
                      <w:rFonts w:eastAsia="仿宋"/>
                      <w:b/>
                      <w:bCs/>
                      <w:kern w:val="0"/>
                      <w:szCs w:val="21"/>
                    </w:rPr>
                    <w:t>）</w:t>
                  </w:r>
                </w:p>
              </w:tc>
              <w:tc>
                <w:tcPr>
                  <w:tcW w:w="1219" w:type="dxa"/>
                  <w:vMerge w:val="continue"/>
                  <w:noWrap/>
                  <w:vAlign w:val="center"/>
                </w:tcPr>
                <w:p>
                  <w:pPr>
                    <w:widowControl/>
                    <w:ind w:firstLine="420"/>
                    <w:jc w:val="left"/>
                    <w:rPr>
                      <w:rFonts w:eastAsia="仿宋"/>
                      <w:kern w:val="0"/>
                      <w:szCs w:val="21"/>
                    </w:rPr>
                  </w:pPr>
                </w:p>
              </w:tc>
              <w:tc>
                <w:tcPr>
                  <w:tcW w:w="982" w:type="dxa"/>
                  <w:vMerge w:val="continue"/>
                  <w:noWrap/>
                  <w:vAlign w:val="center"/>
                </w:tcPr>
                <w:p>
                  <w:pPr>
                    <w:widowControl/>
                    <w:ind w:firstLine="420"/>
                    <w:jc w:val="left"/>
                    <w:rPr>
                      <w:rFonts w:eastAsia="仿宋"/>
                      <w:kern w:val="0"/>
                      <w:szCs w:val="21"/>
                    </w:rPr>
                  </w:pPr>
                </w:p>
              </w:tc>
              <w:tc>
                <w:tcPr>
                  <w:tcW w:w="857" w:type="dxa"/>
                  <w:vMerge w:val="continue"/>
                  <w:noWrap/>
                  <w:vAlign w:val="center"/>
                </w:tcPr>
                <w:p>
                  <w:pPr>
                    <w:widowControl/>
                    <w:ind w:firstLine="420"/>
                    <w:jc w:val="left"/>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011" w:type="dxa"/>
                  <w:vMerge w:val="restart"/>
                  <w:tcBorders>
                    <w:top w:val="single" w:color="000000" w:sz="4" w:space="0"/>
                  </w:tcBorders>
                  <w:noWrap/>
                  <w:vAlign w:val="center"/>
                </w:tcPr>
                <w:p>
                  <w:pPr>
                    <w:widowControl/>
                    <w:jc w:val="center"/>
                    <w:rPr>
                      <w:rFonts w:eastAsia="仿宋"/>
                      <w:kern w:val="0"/>
                      <w:szCs w:val="21"/>
                    </w:rPr>
                  </w:pPr>
                  <w:r>
                    <w:rPr>
                      <w:rFonts w:hint="eastAsia" w:eastAsia="仿宋"/>
                      <w:kern w:val="0"/>
                      <w:szCs w:val="21"/>
                      <w:lang w:val="en-US" w:eastAsia="zh-CN"/>
                    </w:rPr>
                    <w:t>生产</w:t>
                  </w:r>
                  <w:r>
                    <w:rPr>
                      <w:rFonts w:hint="eastAsia" w:eastAsia="仿宋"/>
                      <w:kern w:val="0"/>
                      <w:szCs w:val="21"/>
                    </w:rPr>
                    <w:t>车间</w:t>
                  </w:r>
                </w:p>
              </w:tc>
              <w:tc>
                <w:tcPr>
                  <w:tcW w:w="962" w:type="dxa"/>
                  <w:noWrap/>
                  <w:vAlign w:val="center"/>
                </w:tcPr>
                <w:p>
                  <w:pPr>
                    <w:widowControl/>
                    <w:jc w:val="center"/>
                    <w:rPr>
                      <w:rFonts w:eastAsia="仿宋"/>
                      <w:kern w:val="0"/>
                      <w:szCs w:val="21"/>
                    </w:rPr>
                  </w:pPr>
                  <w:r>
                    <w:rPr>
                      <w:rFonts w:hint="eastAsia" w:eastAsia="仿宋"/>
                      <w:kern w:val="0"/>
                      <w:szCs w:val="21"/>
                    </w:rPr>
                    <w:t>非甲烷总烃</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0.265</w:t>
                  </w:r>
                </w:p>
              </w:tc>
              <w:tc>
                <w:tcPr>
                  <w:tcW w:w="882" w:type="dxa"/>
                  <w:noWrap/>
                  <w:vAlign w:val="center"/>
                </w:tcPr>
                <w:p>
                  <w:pPr>
                    <w:widowControl/>
                    <w:jc w:val="center"/>
                    <w:rPr>
                      <w:rFonts w:hint="eastAsia" w:eastAsia="仿宋"/>
                      <w:kern w:val="0"/>
                      <w:szCs w:val="21"/>
                      <w:lang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3798</w:t>
                  </w:r>
                </w:p>
              </w:tc>
              <w:tc>
                <w:tcPr>
                  <w:tcW w:w="1219" w:type="dxa"/>
                  <w:noWrap/>
                  <w:vAlign w:val="center"/>
                </w:tcPr>
                <w:p>
                  <w:pPr>
                    <w:widowControl/>
                    <w:jc w:val="center"/>
                    <w:rPr>
                      <w:rFonts w:eastAsia="仿宋"/>
                      <w:kern w:val="0"/>
                      <w:szCs w:val="21"/>
                    </w:rPr>
                  </w:pPr>
                  <w:r>
                    <w:rPr>
                      <w:rFonts w:hint="eastAsia" w:eastAsia="仿宋"/>
                      <w:kern w:val="0"/>
                      <w:szCs w:val="21"/>
                    </w:rPr>
                    <w:t>2.0</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4.441</w:t>
                  </w:r>
                </w:p>
              </w:tc>
              <w:tc>
                <w:tcPr>
                  <w:tcW w:w="857" w:type="dxa"/>
                  <w:noWrap/>
                  <w:vAlign w:val="center"/>
                </w:tcPr>
                <w:p>
                  <w:pPr>
                    <w:widowControl/>
                    <w:jc w:val="center"/>
                    <w:rPr>
                      <w:rFonts w:eastAsia="仿宋"/>
                      <w:kern w:val="0"/>
                      <w:szCs w:val="21"/>
                    </w:rPr>
                  </w:pPr>
                  <w:r>
                    <w:rPr>
                      <w:rFonts w:hint="eastAsia"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vMerge w:val="continue"/>
                  <w:noWrap/>
                  <w:vAlign w:val="center"/>
                </w:tcPr>
                <w:p>
                  <w:pPr>
                    <w:widowControl/>
                    <w:jc w:val="center"/>
                    <w:rPr>
                      <w:rFonts w:eastAsia="仿宋"/>
                      <w:kern w:val="0"/>
                      <w:szCs w:val="21"/>
                    </w:rPr>
                  </w:pPr>
                </w:p>
              </w:tc>
              <w:tc>
                <w:tcPr>
                  <w:tcW w:w="962" w:type="dxa"/>
                  <w:noWrap/>
                  <w:vAlign w:val="center"/>
                </w:tcPr>
                <w:p>
                  <w:pPr>
                    <w:widowControl/>
                    <w:jc w:val="center"/>
                    <w:rPr>
                      <w:rFonts w:eastAsia="仿宋"/>
                      <w:kern w:val="0"/>
                      <w:szCs w:val="21"/>
                    </w:rPr>
                  </w:pPr>
                  <w:r>
                    <w:rPr>
                      <w:rFonts w:eastAsia="仿宋"/>
                      <w:kern w:val="0"/>
                      <w:szCs w:val="21"/>
                    </w:rPr>
                    <w:t>颗粒物</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0.155</w:t>
                  </w:r>
                </w:p>
              </w:tc>
              <w:tc>
                <w:tcPr>
                  <w:tcW w:w="882" w:type="dxa"/>
                  <w:noWrap/>
                  <w:vAlign w:val="center"/>
                </w:tcPr>
                <w:p>
                  <w:pPr>
                    <w:widowControl/>
                    <w:jc w:val="center"/>
                    <w:rPr>
                      <w:rFonts w:hint="eastAsia" w:eastAsia="仿宋"/>
                      <w:kern w:val="0"/>
                      <w:szCs w:val="21"/>
                      <w:lang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3798</w:t>
                  </w:r>
                </w:p>
              </w:tc>
              <w:tc>
                <w:tcPr>
                  <w:tcW w:w="1219" w:type="dxa"/>
                  <w:noWrap/>
                  <w:vAlign w:val="center"/>
                </w:tcPr>
                <w:p>
                  <w:pPr>
                    <w:widowControl/>
                    <w:jc w:val="center"/>
                    <w:rPr>
                      <w:rFonts w:eastAsia="仿宋"/>
                      <w:kern w:val="0"/>
                      <w:szCs w:val="21"/>
                    </w:rPr>
                  </w:pPr>
                  <w:r>
                    <w:rPr>
                      <w:rFonts w:eastAsia="仿宋"/>
                      <w:kern w:val="0"/>
                      <w:szCs w:val="21"/>
                    </w:rPr>
                    <w:t>0.9</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6.065</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vMerge w:val="continue"/>
                  <w:noWrap/>
                  <w:vAlign w:val="center"/>
                </w:tcPr>
                <w:p>
                  <w:pPr>
                    <w:widowControl/>
                    <w:jc w:val="center"/>
                    <w:rPr>
                      <w:rFonts w:eastAsia="仿宋"/>
                      <w:kern w:val="0"/>
                      <w:szCs w:val="21"/>
                    </w:rPr>
                  </w:pPr>
                </w:p>
              </w:tc>
              <w:tc>
                <w:tcPr>
                  <w:tcW w:w="962" w:type="dxa"/>
                  <w:noWrap/>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0.0013</w:t>
                  </w:r>
                </w:p>
              </w:tc>
              <w:tc>
                <w:tcPr>
                  <w:tcW w:w="8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3798</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0.5</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0.041</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vMerge w:val="continue"/>
                  <w:noWrap/>
                  <w:vAlign w:val="center"/>
                </w:tcPr>
                <w:p>
                  <w:pPr>
                    <w:widowControl/>
                    <w:jc w:val="center"/>
                    <w:rPr>
                      <w:rFonts w:eastAsia="仿宋"/>
                      <w:kern w:val="0"/>
                      <w:szCs w:val="21"/>
                    </w:rPr>
                  </w:pPr>
                </w:p>
              </w:tc>
              <w:tc>
                <w:tcPr>
                  <w:tcW w:w="962" w:type="dxa"/>
                  <w:noWrap/>
                  <w:vAlign w:val="center"/>
                </w:tcPr>
                <w:p>
                  <w:pPr>
                    <w:adjustRightInd w:val="0"/>
                    <w:snapToGrid w:val="0"/>
                    <w:jc w:val="center"/>
                    <w:rPr>
                      <w:rFonts w:hint="eastAsia" w:ascii="Times New Roman" w:hAnsi="Times New Roman" w:eastAsia="仿宋" w:cs="Times New Roman"/>
                      <w:kern w:val="0"/>
                      <w:sz w:val="21"/>
                      <w:szCs w:val="21"/>
                      <w:lang w:val="en-US" w:eastAsia="zh-CN" w:bidi="ar-SA"/>
                    </w:rPr>
                  </w:pPr>
                  <w:r>
                    <w:rPr>
                      <w:rFonts w:hint="default" w:ascii="Times New Roman" w:hAnsi="Times New Roman" w:eastAsia="仿宋_GB2312" w:cs="Times New Roman"/>
                      <w:szCs w:val="21"/>
                    </w:rPr>
                    <w:t>NOx</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0.015</w:t>
                  </w:r>
                </w:p>
              </w:tc>
              <w:tc>
                <w:tcPr>
                  <w:tcW w:w="8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3798</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0.2</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2.256</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noWrap/>
                  <w:vAlign w:val="center"/>
                </w:tcPr>
                <w:p>
                  <w:pPr>
                    <w:widowControl/>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注塑间</w:t>
                  </w:r>
                </w:p>
              </w:tc>
              <w:tc>
                <w:tcPr>
                  <w:tcW w:w="962" w:type="dxa"/>
                  <w:noWrap/>
                  <w:vAlign w:val="center"/>
                </w:tcPr>
                <w:p>
                  <w:pPr>
                    <w:widowControl/>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非甲烷总烃</w:t>
                  </w:r>
                </w:p>
              </w:tc>
              <w:tc>
                <w:tcPr>
                  <w:tcW w:w="1035" w:type="dxa"/>
                  <w:noWrap/>
                  <w:vAlign w:val="center"/>
                </w:tcPr>
                <w:p>
                  <w:pPr>
                    <w:widowControl/>
                    <w:jc w:val="center"/>
                    <w:textAlignment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0.0014</w:t>
                  </w:r>
                </w:p>
              </w:tc>
              <w:tc>
                <w:tcPr>
                  <w:tcW w:w="882" w:type="dxa"/>
                  <w:noWrap/>
                  <w:vAlign w:val="center"/>
                </w:tcPr>
                <w:p>
                  <w:pPr>
                    <w:widowControl/>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3</w:t>
                  </w:r>
                </w:p>
              </w:tc>
              <w:tc>
                <w:tcPr>
                  <w:tcW w:w="1089" w:type="dxa"/>
                  <w:noWrap/>
                  <w:vAlign w:val="center"/>
                </w:tcPr>
                <w:p>
                  <w:pPr>
                    <w:widowControl/>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30</w:t>
                  </w:r>
                </w:p>
              </w:tc>
              <w:tc>
                <w:tcPr>
                  <w:tcW w:w="1219" w:type="dxa"/>
                  <w:noWrap/>
                  <w:vAlign w:val="center"/>
                </w:tcPr>
                <w:p>
                  <w:pPr>
                    <w:widowControl/>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 w:val="21"/>
                      <w:szCs w:val="21"/>
                      <w:lang w:val="en-US" w:eastAsia="zh-CN" w:bidi="ar-SA"/>
                    </w:rPr>
                    <w:t>2.0</w:t>
                  </w:r>
                </w:p>
              </w:tc>
              <w:tc>
                <w:tcPr>
                  <w:tcW w:w="982" w:type="dxa"/>
                  <w:noWrap/>
                  <w:vAlign w:val="center"/>
                </w:tcPr>
                <w:p>
                  <w:pPr>
                    <w:widowControl/>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3.388</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混料间</w:t>
                  </w:r>
                </w:p>
              </w:tc>
              <w:tc>
                <w:tcPr>
                  <w:tcW w:w="96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粉尘</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0.047</w:t>
                  </w:r>
                </w:p>
              </w:tc>
              <w:tc>
                <w:tcPr>
                  <w:tcW w:w="88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972</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0.9</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0.159</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vMerge w:val="restart"/>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污水处理站</w:t>
                  </w:r>
                </w:p>
              </w:tc>
              <w:tc>
                <w:tcPr>
                  <w:tcW w:w="96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氨</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0.0411</w:t>
                  </w:r>
                </w:p>
              </w:tc>
              <w:tc>
                <w:tcPr>
                  <w:tcW w:w="88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3600</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0.2</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7.935</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vMerge w:val="continue"/>
                  <w:noWrap/>
                  <w:vAlign w:val="center"/>
                </w:tcPr>
                <w:p>
                  <w:pPr>
                    <w:widowControl/>
                    <w:jc w:val="center"/>
                    <w:rPr>
                      <w:rFonts w:hint="eastAsia" w:eastAsia="仿宋"/>
                      <w:kern w:val="0"/>
                      <w:szCs w:val="21"/>
                      <w:lang w:val="en-US" w:eastAsia="zh-CN"/>
                    </w:rPr>
                  </w:pPr>
                </w:p>
              </w:tc>
              <w:tc>
                <w:tcPr>
                  <w:tcW w:w="96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硫化氢</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0.0024</w:t>
                  </w:r>
                </w:p>
              </w:tc>
              <w:tc>
                <w:tcPr>
                  <w:tcW w:w="88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3600</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0.01</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9.538</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blHeader/>
                <w:jc w:val="center"/>
              </w:trPr>
              <w:tc>
                <w:tcPr>
                  <w:tcW w:w="1011"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危废仓库</w:t>
                  </w:r>
                </w:p>
              </w:tc>
              <w:tc>
                <w:tcPr>
                  <w:tcW w:w="962" w:type="dxa"/>
                  <w:noWrap/>
                  <w:vAlign w:val="center"/>
                </w:tcPr>
                <w:p>
                  <w:pPr>
                    <w:widowControl/>
                    <w:jc w:val="center"/>
                    <w:rPr>
                      <w:rFonts w:hint="eastAsia" w:eastAsia="仿宋"/>
                      <w:kern w:val="0"/>
                      <w:szCs w:val="21"/>
                      <w:lang w:val="en-US" w:eastAsia="zh-CN"/>
                    </w:rPr>
                  </w:pPr>
                  <w:r>
                    <w:rPr>
                      <w:rFonts w:hint="eastAsia" w:eastAsia="仿宋"/>
                      <w:kern w:val="0"/>
                      <w:szCs w:val="21"/>
                      <w:lang w:val="en-US" w:eastAsia="zh-CN"/>
                    </w:rPr>
                    <w:t>非甲烷总烃</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0.004</w:t>
                  </w:r>
                </w:p>
              </w:tc>
              <w:tc>
                <w:tcPr>
                  <w:tcW w:w="8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3</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100</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2.0</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0.270</w:t>
                  </w:r>
                </w:p>
              </w:tc>
              <w:tc>
                <w:tcPr>
                  <w:tcW w:w="857" w:type="dxa"/>
                  <w:noWrap/>
                  <w:vAlign w:val="center"/>
                </w:tcPr>
                <w:p>
                  <w:pPr>
                    <w:widowControl/>
                    <w:jc w:val="center"/>
                    <w:rPr>
                      <w:rFonts w:eastAsia="仿宋"/>
                      <w:kern w:val="0"/>
                      <w:szCs w:val="21"/>
                    </w:rPr>
                  </w:pPr>
                  <w:r>
                    <w:rPr>
                      <w:rFonts w:eastAsia="仿宋"/>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tblHeader/>
                <w:jc w:val="center"/>
              </w:trPr>
              <w:tc>
                <w:tcPr>
                  <w:tcW w:w="1011" w:type="dxa"/>
                  <w:tcBorders>
                    <w:bottom w:val="single" w:color="000000" w:sz="4" w:space="0"/>
                  </w:tcBorders>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料仓</w:t>
                  </w:r>
                </w:p>
              </w:tc>
              <w:tc>
                <w:tcPr>
                  <w:tcW w:w="96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粉尘</w:t>
                  </w:r>
                </w:p>
              </w:tc>
              <w:tc>
                <w:tcPr>
                  <w:tcW w:w="1035" w:type="dxa"/>
                  <w:noWrap/>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0.024</w:t>
                  </w:r>
                </w:p>
              </w:tc>
              <w:tc>
                <w:tcPr>
                  <w:tcW w:w="8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20</w:t>
                  </w:r>
                </w:p>
              </w:tc>
              <w:tc>
                <w:tcPr>
                  <w:tcW w:w="108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900</w:t>
                  </w:r>
                </w:p>
              </w:tc>
              <w:tc>
                <w:tcPr>
                  <w:tcW w:w="1219"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0.9</w:t>
                  </w:r>
                </w:p>
              </w:tc>
              <w:tc>
                <w:tcPr>
                  <w:tcW w:w="982"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0.134</w:t>
                  </w:r>
                </w:p>
              </w:tc>
              <w:tc>
                <w:tcPr>
                  <w:tcW w:w="857" w:type="dxa"/>
                  <w:noWrap/>
                  <w:vAlign w:val="center"/>
                </w:tcPr>
                <w:p>
                  <w:pPr>
                    <w:widowControl/>
                    <w:jc w:val="center"/>
                    <w:rPr>
                      <w:rFonts w:hint="default" w:eastAsia="仿宋"/>
                      <w:kern w:val="0"/>
                      <w:szCs w:val="21"/>
                      <w:lang w:val="en-US" w:eastAsia="zh-CN"/>
                    </w:rPr>
                  </w:pPr>
                  <w:r>
                    <w:rPr>
                      <w:rFonts w:hint="eastAsia" w:eastAsia="仿宋"/>
                      <w:kern w:val="0"/>
                      <w:szCs w:val="21"/>
                      <w:lang w:val="en-US" w:eastAsia="zh-CN"/>
                    </w:rPr>
                    <w:t>50</w:t>
                  </w:r>
                </w:p>
              </w:tc>
            </w:tr>
          </w:tbl>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根据《大气有害物质无组织排放卫生防护距离推导技术导则》（GB/T39499-2 020），卫生防护距离在100米以内时，级差为50米；超过100米，但小于或等于1000米时，级差为100米；超过1000米时，级差为200米。当按两种或两种以上的有害气体计算的卫生防护距离在同一级别时，该类工业企业的卫生防护距离级别应提高一级。</w:t>
            </w:r>
          </w:p>
          <w:p>
            <w:pPr>
              <w:pStyle w:val="27"/>
              <w:spacing w:line="360" w:lineRule="auto"/>
              <w:ind w:firstLine="480" w:firstLineChars="200"/>
              <w:rPr>
                <w:rFonts w:ascii="Times New Roman" w:hAnsi="Times New Roman" w:eastAsia="仿宋" w:cs="Times New Roman"/>
                <w:bCs/>
                <w:color w:val="auto"/>
              </w:rPr>
            </w:pPr>
            <w:r>
              <w:rPr>
                <w:rFonts w:ascii="Times New Roman" w:hAnsi="Times New Roman" w:eastAsia="仿宋" w:cs="Times New Roman"/>
                <w:bCs/>
                <w:color w:val="auto"/>
              </w:rPr>
              <w:t>因此，本项目卫生防护距离为</w:t>
            </w:r>
            <w:r>
              <w:rPr>
                <w:rFonts w:hint="eastAsia" w:ascii="Times New Roman" w:hAnsi="Times New Roman" w:eastAsia="仿宋" w:cs="Times New Roman"/>
                <w:bCs/>
                <w:color w:val="auto"/>
                <w:lang w:val="en-US" w:eastAsia="zh-CN"/>
              </w:rPr>
              <w:t>生产</w:t>
            </w:r>
            <w:r>
              <w:rPr>
                <w:rFonts w:hint="eastAsia" w:ascii="Times New Roman" w:hAnsi="Times New Roman" w:eastAsia="仿宋" w:cs="Times New Roman"/>
                <w:bCs/>
                <w:color w:val="auto"/>
              </w:rPr>
              <w:t>车间均</w:t>
            </w:r>
            <w:r>
              <w:rPr>
                <w:rFonts w:ascii="Times New Roman" w:hAnsi="Times New Roman" w:eastAsia="仿宋" w:cs="Times New Roman"/>
                <w:bCs/>
                <w:color w:val="auto"/>
              </w:rPr>
              <w:t>外扩</w:t>
            </w:r>
            <w:r>
              <w:rPr>
                <w:rFonts w:hint="eastAsia" w:ascii="Times New Roman" w:hAnsi="Times New Roman" w:eastAsia="仿宋" w:cs="Times New Roman"/>
                <w:bCs/>
                <w:color w:val="auto"/>
                <w:lang w:val="en-US" w:eastAsia="zh-CN"/>
              </w:rPr>
              <w:t>100</w:t>
            </w:r>
            <w:r>
              <w:rPr>
                <w:rFonts w:ascii="Times New Roman" w:hAnsi="Times New Roman" w:eastAsia="仿宋" w:cs="Times New Roman"/>
                <w:bCs/>
                <w:color w:val="auto"/>
              </w:rPr>
              <w:t>米形成的包络线</w:t>
            </w:r>
            <w:r>
              <w:rPr>
                <w:rFonts w:hint="eastAsia" w:ascii="Times New Roman" w:hAnsi="Times New Roman" w:eastAsia="仿宋" w:cs="Times New Roman"/>
                <w:bCs/>
                <w:color w:val="auto"/>
                <w:lang w:eastAsia="zh-CN"/>
              </w:rPr>
              <w:t>，</w:t>
            </w:r>
            <w:r>
              <w:rPr>
                <w:rFonts w:hint="eastAsia" w:ascii="Times New Roman" w:hAnsi="Times New Roman" w:eastAsia="仿宋" w:cs="Times New Roman"/>
                <w:bCs/>
                <w:color w:val="auto"/>
                <w:lang w:val="en-US" w:eastAsia="zh-CN"/>
              </w:rPr>
              <w:t>注塑间外扩50m，混料间外扩50m，污水处理站外扩100m，危废仓库外扩50m，料仓分别外扩50m</w:t>
            </w:r>
            <w:r>
              <w:rPr>
                <w:rFonts w:ascii="Times New Roman" w:hAnsi="Times New Roman" w:eastAsia="仿宋" w:cs="Times New Roman"/>
                <w:bCs/>
                <w:color w:val="auto"/>
              </w:rPr>
              <w:t>。本项目</w:t>
            </w:r>
            <w:r>
              <w:rPr>
                <w:rFonts w:hint="eastAsia" w:ascii="Times New Roman" w:hAnsi="Times New Roman" w:eastAsia="仿宋" w:cs="Times New Roman"/>
                <w:bCs/>
                <w:color w:val="auto"/>
              </w:rPr>
              <w:t>在</w:t>
            </w:r>
            <w:r>
              <w:rPr>
                <w:rFonts w:ascii="Times New Roman" w:hAnsi="Times New Roman" w:eastAsia="仿宋" w:cs="Times New Roman"/>
                <w:bCs/>
                <w:color w:val="auto"/>
              </w:rPr>
              <w:t>卫生防护距离包络线范围内无敏感保护目标，以后也不得在卫生防护距离内建设居住区等环境敏感目标，以避免环境纠纷。</w:t>
            </w:r>
          </w:p>
          <w:p>
            <w:pPr>
              <w:pStyle w:val="27"/>
              <w:spacing w:line="360" w:lineRule="auto"/>
              <w:ind w:firstLine="482" w:firstLineChars="200"/>
              <w:rPr>
                <w:rFonts w:ascii="Times New Roman" w:hAnsi="Times New Roman" w:eastAsia="仿宋" w:cs="Times New Roman"/>
                <w:b/>
                <w:bCs w:val="0"/>
                <w:color w:val="auto"/>
              </w:rPr>
            </w:pPr>
            <w:r>
              <w:rPr>
                <w:rFonts w:hint="eastAsia" w:ascii="Times New Roman" w:hAnsi="Times New Roman" w:eastAsia="仿宋" w:cs="Times New Roman"/>
                <w:b/>
                <w:bCs w:val="0"/>
                <w:color w:val="auto"/>
                <w:lang w:val="en-US" w:eastAsia="zh-CN"/>
              </w:rPr>
              <w:t>7.</w:t>
            </w:r>
            <w:r>
              <w:rPr>
                <w:rFonts w:ascii="Times New Roman" w:hAnsi="Times New Roman" w:eastAsia="仿宋" w:cs="Times New Roman"/>
                <w:b/>
                <w:bCs w:val="0"/>
                <w:color w:val="auto"/>
              </w:rPr>
              <w:t>结论</w:t>
            </w:r>
          </w:p>
          <w:p>
            <w:pPr>
              <w:pStyle w:val="27"/>
              <w:spacing w:line="360" w:lineRule="auto"/>
              <w:ind w:firstLine="480" w:firstLineChars="200"/>
              <w:rPr>
                <w:rFonts w:ascii="Times New Roman" w:hAnsi="Times New Roman" w:eastAsia="仿宋" w:cs="Times New Roman"/>
                <w:color w:val="auto"/>
              </w:rPr>
            </w:pPr>
            <w:r>
              <w:rPr>
                <w:rFonts w:ascii="Times New Roman" w:hAnsi="Times New Roman" w:eastAsia="仿宋" w:cs="Times New Roman"/>
                <w:bCs/>
                <w:color w:val="auto"/>
              </w:rPr>
              <w:t>通过预测，本项目排放的大气污染物对周围环境的影响均较小，周围环境空气质量基本能够维持现状。企业必须按照报告表中所提措施严格控制废气污染物的排放，做好无组织废气的环境管理，</w:t>
            </w:r>
            <w:r>
              <w:rPr>
                <w:rFonts w:hint="eastAsia" w:ascii="Times New Roman" w:hAnsi="Times New Roman" w:eastAsia="仿宋" w:cs="Times New Roman"/>
                <w:bCs/>
                <w:color w:val="auto"/>
              </w:rPr>
              <w:t>在生产时因当加强生产管理及废气收集。</w:t>
            </w:r>
            <w:r>
              <w:rPr>
                <w:rFonts w:ascii="Times New Roman" w:hAnsi="Times New Roman" w:eastAsia="仿宋" w:cs="Times New Roman"/>
                <w:bCs/>
                <w:color w:val="auto"/>
              </w:rPr>
              <w:t>以保证项目周边环境敏感目标的环境空气质量不受影响。</w:t>
            </w:r>
          </w:p>
          <w:p>
            <w:pPr>
              <w:autoSpaceDE w:val="0"/>
              <w:autoSpaceDN w:val="0"/>
              <w:spacing w:line="440" w:lineRule="exact"/>
              <w:ind w:firstLine="482" w:firstLineChars="200"/>
              <w:rPr>
                <w:rFonts w:eastAsia="仿宋"/>
                <w:b/>
                <w:bCs/>
                <w:kern w:val="0"/>
                <w:sz w:val="24"/>
              </w:rPr>
            </w:pPr>
            <w:r>
              <w:rPr>
                <w:rFonts w:hint="eastAsia" w:eastAsia="仿宋"/>
                <w:b/>
                <w:bCs/>
                <w:kern w:val="0"/>
                <w:sz w:val="24"/>
                <w:lang w:val="en-US" w:eastAsia="zh-CN"/>
              </w:rPr>
              <w:t>8.</w:t>
            </w:r>
            <w:r>
              <w:rPr>
                <w:rFonts w:eastAsia="仿宋"/>
                <w:b/>
                <w:bCs/>
                <w:kern w:val="0"/>
                <w:sz w:val="24"/>
              </w:rPr>
              <w:t>监测要求</w:t>
            </w:r>
          </w:p>
          <w:p>
            <w:pPr>
              <w:autoSpaceDE w:val="0"/>
              <w:autoSpaceDN w:val="0"/>
              <w:spacing w:line="440" w:lineRule="exact"/>
              <w:ind w:firstLine="480" w:firstLineChars="200"/>
              <w:jc w:val="left"/>
              <w:rPr>
                <w:rFonts w:eastAsia="仿宋"/>
                <w:b/>
                <w:bCs/>
                <w:kern w:val="0"/>
                <w:sz w:val="24"/>
              </w:rPr>
            </w:pPr>
            <w:r>
              <w:rPr>
                <w:rFonts w:hint="eastAsia" w:eastAsia="仿宋"/>
                <w:kern w:val="0"/>
                <w:sz w:val="24"/>
              </w:rPr>
              <w:t>根据《排污许可证申请与核发技术规范总则》（HJ942-2018）中简化管理的的相关监测要求，制定本项目废气监测计划。</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21</w:t>
            </w:r>
            <w:r>
              <w:rPr>
                <w:rFonts w:eastAsia="仿宋"/>
                <w:b/>
                <w:bCs/>
                <w:kern w:val="0"/>
                <w:sz w:val="24"/>
              </w:rPr>
              <w:t xml:space="preserve"> 本项目环境监测计划</w:t>
            </w:r>
          </w:p>
          <w:tbl>
            <w:tblPr>
              <w:tblStyle w:val="21"/>
              <w:tblW w:w="480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2"/>
              <w:gridCol w:w="1552"/>
              <w:gridCol w:w="1386"/>
              <w:gridCol w:w="1344"/>
              <w:gridCol w:w="1825"/>
              <w:gridCol w:w="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11"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类别</w:t>
                  </w:r>
                </w:p>
              </w:tc>
              <w:tc>
                <w:tcPr>
                  <w:tcW w:w="965"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监测位置</w:t>
                  </w: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监测指标</w:t>
                  </w:r>
                </w:p>
              </w:tc>
              <w:tc>
                <w:tcPr>
                  <w:tcW w:w="836"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监测频率</w:t>
                  </w:r>
                </w:p>
              </w:tc>
              <w:tc>
                <w:tcPr>
                  <w:tcW w:w="1135"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排放标准</w:t>
                  </w:r>
                </w:p>
              </w:tc>
              <w:tc>
                <w:tcPr>
                  <w:tcW w:w="588"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监测单位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废气</w:t>
                  </w:r>
                </w:p>
              </w:tc>
              <w:tc>
                <w:tcPr>
                  <w:tcW w:w="96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lang w:val="en-US" w:eastAsia="zh-CN"/>
                    </w:rPr>
                    <w:t>15</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eastAsia" w:eastAsia="仿宋"/>
                      <w:kern w:val="0"/>
                      <w:szCs w:val="21"/>
                      <w:lang w:val="en-US" w:eastAsia="zh-CN"/>
                    </w:rPr>
                  </w:pPr>
                  <w:r>
                    <w:rPr>
                      <w:rFonts w:hint="eastAsia" w:eastAsia="仿宋"/>
                      <w:kern w:val="0"/>
                      <w:szCs w:val="21"/>
                      <w:lang w:val="en-US" w:eastAsia="zh-CN"/>
                    </w:rPr>
                    <w:t>颗粒物</w:t>
                  </w:r>
                </w:p>
              </w:tc>
              <w:tc>
                <w:tcPr>
                  <w:tcW w:w="836"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每年一次</w:t>
                  </w:r>
                </w:p>
              </w:tc>
              <w:tc>
                <w:tcPr>
                  <w:tcW w:w="1135"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《合成树脂工业污染物排放标准》（GB31572-2015）</w:t>
                  </w:r>
                </w:p>
              </w:tc>
              <w:tc>
                <w:tcPr>
                  <w:tcW w:w="588"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有资质的环境监测机构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lang w:val="en-US" w:eastAsia="zh-CN"/>
                    </w:rPr>
                    <w:t>16</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颗粒物</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17</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default" w:eastAsia="仿宋"/>
                      <w:kern w:val="0"/>
                      <w:szCs w:val="21"/>
                      <w:lang w:val="en-US" w:eastAsia="zh-CN"/>
                    </w:rPr>
                  </w:pPr>
                  <w:r>
                    <w:rPr>
                      <w:rFonts w:eastAsia="仿宋"/>
                      <w:kern w:val="0"/>
                      <w:szCs w:val="21"/>
                    </w:rPr>
                    <w:t>非甲烷总烃</w:t>
                  </w:r>
                  <w:r>
                    <w:rPr>
                      <w:rFonts w:hint="eastAsia" w:eastAsia="仿宋"/>
                      <w:kern w:val="0"/>
                      <w:szCs w:val="21"/>
                      <w:lang w:eastAsia="zh-CN"/>
                    </w:rPr>
                    <w:t>、</w:t>
                  </w:r>
                  <w:r>
                    <w:rPr>
                      <w:rFonts w:hint="eastAsia" w:eastAsia="仿宋"/>
                      <w:kern w:val="0"/>
                      <w:szCs w:val="21"/>
                      <w:lang w:val="en-US" w:eastAsia="zh-CN"/>
                    </w:rPr>
                    <w:t>颗粒物、SO</w:t>
                  </w:r>
                  <w:r>
                    <w:rPr>
                      <w:rFonts w:hint="eastAsia" w:eastAsia="仿宋"/>
                      <w:kern w:val="0"/>
                      <w:szCs w:val="21"/>
                      <w:vertAlign w:val="subscript"/>
                      <w:lang w:val="en-US" w:eastAsia="zh-CN"/>
                    </w:rPr>
                    <w:t>2</w:t>
                  </w:r>
                  <w:r>
                    <w:rPr>
                      <w:rFonts w:hint="eastAsia" w:eastAsia="仿宋"/>
                      <w:kern w:val="0"/>
                      <w:szCs w:val="21"/>
                      <w:lang w:val="en-US" w:eastAsia="zh-CN"/>
                    </w:rPr>
                    <w:t>、NOx</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18</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eastAsia" w:eastAsia="仿宋"/>
                      <w:kern w:val="0"/>
                      <w:szCs w:val="21"/>
                    </w:rPr>
                  </w:pPr>
                  <w:r>
                    <w:rPr>
                      <w:rFonts w:eastAsia="仿宋"/>
                      <w:kern w:val="0"/>
                      <w:szCs w:val="21"/>
                    </w:rPr>
                    <w:t>非甲烷总烃</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19</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eastAsia" w:eastAsia="仿宋"/>
                      <w:kern w:val="0"/>
                      <w:szCs w:val="21"/>
                      <w:lang w:val="en-US" w:eastAsia="zh-CN"/>
                    </w:rPr>
                  </w:pPr>
                  <w:r>
                    <w:rPr>
                      <w:rFonts w:hint="eastAsia" w:eastAsia="仿宋"/>
                      <w:kern w:val="0"/>
                      <w:szCs w:val="21"/>
                      <w:lang w:val="en-US" w:eastAsia="zh-CN"/>
                    </w:rPr>
                    <w:t>颗粒物</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20</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default" w:eastAsia="仿宋"/>
                      <w:kern w:val="0"/>
                      <w:szCs w:val="21"/>
                      <w:lang w:val="en-US" w:eastAsia="zh-CN"/>
                    </w:rPr>
                  </w:pPr>
                  <w:r>
                    <w:rPr>
                      <w:rFonts w:hint="eastAsia" w:eastAsia="仿宋"/>
                      <w:kern w:val="0"/>
                      <w:szCs w:val="21"/>
                      <w:lang w:val="en-US" w:eastAsia="zh-CN"/>
                    </w:rPr>
                    <w:t>非甲烷总烃</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13</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default" w:eastAsia="仿宋"/>
                      <w:kern w:val="0"/>
                      <w:szCs w:val="21"/>
                      <w:lang w:val="en-US" w:eastAsia="zh-CN"/>
                    </w:rPr>
                  </w:pPr>
                  <w:r>
                    <w:rPr>
                      <w:rFonts w:eastAsia="仿宋"/>
                      <w:kern w:val="0"/>
                      <w:szCs w:val="21"/>
                    </w:rPr>
                    <w:t>非甲烷总烃</w:t>
                  </w:r>
                  <w:r>
                    <w:rPr>
                      <w:rFonts w:hint="eastAsia" w:eastAsia="仿宋"/>
                      <w:kern w:val="0"/>
                      <w:szCs w:val="21"/>
                      <w:lang w:eastAsia="zh-CN"/>
                    </w:rPr>
                    <w:t>、</w:t>
                  </w:r>
                  <w:r>
                    <w:rPr>
                      <w:rFonts w:hint="eastAsia" w:eastAsia="仿宋"/>
                      <w:kern w:val="0"/>
                      <w:szCs w:val="21"/>
                      <w:lang w:val="en-US" w:eastAsia="zh-CN"/>
                    </w:rPr>
                    <w:t>颗粒物、SO</w:t>
                  </w:r>
                  <w:r>
                    <w:rPr>
                      <w:rFonts w:hint="eastAsia" w:eastAsia="仿宋"/>
                      <w:kern w:val="0"/>
                      <w:szCs w:val="21"/>
                      <w:vertAlign w:val="subscript"/>
                      <w:lang w:val="en-US" w:eastAsia="zh-CN"/>
                    </w:rPr>
                    <w:t>2</w:t>
                  </w:r>
                  <w:r>
                    <w:rPr>
                      <w:rFonts w:hint="eastAsia" w:eastAsia="仿宋"/>
                      <w:kern w:val="0"/>
                      <w:szCs w:val="21"/>
                      <w:lang w:val="en-US" w:eastAsia="zh-CN"/>
                    </w:rPr>
                    <w:t>、NOx、HBr</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403"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tcBorders>
                    <w:tl2br w:val="nil"/>
                    <w:tr2bl w:val="nil"/>
                  </w:tcBorders>
                  <w:vAlign w:val="center"/>
                </w:tcPr>
                <w:p>
                  <w:pPr>
                    <w:autoSpaceDE w:val="0"/>
                    <w:autoSpaceDN w:val="0"/>
                    <w:adjustRightInd w:val="0"/>
                    <w:snapToGrid w:val="0"/>
                    <w:jc w:val="center"/>
                    <w:rPr>
                      <w:rFonts w:hint="eastAsia" w:ascii="Times New Roman" w:hAnsi="Times New Roman" w:eastAsia="仿宋" w:cs="Times New Roman"/>
                      <w:kern w:val="0"/>
                      <w:sz w:val="21"/>
                      <w:szCs w:val="21"/>
                      <w:lang w:val="en-US" w:eastAsia="zh-CN" w:bidi="ar-SA"/>
                    </w:rPr>
                  </w:pPr>
                  <w:r>
                    <w:rPr>
                      <w:rFonts w:hint="eastAsia" w:eastAsia="仿宋"/>
                      <w:kern w:val="0"/>
                      <w:szCs w:val="21"/>
                      <w:lang w:val="en-US" w:eastAsia="zh-CN"/>
                    </w:rPr>
                    <w:t>14</w:t>
                  </w:r>
                  <w:r>
                    <w:rPr>
                      <w:rFonts w:eastAsia="仿宋"/>
                      <w:kern w:val="0"/>
                      <w:szCs w:val="21"/>
                    </w:rPr>
                    <w:t>#排气筒</w:t>
                  </w:r>
                </w:p>
              </w:tc>
              <w:tc>
                <w:tcPr>
                  <w:tcW w:w="862" w:type="pct"/>
                  <w:tcBorders>
                    <w:tl2br w:val="nil"/>
                    <w:tr2bl w:val="nil"/>
                  </w:tcBorders>
                  <w:vAlign w:val="center"/>
                </w:tcPr>
                <w:p>
                  <w:pPr>
                    <w:autoSpaceDE w:val="0"/>
                    <w:autoSpaceDN w:val="0"/>
                    <w:adjustRightInd w:val="0"/>
                    <w:snapToGrid w:val="0"/>
                    <w:jc w:val="center"/>
                    <w:rPr>
                      <w:rFonts w:hint="default" w:eastAsia="仿宋"/>
                      <w:kern w:val="0"/>
                      <w:szCs w:val="21"/>
                      <w:lang w:val="en-US" w:eastAsia="zh-CN"/>
                    </w:rPr>
                  </w:pPr>
                  <w:r>
                    <w:rPr>
                      <w:rFonts w:hint="eastAsia" w:eastAsia="仿宋"/>
                      <w:kern w:val="0"/>
                      <w:szCs w:val="21"/>
                      <w:lang w:val="en-US" w:eastAsia="zh-CN"/>
                    </w:rPr>
                    <w:t>氨、硫化氢</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78"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厂界（无组织）</w:t>
                  </w: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非甲烷总烃</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78" w:hRule="atLeast"/>
                <w:jc w:val="center"/>
              </w:trPr>
              <w:tc>
                <w:tcPr>
                  <w:tcW w:w="611" w:type="pct"/>
                  <w:vMerge w:val="continue"/>
                  <w:tcBorders>
                    <w:tl2br w:val="nil"/>
                    <w:tr2bl w:val="nil"/>
                  </w:tcBorders>
                  <w:vAlign w:val="center"/>
                </w:tcPr>
                <w:p>
                  <w:pPr>
                    <w:autoSpaceDE w:val="0"/>
                    <w:autoSpaceDN w:val="0"/>
                    <w:adjustRightInd w:val="0"/>
                    <w:snapToGrid w:val="0"/>
                    <w:jc w:val="center"/>
                  </w:pPr>
                </w:p>
              </w:tc>
              <w:tc>
                <w:tcPr>
                  <w:tcW w:w="965" w:type="pct"/>
                  <w:vMerge w:val="continue"/>
                  <w:tcBorders>
                    <w:tl2br w:val="nil"/>
                    <w:tr2bl w:val="nil"/>
                  </w:tcBorders>
                  <w:vAlign w:val="center"/>
                </w:tcPr>
                <w:p>
                  <w:pPr>
                    <w:autoSpaceDE w:val="0"/>
                    <w:autoSpaceDN w:val="0"/>
                    <w:adjustRightInd w:val="0"/>
                    <w:snapToGrid w:val="0"/>
                    <w:jc w:val="center"/>
                  </w:pP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颗粒物</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78" w:hRule="atLeast"/>
                <w:jc w:val="center"/>
              </w:trPr>
              <w:tc>
                <w:tcPr>
                  <w:tcW w:w="611" w:type="pct"/>
                  <w:vMerge w:val="continue"/>
                  <w:tcBorders>
                    <w:tl2br w:val="nil"/>
                    <w:tr2bl w:val="nil"/>
                  </w:tcBorders>
                  <w:vAlign w:val="center"/>
                </w:tcPr>
                <w:p>
                  <w:pPr>
                    <w:autoSpaceDE w:val="0"/>
                    <w:autoSpaceDN w:val="0"/>
                    <w:adjustRightInd w:val="0"/>
                    <w:snapToGrid w:val="0"/>
                    <w:jc w:val="center"/>
                  </w:pPr>
                </w:p>
              </w:tc>
              <w:tc>
                <w:tcPr>
                  <w:tcW w:w="965" w:type="pct"/>
                  <w:vMerge w:val="continue"/>
                  <w:tcBorders>
                    <w:tl2br w:val="nil"/>
                    <w:tr2bl w:val="nil"/>
                  </w:tcBorders>
                  <w:vAlign w:val="center"/>
                </w:tcPr>
                <w:p>
                  <w:pPr>
                    <w:autoSpaceDE w:val="0"/>
                    <w:autoSpaceDN w:val="0"/>
                    <w:adjustRightInd w:val="0"/>
                    <w:snapToGrid w:val="0"/>
                    <w:jc w:val="center"/>
                  </w:pP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lang w:val="en-US" w:eastAsia="zh-CN"/>
                    </w:rPr>
                    <w:t>SO</w:t>
                  </w:r>
                  <w:r>
                    <w:rPr>
                      <w:rFonts w:hint="eastAsia" w:eastAsia="仿宋"/>
                      <w:kern w:val="0"/>
                      <w:szCs w:val="21"/>
                      <w:vertAlign w:val="subscript"/>
                      <w:lang w:val="en-US" w:eastAsia="zh-CN"/>
                    </w:rPr>
                    <w:t>2</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78" w:hRule="atLeast"/>
                <w:jc w:val="center"/>
              </w:trPr>
              <w:tc>
                <w:tcPr>
                  <w:tcW w:w="611" w:type="pct"/>
                  <w:vMerge w:val="continue"/>
                  <w:tcBorders>
                    <w:tl2br w:val="nil"/>
                    <w:tr2bl w:val="nil"/>
                  </w:tcBorders>
                  <w:vAlign w:val="center"/>
                </w:tcPr>
                <w:p>
                  <w:pPr>
                    <w:autoSpaceDE w:val="0"/>
                    <w:autoSpaceDN w:val="0"/>
                    <w:adjustRightInd w:val="0"/>
                    <w:snapToGrid w:val="0"/>
                    <w:jc w:val="center"/>
                  </w:pPr>
                </w:p>
              </w:tc>
              <w:tc>
                <w:tcPr>
                  <w:tcW w:w="965" w:type="pct"/>
                  <w:vMerge w:val="continue"/>
                  <w:tcBorders>
                    <w:tl2br w:val="nil"/>
                    <w:tr2bl w:val="nil"/>
                  </w:tcBorders>
                  <w:vAlign w:val="center"/>
                </w:tcPr>
                <w:p>
                  <w:pPr>
                    <w:autoSpaceDE w:val="0"/>
                    <w:autoSpaceDN w:val="0"/>
                    <w:adjustRightInd w:val="0"/>
                    <w:snapToGrid w:val="0"/>
                    <w:jc w:val="center"/>
                  </w:pP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lang w:val="en-US" w:eastAsia="zh-CN"/>
                    </w:rPr>
                    <w:t>NOx</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eastAsia="仿宋"/>
                      <w:szCs w:val="21"/>
                    </w:rPr>
                    <w:t>厂区内（无组织）</w:t>
                  </w:r>
                </w:p>
              </w:tc>
              <w:tc>
                <w:tcPr>
                  <w:tcW w:w="862" w:type="pct"/>
                  <w:tcBorders>
                    <w:tl2br w:val="nil"/>
                    <w:tr2bl w:val="nil"/>
                  </w:tcBorders>
                  <w:vAlign w:val="center"/>
                </w:tcPr>
                <w:p>
                  <w:pPr>
                    <w:autoSpaceDE w:val="0"/>
                    <w:autoSpaceDN w:val="0"/>
                    <w:adjustRightInd w:val="0"/>
                    <w:snapToGrid w:val="0"/>
                    <w:jc w:val="center"/>
                    <w:rPr>
                      <w:rFonts w:eastAsia="仿宋"/>
                      <w:kern w:val="0"/>
                      <w:szCs w:val="21"/>
                    </w:rPr>
                  </w:pPr>
                  <w:r>
                    <w:rPr>
                      <w:rFonts w:eastAsia="仿宋"/>
                      <w:kern w:val="0"/>
                      <w:szCs w:val="21"/>
                    </w:rPr>
                    <w:t>非甲烷总烃</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restart"/>
                  <w:tcBorders>
                    <w:tl2br w:val="nil"/>
                    <w:tr2bl w:val="nil"/>
                  </w:tcBorders>
                  <w:vAlign w:val="center"/>
                </w:tcPr>
                <w:p>
                  <w:pPr>
                    <w:autoSpaceDE w:val="0"/>
                    <w:autoSpaceDN w:val="0"/>
                    <w:adjustRightInd w:val="0"/>
                    <w:snapToGrid w:val="0"/>
                    <w:jc w:val="center"/>
                    <w:rPr>
                      <w:rFonts w:eastAsia="仿宋"/>
                      <w:kern w:val="0"/>
                      <w:szCs w:val="21"/>
                    </w:rPr>
                  </w:pPr>
                  <w:r>
                    <w:rPr>
                      <w:rFonts w:hint="eastAsia" w:eastAsia="仿宋"/>
                      <w:kern w:val="0"/>
                      <w:szCs w:val="21"/>
                    </w:rPr>
                    <w:t>《大气污染物综合排放标准》（DB32-40</w:t>
                  </w:r>
                  <w:r>
                    <w:rPr>
                      <w:rFonts w:hint="eastAsia" w:eastAsia="仿宋"/>
                      <w:kern w:val="0"/>
                      <w:szCs w:val="21"/>
                      <w:lang w:val="en-US" w:eastAsia="zh-CN"/>
                    </w:rPr>
                    <w:t>41</w:t>
                  </w:r>
                  <w:r>
                    <w:rPr>
                      <w:rFonts w:hint="eastAsia" w:eastAsia="仿宋"/>
                      <w:kern w:val="0"/>
                      <w:szCs w:val="21"/>
                    </w:rPr>
                    <w:t>-2021）</w:t>
                  </w: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07" w:hRule="atLeast"/>
                <w:jc w:val="center"/>
              </w:trPr>
              <w:tc>
                <w:tcPr>
                  <w:tcW w:w="611"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965" w:type="pct"/>
                  <w:vMerge w:val="continue"/>
                  <w:tcBorders>
                    <w:tl2br w:val="nil"/>
                    <w:tr2bl w:val="nil"/>
                  </w:tcBorders>
                  <w:vAlign w:val="center"/>
                </w:tcPr>
                <w:p>
                  <w:pPr>
                    <w:autoSpaceDE w:val="0"/>
                    <w:autoSpaceDN w:val="0"/>
                    <w:adjustRightInd w:val="0"/>
                    <w:snapToGrid w:val="0"/>
                    <w:jc w:val="center"/>
                    <w:rPr>
                      <w:rFonts w:eastAsia="仿宋"/>
                      <w:szCs w:val="21"/>
                    </w:rPr>
                  </w:pPr>
                </w:p>
              </w:tc>
              <w:tc>
                <w:tcPr>
                  <w:tcW w:w="862" w:type="pct"/>
                  <w:tcBorders>
                    <w:tl2br w:val="nil"/>
                    <w:tr2bl w:val="nil"/>
                  </w:tcBorders>
                  <w:vAlign w:val="center"/>
                </w:tcPr>
                <w:p>
                  <w:pPr>
                    <w:autoSpaceDE w:val="0"/>
                    <w:autoSpaceDN w:val="0"/>
                    <w:adjustRightInd w:val="0"/>
                    <w:snapToGrid w:val="0"/>
                    <w:jc w:val="center"/>
                    <w:rPr>
                      <w:rFonts w:hint="eastAsia" w:eastAsia="仿宋"/>
                      <w:kern w:val="0"/>
                      <w:szCs w:val="21"/>
                      <w:lang w:val="en-US" w:eastAsia="zh-CN"/>
                    </w:rPr>
                  </w:pPr>
                  <w:r>
                    <w:rPr>
                      <w:rFonts w:hint="eastAsia" w:eastAsia="仿宋"/>
                      <w:kern w:val="0"/>
                      <w:szCs w:val="21"/>
                      <w:lang w:val="en-US" w:eastAsia="zh-CN"/>
                    </w:rPr>
                    <w:t>颗粒物</w:t>
                  </w:r>
                </w:p>
              </w:tc>
              <w:tc>
                <w:tcPr>
                  <w:tcW w:w="836"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c>
                <w:tcPr>
                  <w:tcW w:w="1135" w:type="pct"/>
                  <w:vMerge w:val="continue"/>
                  <w:tcBorders>
                    <w:tl2br w:val="nil"/>
                    <w:tr2bl w:val="nil"/>
                  </w:tcBorders>
                  <w:vAlign w:val="center"/>
                </w:tcPr>
                <w:p>
                  <w:pPr>
                    <w:autoSpaceDE w:val="0"/>
                    <w:autoSpaceDN w:val="0"/>
                    <w:adjustRightInd w:val="0"/>
                    <w:snapToGrid w:val="0"/>
                    <w:jc w:val="center"/>
                    <w:rPr>
                      <w:rFonts w:hint="eastAsia" w:eastAsia="仿宋"/>
                      <w:kern w:val="0"/>
                      <w:szCs w:val="21"/>
                    </w:rPr>
                  </w:pPr>
                </w:p>
              </w:tc>
              <w:tc>
                <w:tcPr>
                  <w:tcW w:w="588" w:type="pct"/>
                  <w:vMerge w:val="continue"/>
                  <w:tcBorders>
                    <w:tl2br w:val="nil"/>
                    <w:tr2bl w:val="nil"/>
                  </w:tcBorders>
                  <w:vAlign w:val="center"/>
                </w:tcPr>
                <w:p>
                  <w:pPr>
                    <w:autoSpaceDE w:val="0"/>
                    <w:autoSpaceDN w:val="0"/>
                    <w:adjustRightInd w:val="0"/>
                    <w:snapToGrid w:val="0"/>
                    <w:jc w:val="center"/>
                    <w:rPr>
                      <w:rFonts w:eastAsia="仿宋"/>
                      <w:kern w:val="0"/>
                      <w:szCs w:val="21"/>
                    </w:rPr>
                  </w:pPr>
                </w:p>
              </w:tc>
            </w:tr>
          </w:tbl>
          <w:p>
            <w:pPr>
              <w:pStyle w:val="18"/>
              <w:rPr>
                <w:rFonts w:ascii="Times New Roman" w:hAnsi="Times New Roman" w:eastAsia="仿宋"/>
                <w:szCs w:val="24"/>
              </w:rPr>
            </w:pPr>
          </w:p>
        </w:tc>
      </w:tr>
    </w:tbl>
    <w:p>
      <w:pPr>
        <w:pStyle w:val="18"/>
        <w:jc w:val="center"/>
        <w:rPr>
          <w:rFonts w:ascii="黑体" w:hAnsi="黑体" w:eastAsia="黑体"/>
          <w:snapToGrid w:val="0"/>
          <w:sz w:val="30"/>
          <w:szCs w:val="30"/>
        </w:rPr>
        <w:sectPr>
          <w:pgSz w:w="11906" w:h="16838"/>
          <w:pgMar w:top="1701" w:right="1531" w:bottom="1701" w:left="1531" w:header="851" w:footer="851" w:gutter="0"/>
          <w:pgNumType w:fmt="decimal"/>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5" w:hRule="atLeast"/>
        </w:trPr>
        <w:tc>
          <w:tcPr>
            <w:tcW w:w="546" w:type="dxa"/>
          </w:tcPr>
          <w:p>
            <w:pPr>
              <w:pStyle w:val="18"/>
              <w:jc w:val="center"/>
              <w:rPr>
                <w:rFonts w:ascii="黑体" w:hAnsi="黑体" w:eastAsia="黑体"/>
                <w:snapToGrid w:val="0"/>
                <w:sz w:val="30"/>
                <w:szCs w:val="30"/>
              </w:rPr>
            </w:pPr>
          </w:p>
        </w:tc>
        <w:tc>
          <w:tcPr>
            <w:tcW w:w="8514" w:type="dxa"/>
          </w:tcPr>
          <w:p>
            <w:pPr>
              <w:autoSpaceDE w:val="0"/>
              <w:autoSpaceDN w:val="0"/>
              <w:spacing w:line="440" w:lineRule="exact"/>
              <w:ind w:firstLine="482" w:firstLineChars="200"/>
              <w:rPr>
                <w:rFonts w:eastAsia="仿宋"/>
                <w:b/>
                <w:bCs/>
                <w:sz w:val="24"/>
              </w:rPr>
            </w:pPr>
            <w:r>
              <w:rPr>
                <w:rFonts w:hint="eastAsia" w:eastAsia="仿宋"/>
                <w:b/>
                <w:bCs/>
                <w:sz w:val="24"/>
              </w:rPr>
              <w:t>二、废水</w:t>
            </w:r>
          </w:p>
          <w:p>
            <w:pPr>
              <w:autoSpaceDE w:val="0"/>
              <w:autoSpaceDN w:val="0"/>
              <w:spacing w:line="440" w:lineRule="exact"/>
              <w:ind w:firstLine="482" w:firstLineChars="200"/>
              <w:rPr>
                <w:rFonts w:eastAsia="仿宋"/>
                <w:b/>
                <w:bCs/>
                <w:sz w:val="24"/>
              </w:rPr>
            </w:pPr>
            <w:r>
              <w:rPr>
                <w:rFonts w:hint="eastAsia" w:eastAsia="仿宋"/>
                <w:b/>
                <w:bCs/>
                <w:sz w:val="24"/>
              </w:rPr>
              <w:t>（一）污染物产生情况</w:t>
            </w:r>
          </w:p>
          <w:p>
            <w:pPr>
              <w:snapToGrid w:val="0"/>
              <w:spacing w:line="500" w:lineRule="exact"/>
              <w:ind w:firstLine="530" w:firstLineChars="221"/>
              <w:rPr>
                <w:rFonts w:hint="default" w:ascii="Times New Roman" w:hAnsi="Times New Roman" w:eastAsia="仿宋_GB2312" w:cs="Times New Roman"/>
                <w:b/>
                <w:bCs/>
                <w:sz w:val="24"/>
                <w:szCs w:val="24"/>
              </w:rPr>
            </w:pPr>
            <w:r>
              <w:rPr>
                <w:rFonts w:hint="default" w:ascii="Times New Roman" w:hAnsi="Times New Roman" w:eastAsia="仿宋_GB2312" w:cs="Times New Roman"/>
                <w:sz w:val="24"/>
                <w:szCs w:val="24"/>
              </w:rPr>
              <w:t>1、循环冷却系统排水</w:t>
            </w:r>
          </w:p>
          <w:p>
            <w:pPr>
              <w:snapToGrid w:val="0"/>
              <w:spacing w:line="500" w:lineRule="exact"/>
              <w:ind w:firstLine="530" w:firstLineChars="221"/>
              <w:rPr>
                <w:rFonts w:hint="default" w:ascii="Times New Roman" w:hAnsi="Times New Roman" w:eastAsia="仿宋_GB2312" w:cs="Times New Roman"/>
                <w:b/>
                <w:sz w:val="24"/>
                <w:szCs w:val="24"/>
              </w:rPr>
            </w:pPr>
            <w:r>
              <w:rPr>
                <w:rFonts w:hint="default" w:ascii="Times New Roman" w:hAnsi="Times New Roman" w:eastAsia="仿宋_GB2312" w:cs="Times New Roman"/>
                <w:sz w:val="24"/>
                <w:szCs w:val="24"/>
              </w:rPr>
              <w:t>本项目使用循环冷却水系统对生产设备进行夹套降温。</w:t>
            </w:r>
            <w:r>
              <w:rPr>
                <w:rFonts w:hint="eastAsia" w:ascii="Times New Roman" w:hAnsi="Times New Roman" w:eastAsia="仿宋_GB2312" w:cs="Times New Roman"/>
                <w:sz w:val="24"/>
                <w:szCs w:val="24"/>
                <w:lang w:val="en-US" w:eastAsia="zh-CN"/>
              </w:rPr>
              <w:t>本项目</w:t>
            </w:r>
            <w:r>
              <w:rPr>
                <w:rFonts w:hint="default" w:ascii="Times New Roman" w:hAnsi="Times New Roman" w:eastAsia="仿宋_GB2312" w:cs="Times New Roman"/>
                <w:sz w:val="24"/>
                <w:szCs w:val="24"/>
              </w:rPr>
              <w:t>循环冷却水系统排水量约</w:t>
            </w:r>
            <w:r>
              <w:rPr>
                <w:rFonts w:hint="eastAsia" w:eastAsia="仿宋_GB2312" w:cs="Times New Roman"/>
                <w:sz w:val="24"/>
                <w:szCs w:val="24"/>
                <w:lang w:val="en-US" w:eastAsia="zh-CN"/>
              </w:rPr>
              <w:t>1800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/a，一期工程循环冷却水系统排水量约</w:t>
            </w:r>
            <w:r>
              <w:rPr>
                <w:rFonts w:hint="eastAsia" w:eastAsia="仿宋_GB2312" w:cs="Times New Roman"/>
                <w:sz w:val="24"/>
                <w:szCs w:val="24"/>
                <w:lang w:val="en-US" w:eastAsia="zh-CN"/>
              </w:rPr>
              <w:t>1200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/a，全部</w:t>
            </w:r>
            <w:r>
              <w:rPr>
                <w:rFonts w:hint="eastAsia" w:ascii="Times New Roman" w:hAnsi="Times New Roman" w:eastAsia="仿宋_GB2312" w:cs="Times New Roman"/>
                <w:sz w:val="24"/>
                <w:szCs w:val="24"/>
                <w:lang w:val="en-US" w:eastAsia="zh-CN"/>
              </w:rPr>
              <w:t>经污水处理设施处理后接管至污水管网，排放至常州民生环保科技有限公司</w:t>
            </w:r>
            <w:r>
              <w:rPr>
                <w:rFonts w:hint="default" w:ascii="Times New Roman" w:hAnsi="Times New Roman" w:eastAsia="仿宋_GB2312" w:cs="Times New Roman"/>
                <w:sz w:val="24"/>
                <w:szCs w:val="24"/>
              </w:rPr>
              <w:t>。</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2、去离子水制备装置排水</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本项目成品仓用去离子水清洗，去离子水由1套反渗透装置制备，去离子水制备过程中需排放浓缩水，</w:t>
            </w:r>
            <w:r>
              <w:rPr>
                <w:rFonts w:hint="eastAsia" w:ascii="Times New Roman" w:hAnsi="Times New Roman" w:eastAsia="仿宋_GB2312" w:cs="Times New Roman"/>
                <w:sz w:val="24"/>
                <w:szCs w:val="24"/>
                <w:lang w:val="en-US" w:eastAsia="zh-CN"/>
              </w:rPr>
              <w:t>本项目</w:t>
            </w:r>
            <w:r>
              <w:rPr>
                <w:rFonts w:hint="default" w:ascii="Times New Roman" w:hAnsi="Times New Roman" w:eastAsia="仿宋_GB2312" w:cs="Times New Roman"/>
                <w:sz w:val="24"/>
                <w:szCs w:val="24"/>
              </w:rPr>
              <w:t>排水量</w:t>
            </w:r>
            <w:r>
              <w:rPr>
                <w:rFonts w:hint="eastAsia" w:eastAsia="仿宋_GB2312" w:cs="Times New Roman"/>
                <w:sz w:val="24"/>
                <w:szCs w:val="24"/>
                <w:lang w:val="en-US" w:eastAsia="zh-CN"/>
              </w:rPr>
              <w:t>900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/a，一期工程循环冷却水系统排水量约</w:t>
            </w:r>
            <w:r>
              <w:rPr>
                <w:rFonts w:hint="eastAsia" w:eastAsia="仿宋_GB2312" w:cs="Times New Roman"/>
                <w:sz w:val="24"/>
                <w:szCs w:val="24"/>
                <w:lang w:val="en-US" w:eastAsia="zh-CN"/>
              </w:rPr>
              <w:t>600</w:t>
            </w:r>
            <w:r>
              <w:rPr>
                <w:rFonts w:hint="default" w:ascii="Times New Roman" w:hAnsi="Times New Roman" w:eastAsia="仿宋_GB2312" w:cs="Times New Roman"/>
                <w:sz w:val="24"/>
                <w:szCs w:val="24"/>
              </w:rPr>
              <w:t>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/a，全部</w:t>
            </w:r>
            <w:r>
              <w:rPr>
                <w:rFonts w:hint="eastAsia" w:ascii="Times New Roman" w:hAnsi="Times New Roman" w:eastAsia="仿宋_GB2312" w:cs="Times New Roman"/>
                <w:sz w:val="24"/>
                <w:szCs w:val="24"/>
                <w:lang w:val="en-US" w:eastAsia="zh-CN"/>
              </w:rPr>
              <w:t>经污水处理设施处理后接管至污水管网，排放至常州民生环保科技有限公司</w:t>
            </w:r>
            <w:r>
              <w:rPr>
                <w:rFonts w:hint="default" w:ascii="Times New Roman" w:hAnsi="Times New Roman" w:eastAsia="仿宋_GB2312" w:cs="Times New Roman"/>
                <w:sz w:val="24"/>
                <w:szCs w:val="24"/>
              </w:rPr>
              <w:t>。</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3、水环真空泵废水</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sz w:val="24"/>
                <w:szCs w:val="24"/>
              </w:rPr>
              <w:t>本项目使用水环真空泵</w:t>
            </w:r>
            <w:r>
              <w:rPr>
                <w:rFonts w:hint="default" w:ascii="Times New Roman" w:hAnsi="Times New Roman" w:eastAsia="仿宋_GB2312" w:cs="Times New Roman"/>
                <w:kern w:val="0"/>
                <w:sz w:val="24"/>
                <w:szCs w:val="24"/>
                <w:lang w:val="zh-CN"/>
              </w:rPr>
              <w:t>将加热熔化过程产生的气体尽量抽出，水环真空泵系统会产生废水。</w:t>
            </w:r>
          </w:p>
          <w:p>
            <w:pPr>
              <w:spacing w:line="500" w:lineRule="exact"/>
              <w:ind w:left="56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（1）含氮水环真空泵废水产生情况为：</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类比</w:t>
            </w:r>
            <w:r>
              <w:rPr>
                <w:rFonts w:hint="eastAsia" w:eastAsia="仿宋_GB2312" w:cs="Times New Roman"/>
                <w:kern w:val="0"/>
                <w:sz w:val="24"/>
                <w:szCs w:val="24"/>
                <w:lang w:val="en-US" w:eastAsia="zh-CN"/>
              </w:rPr>
              <w:t>一期工程</w:t>
            </w:r>
            <w:r>
              <w:rPr>
                <w:rFonts w:hint="default" w:ascii="Times New Roman" w:hAnsi="Times New Roman" w:eastAsia="仿宋_GB2312" w:cs="Times New Roman"/>
                <w:kern w:val="0"/>
                <w:sz w:val="24"/>
                <w:szCs w:val="24"/>
                <w:lang w:val="zh-CN"/>
              </w:rPr>
              <w:t>生产数据，</w:t>
            </w:r>
            <w:r>
              <w:rPr>
                <w:rFonts w:hint="eastAsia" w:eastAsia="仿宋_GB2312" w:cs="Times New Roman"/>
                <w:kern w:val="0"/>
                <w:sz w:val="24"/>
                <w:szCs w:val="24"/>
                <w:lang w:val="en-US" w:eastAsia="zh-CN"/>
              </w:rPr>
              <w:t>且此次项目设备比一期项目消耗量大，</w:t>
            </w:r>
            <w:r>
              <w:rPr>
                <w:rFonts w:hint="eastAsia" w:ascii="Times New Roman" w:hAnsi="Times New Roman" w:eastAsia="仿宋_GB2312" w:cs="Times New Roman"/>
                <w:kern w:val="0"/>
                <w:sz w:val="24"/>
                <w:szCs w:val="24"/>
                <w:lang w:val="en-US" w:eastAsia="zh-CN"/>
              </w:rPr>
              <w:t>本项目</w:t>
            </w:r>
            <w:r>
              <w:rPr>
                <w:rFonts w:hint="default" w:ascii="Times New Roman" w:hAnsi="Times New Roman" w:eastAsia="仿宋_GB2312" w:cs="Times New Roman"/>
                <w:kern w:val="0"/>
                <w:sz w:val="24"/>
                <w:szCs w:val="24"/>
                <w:lang w:val="zh-CN"/>
              </w:rPr>
              <w:t>废水产生量约</w:t>
            </w:r>
            <w:r>
              <w:rPr>
                <w:rFonts w:hint="eastAsia" w:eastAsia="仿宋_GB2312" w:cs="Times New Roman"/>
                <w:kern w:val="0"/>
                <w:sz w:val="24"/>
                <w:szCs w:val="24"/>
                <w:lang w:val="en-US" w:eastAsia="zh-CN"/>
              </w:rPr>
              <w:t>7500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/a，污染物COD产生浓度1600mg/L、产生量</w:t>
            </w:r>
            <w:r>
              <w:rPr>
                <w:rFonts w:hint="eastAsia" w:eastAsia="仿宋_GB2312" w:cs="Times New Roman"/>
                <w:kern w:val="0"/>
                <w:sz w:val="24"/>
                <w:szCs w:val="24"/>
                <w:lang w:val="en-US" w:eastAsia="zh-CN"/>
              </w:rPr>
              <w:t>12</w:t>
            </w:r>
            <w:r>
              <w:rPr>
                <w:rFonts w:hint="default" w:ascii="Times New Roman" w:hAnsi="Times New Roman" w:eastAsia="仿宋_GB2312" w:cs="Times New Roman"/>
                <w:kern w:val="0"/>
                <w:sz w:val="24"/>
                <w:szCs w:val="24"/>
                <w:lang w:val="zh-CN"/>
              </w:rPr>
              <w:t>t/a，SS产生浓度150mg/L、产生量</w:t>
            </w:r>
            <w:r>
              <w:rPr>
                <w:rFonts w:hint="eastAsia" w:eastAsia="仿宋_GB2312" w:cs="Times New Roman"/>
                <w:kern w:val="0"/>
                <w:sz w:val="24"/>
                <w:szCs w:val="24"/>
                <w:lang w:val="en-US" w:eastAsia="zh-CN"/>
              </w:rPr>
              <w:t>1.125</w:t>
            </w:r>
            <w:r>
              <w:rPr>
                <w:rFonts w:hint="default" w:ascii="Times New Roman" w:hAnsi="Times New Roman" w:eastAsia="仿宋_GB2312" w:cs="Times New Roman"/>
                <w:kern w:val="0"/>
                <w:sz w:val="24"/>
                <w:szCs w:val="24"/>
                <w:lang w:val="zh-CN"/>
              </w:rPr>
              <w:t>t/a，氨氮产生浓度</w:t>
            </w:r>
            <w:r>
              <w:rPr>
                <w:rFonts w:hint="eastAsia" w:eastAsia="仿宋_GB2312" w:cs="Times New Roman"/>
                <w:kern w:val="0"/>
                <w:sz w:val="24"/>
                <w:szCs w:val="24"/>
                <w:lang w:val="en-US" w:eastAsia="zh-CN"/>
              </w:rPr>
              <w:t>100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0.75</w:t>
            </w:r>
            <w:r>
              <w:rPr>
                <w:rFonts w:hint="default" w:ascii="Times New Roman" w:hAnsi="Times New Roman" w:eastAsia="仿宋_GB2312" w:cs="Times New Roman"/>
                <w:kern w:val="0"/>
                <w:sz w:val="24"/>
                <w:szCs w:val="24"/>
                <w:lang w:val="zh-CN"/>
              </w:rPr>
              <w:t>t/a，总氮产生浓度</w:t>
            </w:r>
            <w:r>
              <w:rPr>
                <w:rFonts w:hint="eastAsia" w:eastAsia="仿宋_GB2312" w:cs="Times New Roman"/>
                <w:kern w:val="0"/>
                <w:sz w:val="24"/>
                <w:szCs w:val="24"/>
                <w:lang w:val="en-US" w:eastAsia="zh-CN"/>
              </w:rPr>
              <w:t>100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0.75</w:t>
            </w:r>
            <w:r>
              <w:rPr>
                <w:rFonts w:hint="default" w:ascii="Times New Roman" w:hAnsi="Times New Roman" w:eastAsia="仿宋_GB2312" w:cs="Times New Roman"/>
                <w:kern w:val="0"/>
                <w:sz w:val="24"/>
                <w:szCs w:val="24"/>
                <w:lang w:val="zh-CN"/>
              </w:rPr>
              <w:t>t/a；</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rPr>
              <w:t>（2）</w:t>
            </w:r>
            <w:r>
              <w:rPr>
                <w:rFonts w:hint="default" w:ascii="Times New Roman" w:hAnsi="Times New Roman" w:eastAsia="仿宋_GB2312" w:cs="Times New Roman"/>
                <w:kern w:val="0"/>
                <w:sz w:val="24"/>
                <w:szCs w:val="24"/>
                <w:lang w:val="zh-CN"/>
              </w:rPr>
              <w:t>不含氮水环真空泵废水产生情况为：</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类比</w:t>
            </w:r>
            <w:r>
              <w:rPr>
                <w:rFonts w:hint="eastAsia" w:eastAsia="仿宋_GB2312" w:cs="Times New Roman"/>
                <w:kern w:val="0"/>
                <w:sz w:val="24"/>
                <w:szCs w:val="24"/>
                <w:lang w:val="en-US" w:eastAsia="zh-CN"/>
              </w:rPr>
              <w:t>一期工程</w:t>
            </w:r>
            <w:r>
              <w:rPr>
                <w:rFonts w:hint="default" w:ascii="Times New Roman" w:hAnsi="Times New Roman" w:eastAsia="仿宋_GB2312" w:cs="Times New Roman"/>
                <w:kern w:val="0"/>
                <w:sz w:val="24"/>
                <w:szCs w:val="24"/>
                <w:lang w:val="zh-CN"/>
              </w:rPr>
              <w:t>生产数据，</w:t>
            </w:r>
            <w:r>
              <w:rPr>
                <w:rFonts w:hint="eastAsia" w:ascii="Times New Roman" w:hAnsi="Times New Roman" w:eastAsia="仿宋_GB2312" w:cs="Times New Roman"/>
                <w:kern w:val="0"/>
                <w:sz w:val="24"/>
                <w:szCs w:val="24"/>
                <w:lang w:val="en-US" w:eastAsia="zh-CN"/>
              </w:rPr>
              <w:t>本项目</w:t>
            </w:r>
            <w:r>
              <w:rPr>
                <w:rFonts w:hint="default" w:ascii="Times New Roman" w:hAnsi="Times New Roman" w:eastAsia="仿宋_GB2312" w:cs="Times New Roman"/>
                <w:kern w:val="0"/>
                <w:sz w:val="24"/>
                <w:szCs w:val="24"/>
                <w:lang w:val="zh-CN"/>
              </w:rPr>
              <w:t>废水产生量约</w:t>
            </w:r>
            <w:r>
              <w:rPr>
                <w:rFonts w:hint="eastAsia" w:eastAsia="仿宋_GB2312" w:cs="Times New Roman"/>
                <w:kern w:val="0"/>
                <w:sz w:val="24"/>
                <w:szCs w:val="24"/>
                <w:lang w:val="en-US" w:eastAsia="zh-CN"/>
              </w:rPr>
              <w:t>150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/a，污染物COD产生浓度2000mg/L、产生量</w:t>
            </w:r>
            <w:r>
              <w:rPr>
                <w:rFonts w:hint="eastAsia" w:eastAsia="仿宋_GB2312" w:cs="Times New Roman"/>
                <w:kern w:val="0"/>
                <w:sz w:val="24"/>
                <w:szCs w:val="24"/>
                <w:lang w:val="en-US" w:eastAsia="zh-CN"/>
              </w:rPr>
              <w:t>0.3</w:t>
            </w:r>
            <w:r>
              <w:rPr>
                <w:rFonts w:hint="default" w:ascii="Times New Roman" w:hAnsi="Times New Roman" w:eastAsia="仿宋_GB2312" w:cs="Times New Roman"/>
                <w:kern w:val="0"/>
                <w:sz w:val="24"/>
                <w:szCs w:val="24"/>
                <w:lang w:val="zh-CN"/>
              </w:rPr>
              <w:t>t/a，SS产生浓度200mg/L、产生量</w:t>
            </w:r>
            <w:r>
              <w:rPr>
                <w:rFonts w:hint="eastAsia" w:eastAsia="仿宋_GB2312" w:cs="Times New Roman"/>
                <w:kern w:val="0"/>
                <w:sz w:val="24"/>
                <w:szCs w:val="24"/>
                <w:lang w:val="en-US" w:eastAsia="zh-CN"/>
              </w:rPr>
              <w:t>0.03</w:t>
            </w:r>
            <w:r>
              <w:rPr>
                <w:rFonts w:hint="default" w:ascii="Times New Roman" w:hAnsi="Times New Roman" w:eastAsia="仿宋_GB2312" w:cs="Times New Roman"/>
                <w:kern w:val="0"/>
                <w:sz w:val="24"/>
                <w:szCs w:val="24"/>
                <w:lang w:val="zh-CN"/>
              </w:rPr>
              <w:t>t/a；</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4、生产工艺废气吸收废水</w:t>
            </w:r>
          </w:p>
          <w:p>
            <w:pPr>
              <w:spacing w:line="500" w:lineRule="exact"/>
              <w:ind w:firstLine="480" w:firstLineChars="200"/>
              <w:rPr>
                <w:rFonts w:hint="default" w:ascii="Times New Roman" w:hAnsi="Times New Roman" w:eastAsia="仿宋_GB2312" w:cs="Times New Roman"/>
                <w:color w:val="FF0000"/>
                <w:sz w:val="24"/>
                <w:szCs w:val="24"/>
              </w:rPr>
            </w:pPr>
            <w:r>
              <w:rPr>
                <w:rFonts w:hint="default" w:ascii="Times New Roman" w:hAnsi="Times New Roman" w:eastAsia="仿宋_GB2312" w:cs="Times New Roman"/>
                <w:sz w:val="24"/>
                <w:szCs w:val="24"/>
              </w:rPr>
              <w:t>本项目生产工艺废气采用水喷淋装置吸收处理，废气处理过程</w:t>
            </w:r>
            <w:r>
              <w:rPr>
                <w:rFonts w:hint="default" w:ascii="Times New Roman" w:hAnsi="Times New Roman" w:eastAsia="仿宋_GB2312" w:cs="Times New Roman"/>
                <w:kern w:val="0"/>
                <w:sz w:val="24"/>
                <w:szCs w:val="24"/>
                <w:lang w:val="zh-CN"/>
              </w:rPr>
              <w:t>产生废气吸收废水。</w:t>
            </w:r>
          </w:p>
          <w:p>
            <w:pPr>
              <w:spacing w:line="500" w:lineRule="exact"/>
              <w:ind w:left="56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（1）含氮废气吸收废水产生情况为：</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类比</w:t>
            </w:r>
            <w:r>
              <w:rPr>
                <w:rFonts w:hint="eastAsia" w:eastAsia="仿宋_GB2312" w:cs="Times New Roman"/>
                <w:kern w:val="0"/>
                <w:sz w:val="24"/>
                <w:szCs w:val="24"/>
                <w:lang w:val="en-US" w:eastAsia="zh-CN"/>
              </w:rPr>
              <w:t>一期工程</w:t>
            </w:r>
            <w:r>
              <w:rPr>
                <w:rFonts w:hint="default" w:ascii="Times New Roman" w:hAnsi="Times New Roman" w:eastAsia="仿宋_GB2312" w:cs="Times New Roman"/>
                <w:kern w:val="0"/>
                <w:sz w:val="24"/>
                <w:szCs w:val="24"/>
                <w:lang w:val="zh-CN"/>
              </w:rPr>
              <w:t>生产数据，</w:t>
            </w:r>
            <w:r>
              <w:rPr>
                <w:rFonts w:hint="eastAsia" w:ascii="Times New Roman" w:hAnsi="Times New Roman" w:eastAsia="仿宋_GB2312" w:cs="Times New Roman"/>
                <w:kern w:val="0"/>
                <w:sz w:val="24"/>
                <w:szCs w:val="24"/>
                <w:lang w:val="en-US" w:eastAsia="zh-CN"/>
              </w:rPr>
              <w:t>本项目</w:t>
            </w:r>
            <w:r>
              <w:rPr>
                <w:rFonts w:hint="default" w:ascii="Times New Roman" w:hAnsi="Times New Roman" w:eastAsia="仿宋_GB2312" w:cs="Times New Roman"/>
                <w:kern w:val="0"/>
                <w:sz w:val="24"/>
                <w:szCs w:val="24"/>
                <w:lang w:val="zh-CN"/>
              </w:rPr>
              <w:t>废水产生量约</w:t>
            </w:r>
            <w:r>
              <w:rPr>
                <w:rFonts w:hint="eastAsia" w:eastAsia="仿宋_GB2312" w:cs="Times New Roman"/>
                <w:kern w:val="0"/>
                <w:sz w:val="24"/>
                <w:szCs w:val="24"/>
                <w:lang w:val="en-US" w:eastAsia="zh-CN"/>
              </w:rPr>
              <w:t>7500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/a，污染物COD产生浓度500mg/L、产生量</w:t>
            </w:r>
            <w:r>
              <w:rPr>
                <w:rFonts w:hint="eastAsia" w:eastAsia="仿宋_GB2312" w:cs="Times New Roman"/>
                <w:kern w:val="0"/>
                <w:sz w:val="24"/>
                <w:szCs w:val="24"/>
                <w:lang w:val="en-US" w:eastAsia="zh-CN"/>
              </w:rPr>
              <w:t>3.75</w:t>
            </w:r>
            <w:r>
              <w:rPr>
                <w:rFonts w:hint="default" w:ascii="Times New Roman" w:hAnsi="Times New Roman" w:eastAsia="仿宋_GB2312" w:cs="Times New Roman"/>
                <w:kern w:val="0"/>
                <w:sz w:val="24"/>
                <w:szCs w:val="24"/>
                <w:lang w:val="zh-CN"/>
              </w:rPr>
              <w:t>t/a，SS产生浓度250mg/L、产生量</w:t>
            </w:r>
            <w:r>
              <w:rPr>
                <w:rFonts w:hint="eastAsia" w:eastAsia="仿宋_GB2312" w:cs="Times New Roman"/>
                <w:kern w:val="0"/>
                <w:sz w:val="24"/>
                <w:szCs w:val="24"/>
                <w:lang w:val="en-US" w:eastAsia="zh-CN"/>
              </w:rPr>
              <w:t>1.875</w:t>
            </w:r>
            <w:r>
              <w:rPr>
                <w:rFonts w:hint="default" w:ascii="Times New Roman" w:hAnsi="Times New Roman" w:eastAsia="仿宋_GB2312" w:cs="Times New Roman"/>
                <w:kern w:val="0"/>
                <w:sz w:val="24"/>
                <w:szCs w:val="24"/>
                <w:lang w:val="zh-CN"/>
              </w:rPr>
              <w:t>t/a，氨氮产生浓度</w:t>
            </w:r>
            <w:r>
              <w:rPr>
                <w:rFonts w:hint="eastAsia" w:eastAsia="仿宋_GB2312" w:cs="Times New Roman"/>
                <w:kern w:val="0"/>
                <w:sz w:val="24"/>
                <w:szCs w:val="24"/>
                <w:lang w:val="en-US" w:eastAsia="zh-CN"/>
              </w:rPr>
              <w:t>80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0.6</w:t>
            </w:r>
            <w:r>
              <w:rPr>
                <w:rFonts w:hint="default" w:ascii="Times New Roman" w:hAnsi="Times New Roman" w:eastAsia="仿宋_GB2312" w:cs="Times New Roman"/>
                <w:kern w:val="0"/>
                <w:sz w:val="24"/>
                <w:szCs w:val="24"/>
                <w:lang w:val="zh-CN"/>
              </w:rPr>
              <w:t>t/a，总氮产生浓度</w:t>
            </w:r>
            <w:r>
              <w:rPr>
                <w:rFonts w:hint="eastAsia" w:eastAsia="仿宋_GB2312" w:cs="Times New Roman"/>
                <w:kern w:val="0"/>
                <w:sz w:val="24"/>
                <w:szCs w:val="24"/>
                <w:lang w:val="en-US" w:eastAsia="zh-CN"/>
              </w:rPr>
              <w:t>120</w:t>
            </w:r>
            <w:r>
              <w:rPr>
                <w:rFonts w:hint="default" w:ascii="Times New Roman" w:hAnsi="Times New Roman" w:eastAsia="仿宋_GB2312" w:cs="Times New Roman"/>
                <w:kern w:val="0"/>
                <w:sz w:val="24"/>
                <w:szCs w:val="24"/>
                <w:lang w:val="zh-CN"/>
              </w:rPr>
              <w:t>mg/L、产生量</w:t>
            </w:r>
            <w:r>
              <w:rPr>
                <w:rFonts w:hint="eastAsia" w:ascii="Times New Roman" w:hAnsi="Times New Roman" w:eastAsia="仿宋_GB2312" w:cs="Times New Roman"/>
                <w:kern w:val="0"/>
                <w:sz w:val="24"/>
                <w:szCs w:val="24"/>
                <w:lang w:val="en-US" w:eastAsia="zh-CN"/>
              </w:rPr>
              <w:t>0.</w:t>
            </w:r>
            <w:r>
              <w:rPr>
                <w:rFonts w:hint="eastAsia" w:eastAsia="仿宋_GB2312" w:cs="Times New Roman"/>
                <w:kern w:val="0"/>
                <w:sz w:val="24"/>
                <w:szCs w:val="24"/>
                <w:lang w:val="en-US" w:eastAsia="zh-CN"/>
              </w:rPr>
              <w:t>9</w:t>
            </w:r>
            <w:r>
              <w:rPr>
                <w:rFonts w:hint="default" w:ascii="Times New Roman" w:hAnsi="Times New Roman" w:eastAsia="仿宋_GB2312" w:cs="Times New Roman"/>
                <w:kern w:val="0"/>
                <w:sz w:val="24"/>
                <w:szCs w:val="24"/>
                <w:lang w:val="zh-CN"/>
              </w:rPr>
              <w:t>t/a</w:t>
            </w:r>
            <w:r>
              <w:rPr>
                <w:rFonts w:hint="eastAsia" w:eastAsia="仿宋_GB2312" w:cs="Times New Roman"/>
                <w:kern w:val="0"/>
                <w:sz w:val="24"/>
                <w:szCs w:val="24"/>
                <w:lang w:val="zh-CN"/>
              </w:rPr>
              <w:t>、</w:t>
            </w:r>
            <w:r>
              <w:rPr>
                <w:rFonts w:hint="eastAsia" w:eastAsia="仿宋_GB2312" w:cs="Times New Roman"/>
                <w:kern w:val="0"/>
                <w:sz w:val="24"/>
                <w:szCs w:val="24"/>
                <w:lang w:val="en-US" w:eastAsia="zh-CN"/>
              </w:rPr>
              <w:t>总磷产生浓度20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0.15</w:t>
            </w:r>
            <w:r>
              <w:rPr>
                <w:rFonts w:hint="default" w:ascii="Times New Roman" w:hAnsi="Times New Roman" w:eastAsia="仿宋_GB2312" w:cs="Times New Roman"/>
                <w:kern w:val="0"/>
                <w:sz w:val="24"/>
                <w:szCs w:val="24"/>
                <w:lang w:val="zh-CN"/>
              </w:rPr>
              <w:t>t/a；</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rPr>
              <w:t>（2）</w:t>
            </w:r>
            <w:r>
              <w:rPr>
                <w:rFonts w:hint="default" w:ascii="Times New Roman" w:hAnsi="Times New Roman" w:eastAsia="仿宋_GB2312" w:cs="Times New Roman"/>
                <w:kern w:val="0"/>
                <w:sz w:val="24"/>
                <w:szCs w:val="24"/>
                <w:lang w:val="zh-CN"/>
              </w:rPr>
              <w:t>不含氮废气吸收废水产生情况为：</w:t>
            </w:r>
          </w:p>
          <w:p>
            <w:pPr>
              <w:spacing w:line="500" w:lineRule="exact"/>
              <w:ind w:firstLine="480" w:firstLineChars="200"/>
              <w:rPr>
                <w:rFonts w:hint="default" w:ascii="Times New Roman" w:hAnsi="Times New Roman" w:eastAsia="仿宋_GB2312" w:cs="Times New Roman"/>
                <w:kern w:val="0"/>
                <w:sz w:val="24"/>
                <w:szCs w:val="24"/>
                <w:lang w:val="zh-CN"/>
              </w:rPr>
            </w:pPr>
            <w:r>
              <w:rPr>
                <w:rFonts w:hint="default" w:ascii="Times New Roman" w:hAnsi="Times New Roman" w:eastAsia="仿宋_GB2312" w:cs="Times New Roman"/>
                <w:kern w:val="0"/>
                <w:sz w:val="24"/>
                <w:szCs w:val="24"/>
                <w:lang w:val="zh-CN"/>
              </w:rPr>
              <w:t>类比</w:t>
            </w:r>
            <w:r>
              <w:rPr>
                <w:rFonts w:hint="eastAsia" w:eastAsia="仿宋_GB2312" w:cs="Times New Roman"/>
                <w:kern w:val="0"/>
                <w:sz w:val="24"/>
                <w:szCs w:val="24"/>
                <w:lang w:val="en-US" w:eastAsia="zh-CN"/>
              </w:rPr>
              <w:t>一期工程</w:t>
            </w:r>
            <w:r>
              <w:rPr>
                <w:rFonts w:hint="default" w:ascii="Times New Roman" w:hAnsi="Times New Roman" w:eastAsia="仿宋_GB2312" w:cs="Times New Roman"/>
                <w:kern w:val="0"/>
                <w:sz w:val="24"/>
                <w:szCs w:val="24"/>
                <w:lang w:val="zh-CN"/>
              </w:rPr>
              <w:t>生产数据，</w:t>
            </w:r>
            <w:r>
              <w:rPr>
                <w:rFonts w:hint="eastAsia" w:ascii="Times New Roman" w:hAnsi="Times New Roman" w:eastAsia="仿宋_GB2312" w:cs="Times New Roman"/>
                <w:kern w:val="0"/>
                <w:sz w:val="24"/>
                <w:szCs w:val="24"/>
                <w:lang w:val="en-US" w:eastAsia="zh-CN"/>
              </w:rPr>
              <w:t>本项目</w:t>
            </w:r>
            <w:r>
              <w:rPr>
                <w:rFonts w:hint="default" w:ascii="Times New Roman" w:hAnsi="Times New Roman" w:eastAsia="仿宋_GB2312" w:cs="Times New Roman"/>
                <w:kern w:val="0"/>
                <w:sz w:val="24"/>
                <w:szCs w:val="24"/>
                <w:lang w:val="zh-CN"/>
              </w:rPr>
              <w:t>废水产生量约</w:t>
            </w:r>
            <w:r>
              <w:rPr>
                <w:rFonts w:hint="eastAsia" w:eastAsia="仿宋_GB2312" w:cs="Times New Roman"/>
                <w:kern w:val="0"/>
                <w:sz w:val="24"/>
                <w:szCs w:val="24"/>
                <w:lang w:val="en-US" w:eastAsia="zh-CN"/>
              </w:rPr>
              <w:t>150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/a，污染物COD产生浓度700mg/L、产生量</w:t>
            </w:r>
            <w:r>
              <w:rPr>
                <w:rFonts w:hint="eastAsia" w:eastAsia="仿宋_GB2312" w:cs="Times New Roman"/>
                <w:kern w:val="0"/>
                <w:sz w:val="24"/>
                <w:szCs w:val="24"/>
                <w:lang w:val="en-US" w:eastAsia="zh-CN"/>
              </w:rPr>
              <w:t>0.105</w:t>
            </w:r>
            <w:r>
              <w:rPr>
                <w:rFonts w:hint="default" w:ascii="Times New Roman" w:hAnsi="Times New Roman" w:eastAsia="仿宋_GB2312" w:cs="Times New Roman"/>
                <w:kern w:val="0"/>
                <w:sz w:val="24"/>
                <w:szCs w:val="24"/>
                <w:lang w:val="zh-CN"/>
              </w:rPr>
              <w:t>t/a，SS产生浓度300mg/L、产生量</w:t>
            </w:r>
            <w:r>
              <w:rPr>
                <w:rFonts w:hint="eastAsia" w:eastAsia="仿宋_GB2312" w:cs="Times New Roman"/>
                <w:kern w:val="0"/>
                <w:sz w:val="24"/>
                <w:szCs w:val="24"/>
                <w:lang w:val="en-US" w:eastAsia="zh-CN"/>
              </w:rPr>
              <w:t>0.045</w:t>
            </w:r>
            <w:r>
              <w:rPr>
                <w:rFonts w:hint="default" w:ascii="Times New Roman" w:hAnsi="Times New Roman" w:eastAsia="仿宋_GB2312" w:cs="Times New Roman"/>
                <w:kern w:val="0"/>
                <w:sz w:val="24"/>
                <w:szCs w:val="24"/>
                <w:lang w:val="zh-CN"/>
              </w:rPr>
              <w:t>t/a；</w:t>
            </w:r>
          </w:p>
          <w:p>
            <w:pPr>
              <w:spacing w:line="500" w:lineRule="exact"/>
              <w:ind w:firstLine="480" w:firstLineChars="200"/>
              <w:rPr>
                <w:rFonts w:hint="default" w:ascii="Times New Roman" w:hAnsi="Times New Roman" w:eastAsia="仿宋_GB2312" w:cs="Times New Roman"/>
                <w:sz w:val="24"/>
                <w:szCs w:val="24"/>
              </w:rPr>
            </w:pPr>
            <w:r>
              <w:rPr>
                <w:rFonts w:hint="eastAsia" w:eastAsia="仿宋_GB2312" w:cs="Times New Roman"/>
                <w:sz w:val="24"/>
                <w:szCs w:val="24"/>
                <w:lang w:val="en-US" w:eastAsia="zh-CN"/>
              </w:rPr>
              <w:t>5</w:t>
            </w:r>
            <w:r>
              <w:rPr>
                <w:rFonts w:hint="default" w:ascii="Times New Roman" w:hAnsi="Times New Roman" w:eastAsia="仿宋_GB2312" w:cs="Times New Roman"/>
                <w:sz w:val="24"/>
                <w:szCs w:val="24"/>
              </w:rPr>
              <w:t>、成品仓清洗废水</w:t>
            </w:r>
          </w:p>
          <w:p>
            <w:pPr>
              <w:spacing w:line="500" w:lineRule="exact"/>
              <w:ind w:firstLine="480" w:firstLineChars="200"/>
              <w:rPr>
                <w:rFonts w:hint="eastAsia" w:ascii="Times New Roman" w:hAnsi="Times New Roman" w:eastAsia="仿宋_GB2312" w:cs="Times New Roman"/>
                <w:kern w:val="0"/>
                <w:sz w:val="24"/>
                <w:szCs w:val="24"/>
                <w:lang w:val="zh-CN" w:eastAsia="zh-CN"/>
              </w:rPr>
            </w:pPr>
            <w:r>
              <w:rPr>
                <w:rFonts w:hint="default" w:ascii="Times New Roman" w:hAnsi="Times New Roman" w:eastAsia="仿宋_GB2312" w:cs="Times New Roman"/>
                <w:sz w:val="24"/>
                <w:szCs w:val="24"/>
              </w:rPr>
              <w:t>本项目成品仓更换不同规格产品储存前，需要用去离子水进行清洗，类比</w:t>
            </w:r>
            <w:r>
              <w:rPr>
                <w:rFonts w:hint="eastAsia" w:eastAsia="仿宋_GB2312" w:cs="Times New Roman"/>
                <w:sz w:val="24"/>
                <w:szCs w:val="24"/>
                <w:lang w:val="en-US" w:eastAsia="zh-CN"/>
              </w:rPr>
              <w:t>一期工程</w:t>
            </w:r>
            <w:r>
              <w:rPr>
                <w:rFonts w:hint="default" w:ascii="Times New Roman" w:hAnsi="Times New Roman" w:eastAsia="仿宋_GB2312" w:cs="Times New Roman"/>
                <w:sz w:val="24"/>
                <w:szCs w:val="24"/>
              </w:rPr>
              <w:t>生产数据，</w:t>
            </w:r>
            <w:r>
              <w:rPr>
                <w:rFonts w:hint="eastAsia" w:eastAsia="仿宋_GB2312" w:cs="Times New Roman"/>
                <w:sz w:val="24"/>
                <w:szCs w:val="24"/>
                <w:lang w:val="en-US" w:eastAsia="zh-CN"/>
              </w:rPr>
              <w:t>本项目含氮类成品仓清洗废水2000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/a，污染物COD产生浓度500mg/L、产生量</w:t>
            </w:r>
            <w:r>
              <w:rPr>
                <w:rFonts w:hint="eastAsia" w:eastAsia="仿宋_GB2312" w:cs="Times New Roman"/>
                <w:kern w:val="0"/>
                <w:sz w:val="24"/>
                <w:szCs w:val="24"/>
                <w:lang w:val="en-US" w:eastAsia="zh-CN"/>
              </w:rPr>
              <w:t>1</w:t>
            </w:r>
            <w:r>
              <w:rPr>
                <w:rFonts w:hint="default" w:ascii="Times New Roman" w:hAnsi="Times New Roman" w:eastAsia="仿宋_GB2312" w:cs="Times New Roman"/>
                <w:kern w:val="0"/>
                <w:sz w:val="24"/>
                <w:szCs w:val="24"/>
                <w:lang w:val="zh-CN"/>
              </w:rPr>
              <w:t>t/a，SS产生浓度300mg/L、产生量</w:t>
            </w:r>
            <w:r>
              <w:rPr>
                <w:rFonts w:hint="eastAsia" w:eastAsia="仿宋_GB2312" w:cs="Times New Roman"/>
                <w:kern w:val="0"/>
                <w:sz w:val="24"/>
                <w:szCs w:val="24"/>
                <w:lang w:val="en-US" w:eastAsia="zh-CN"/>
              </w:rPr>
              <w:t>0.6</w:t>
            </w:r>
            <w:r>
              <w:rPr>
                <w:rFonts w:hint="default" w:ascii="Times New Roman" w:hAnsi="Times New Roman" w:eastAsia="仿宋_GB2312" w:cs="Times New Roman"/>
                <w:kern w:val="0"/>
                <w:sz w:val="24"/>
                <w:szCs w:val="24"/>
                <w:lang w:val="zh-CN"/>
              </w:rPr>
              <w:t>t/a，氨氮产生浓度</w:t>
            </w:r>
            <w:r>
              <w:rPr>
                <w:rFonts w:hint="eastAsia" w:eastAsia="仿宋_GB2312" w:cs="Times New Roman"/>
                <w:kern w:val="0"/>
                <w:sz w:val="24"/>
                <w:szCs w:val="24"/>
                <w:lang w:val="en-US" w:eastAsia="zh-CN"/>
              </w:rPr>
              <w:t>80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0.16</w:t>
            </w:r>
            <w:r>
              <w:rPr>
                <w:rFonts w:hint="default" w:ascii="Times New Roman" w:hAnsi="Times New Roman" w:eastAsia="仿宋_GB2312" w:cs="Times New Roman"/>
                <w:kern w:val="0"/>
                <w:sz w:val="24"/>
                <w:szCs w:val="24"/>
                <w:lang w:val="zh-CN"/>
              </w:rPr>
              <w:t>t/a，总氮产生浓度</w:t>
            </w:r>
            <w:r>
              <w:rPr>
                <w:rFonts w:hint="eastAsia" w:eastAsia="仿宋_GB2312" w:cs="Times New Roman"/>
                <w:kern w:val="0"/>
                <w:sz w:val="24"/>
                <w:szCs w:val="24"/>
                <w:lang w:val="en-US" w:eastAsia="zh-CN"/>
              </w:rPr>
              <w:t>100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0.2</w:t>
            </w:r>
            <w:r>
              <w:rPr>
                <w:rFonts w:hint="default" w:ascii="Times New Roman" w:hAnsi="Times New Roman" w:eastAsia="仿宋_GB2312" w:cs="Times New Roman"/>
                <w:kern w:val="0"/>
                <w:sz w:val="24"/>
                <w:szCs w:val="24"/>
                <w:lang w:val="zh-CN"/>
              </w:rPr>
              <w:t>t/a</w:t>
            </w:r>
            <w:r>
              <w:rPr>
                <w:rFonts w:hint="eastAsia" w:eastAsia="仿宋_GB2312" w:cs="Times New Roman"/>
                <w:kern w:val="0"/>
                <w:sz w:val="24"/>
                <w:szCs w:val="24"/>
                <w:lang w:val="zh-CN"/>
              </w:rPr>
              <w:t>、</w:t>
            </w:r>
            <w:r>
              <w:rPr>
                <w:rFonts w:hint="eastAsia" w:eastAsia="仿宋_GB2312" w:cs="Times New Roman"/>
                <w:kern w:val="0"/>
                <w:sz w:val="24"/>
                <w:szCs w:val="24"/>
                <w:lang w:val="en-US" w:eastAsia="zh-CN"/>
              </w:rPr>
              <w:t>总磷</w:t>
            </w:r>
            <w:r>
              <w:rPr>
                <w:rFonts w:hint="default" w:ascii="Times New Roman" w:hAnsi="Times New Roman" w:eastAsia="仿宋_GB2312" w:cs="Times New Roman"/>
                <w:kern w:val="0"/>
                <w:sz w:val="24"/>
                <w:szCs w:val="24"/>
                <w:lang w:val="zh-CN"/>
              </w:rPr>
              <w:t>产生浓度</w:t>
            </w:r>
            <w:r>
              <w:rPr>
                <w:rFonts w:hint="eastAsia" w:eastAsia="仿宋_GB2312" w:cs="Times New Roman"/>
                <w:kern w:val="0"/>
                <w:sz w:val="24"/>
                <w:szCs w:val="24"/>
                <w:lang w:val="en-US" w:eastAsia="zh-CN"/>
              </w:rPr>
              <w:t>10</w:t>
            </w:r>
            <w:r>
              <w:rPr>
                <w:rFonts w:hint="default" w:ascii="Times New Roman" w:hAnsi="Times New Roman" w:eastAsia="仿宋_GB2312" w:cs="Times New Roman"/>
                <w:kern w:val="0"/>
                <w:sz w:val="24"/>
                <w:szCs w:val="24"/>
                <w:lang w:val="zh-CN"/>
              </w:rPr>
              <w:t>mg/L、产生量0.</w:t>
            </w:r>
            <w:r>
              <w:rPr>
                <w:rFonts w:hint="eastAsia" w:eastAsia="仿宋_GB2312" w:cs="Times New Roman"/>
                <w:kern w:val="0"/>
                <w:sz w:val="24"/>
                <w:szCs w:val="24"/>
                <w:lang w:val="en-US" w:eastAsia="zh-CN"/>
              </w:rPr>
              <w:t>02</w:t>
            </w:r>
            <w:r>
              <w:rPr>
                <w:rFonts w:hint="default" w:ascii="Times New Roman" w:hAnsi="Times New Roman" w:eastAsia="仿宋_GB2312" w:cs="Times New Roman"/>
                <w:kern w:val="0"/>
                <w:sz w:val="24"/>
                <w:szCs w:val="24"/>
                <w:lang w:val="zh-CN"/>
              </w:rPr>
              <w:t>t/a；</w:t>
            </w:r>
            <w:r>
              <w:rPr>
                <w:rFonts w:hint="eastAsia" w:eastAsia="仿宋_GB2312" w:cs="Times New Roman"/>
                <w:sz w:val="24"/>
                <w:szCs w:val="24"/>
                <w:lang w:val="en-US" w:eastAsia="zh-CN"/>
              </w:rPr>
              <w:t>本项目不含氮类成品仓清洗废水200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/a，污染物COD产生浓度500mg/L、产生量</w:t>
            </w:r>
            <w:r>
              <w:rPr>
                <w:rFonts w:hint="eastAsia" w:eastAsia="仿宋_GB2312" w:cs="Times New Roman"/>
                <w:kern w:val="0"/>
                <w:sz w:val="24"/>
                <w:szCs w:val="24"/>
                <w:lang w:val="en-US" w:eastAsia="zh-CN"/>
              </w:rPr>
              <w:t>0.1</w:t>
            </w:r>
            <w:r>
              <w:rPr>
                <w:rFonts w:hint="default" w:ascii="Times New Roman" w:hAnsi="Times New Roman" w:eastAsia="仿宋_GB2312" w:cs="Times New Roman"/>
                <w:kern w:val="0"/>
                <w:sz w:val="24"/>
                <w:szCs w:val="24"/>
                <w:lang w:val="zh-CN"/>
              </w:rPr>
              <w:t>t/a，SS产生浓度300mg/L、产生量</w:t>
            </w:r>
            <w:r>
              <w:rPr>
                <w:rFonts w:hint="eastAsia" w:eastAsia="仿宋_GB2312" w:cs="Times New Roman"/>
                <w:kern w:val="0"/>
                <w:sz w:val="24"/>
                <w:szCs w:val="24"/>
                <w:lang w:val="en-US" w:eastAsia="zh-CN"/>
              </w:rPr>
              <w:t>0.06</w:t>
            </w:r>
            <w:r>
              <w:rPr>
                <w:rFonts w:hint="default" w:ascii="Times New Roman" w:hAnsi="Times New Roman" w:eastAsia="仿宋_GB2312" w:cs="Times New Roman"/>
                <w:kern w:val="0"/>
                <w:sz w:val="24"/>
                <w:szCs w:val="24"/>
                <w:lang w:val="zh-CN"/>
              </w:rPr>
              <w:t>t/a</w:t>
            </w:r>
            <w:r>
              <w:rPr>
                <w:rFonts w:hint="eastAsia" w:eastAsia="仿宋_GB2312" w:cs="Times New Roman"/>
                <w:kern w:val="0"/>
                <w:sz w:val="24"/>
                <w:szCs w:val="24"/>
                <w:lang w:val="zh-CN"/>
              </w:rPr>
              <w:t>。</w:t>
            </w:r>
          </w:p>
          <w:p>
            <w:pPr>
              <w:spacing w:line="500" w:lineRule="exact"/>
              <w:ind w:firstLine="480" w:firstLineChars="200"/>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6</w:t>
            </w:r>
            <w:r>
              <w:rPr>
                <w:rFonts w:hint="default" w:ascii="Times New Roman" w:hAnsi="Times New Roman" w:eastAsia="仿宋_GB2312" w:cs="Times New Roman"/>
                <w:sz w:val="24"/>
                <w:szCs w:val="24"/>
              </w:rPr>
              <w:t>、</w:t>
            </w:r>
            <w:r>
              <w:rPr>
                <w:rFonts w:hint="eastAsia" w:eastAsia="仿宋_GB2312" w:cs="Times New Roman"/>
                <w:sz w:val="24"/>
                <w:szCs w:val="24"/>
                <w:lang w:val="en-US" w:eastAsia="zh-CN"/>
              </w:rPr>
              <w:t>产品冷却废水</w:t>
            </w:r>
          </w:p>
          <w:p>
            <w:pPr>
              <w:snapToGrid w:val="0"/>
              <w:spacing w:line="500" w:lineRule="exact"/>
              <w:ind w:firstLine="530" w:firstLineChars="221"/>
              <w:rPr>
                <w:rFonts w:hint="eastAsia" w:eastAsia="仿宋_GB2312"/>
                <w:lang w:val="en-US" w:eastAsia="zh-CN"/>
              </w:rPr>
            </w:pPr>
            <w:r>
              <w:rPr>
                <w:rFonts w:hint="eastAsia" w:eastAsia="仿宋_GB2312" w:cs="Times New Roman"/>
                <w:sz w:val="24"/>
                <w:szCs w:val="24"/>
                <w:lang w:val="en-US" w:eastAsia="zh-CN"/>
              </w:rPr>
              <w:t>根据物料平衡，产品冷却废水含氮磷废水量为8400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w:t>
            </w:r>
            <w:r>
              <w:rPr>
                <w:rFonts w:hint="eastAsia" w:eastAsia="仿宋_GB2312" w:cs="Times New Roman"/>
                <w:kern w:val="0"/>
                <w:sz w:val="24"/>
                <w:szCs w:val="24"/>
                <w:lang w:val="en-US" w:eastAsia="zh-CN"/>
              </w:rPr>
              <w:t>9</w:t>
            </w:r>
            <w:r>
              <w:rPr>
                <w:rFonts w:hint="default" w:ascii="Times New Roman" w:hAnsi="Times New Roman" w:eastAsia="仿宋_GB2312" w:cs="Times New Roman"/>
                <w:kern w:val="0"/>
                <w:sz w:val="24"/>
                <w:szCs w:val="24"/>
                <w:lang w:val="zh-CN"/>
              </w:rPr>
              <w:t>00mg/L、产生量</w:t>
            </w:r>
            <w:r>
              <w:rPr>
                <w:rFonts w:hint="eastAsia" w:eastAsia="仿宋_GB2312" w:cs="Times New Roman"/>
                <w:kern w:val="0"/>
                <w:sz w:val="24"/>
                <w:szCs w:val="24"/>
                <w:lang w:val="en-US" w:eastAsia="zh-CN"/>
              </w:rPr>
              <w:t>7.56</w:t>
            </w:r>
            <w:r>
              <w:rPr>
                <w:rFonts w:hint="default" w:ascii="Times New Roman" w:hAnsi="Times New Roman" w:eastAsia="仿宋_GB2312" w:cs="Times New Roman"/>
                <w:kern w:val="0"/>
                <w:sz w:val="24"/>
                <w:szCs w:val="24"/>
                <w:lang w:val="zh-CN"/>
              </w:rPr>
              <w:t>t/a，SS产生浓度</w:t>
            </w:r>
            <w:r>
              <w:rPr>
                <w:rFonts w:hint="eastAsia" w:eastAsia="仿宋_GB2312" w:cs="Times New Roman"/>
                <w:kern w:val="0"/>
                <w:sz w:val="24"/>
                <w:szCs w:val="24"/>
                <w:lang w:val="en-US" w:eastAsia="zh-CN"/>
              </w:rPr>
              <w:t>2</w:t>
            </w:r>
            <w:r>
              <w:rPr>
                <w:rFonts w:hint="default" w:ascii="Times New Roman" w:hAnsi="Times New Roman" w:eastAsia="仿宋_GB2312" w:cs="Times New Roman"/>
                <w:kern w:val="0"/>
                <w:sz w:val="24"/>
                <w:szCs w:val="24"/>
                <w:lang w:val="zh-CN"/>
              </w:rPr>
              <w:t>00mg/L、产生量</w:t>
            </w:r>
            <w:r>
              <w:rPr>
                <w:rFonts w:hint="eastAsia" w:eastAsia="仿宋_GB2312" w:cs="Times New Roman"/>
                <w:kern w:val="0"/>
                <w:sz w:val="24"/>
                <w:szCs w:val="24"/>
                <w:lang w:val="en-US" w:eastAsia="zh-CN"/>
              </w:rPr>
              <w:t>1.68</w:t>
            </w:r>
            <w:r>
              <w:rPr>
                <w:rFonts w:hint="default" w:ascii="Times New Roman" w:hAnsi="Times New Roman" w:eastAsia="仿宋_GB2312" w:cs="Times New Roman"/>
                <w:kern w:val="0"/>
                <w:sz w:val="24"/>
                <w:szCs w:val="24"/>
                <w:lang w:val="zh-CN"/>
              </w:rPr>
              <w:t>t/a，氨氮产生浓度</w:t>
            </w:r>
            <w:r>
              <w:rPr>
                <w:rFonts w:hint="eastAsia" w:eastAsia="仿宋_GB2312" w:cs="Times New Roman"/>
                <w:kern w:val="0"/>
                <w:sz w:val="24"/>
                <w:szCs w:val="24"/>
                <w:lang w:val="en-US" w:eastAsia="zh-CN"/>
              </w:rPr>
              <w:t>80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0.672</w:t>
            </w:r>
            <w:r>
              <w:rPr>
                <w:rFonts w:hint="default" w:ascii="Times New Roman" w:hAnsi="Times New Roman" w:eastAsia="仿宋_GB2312" w:cs="Times New Roman"/>
                <w:kern w:val="0"/>
                <w:sz w:val="24"/>
                <w:szCs w:val="24"/>
                <w:lang w:val="zh-CN"/>
              </w:rPr>
              <w:t>t/a，总氮产生浓度</w:t>
            </w:r>
            <w:r>
              <w:rPr>
                <w:rFonts w:hint="eastAsia" w:eastAsia="仿宋_GB2312" w:cs="Times New Roman"/>
                <w:kern w:val="0"/>
                <w:sz w:val="24"/>
                <w:szCs w:val="24"/>
                <w:lang w:val="en-US" w:eastAsia="zh-CN"/>
              </w:rPr>
              <w:t>120</w:t>
            </w:r>
            <w:r>
              <w:rPr>
                <w:rFonts w:hint="default" w:ascii="Times New Roman" w:hAnsi="Times New Roman" w:eastAsia="仿宋_GB2312" w:cs="Times New Roman"/>
                <w:kern w:val="0"/>
                <w:sz w:val="24"/>
                <w:szCs w:val="24"/>
                <w:lang w:val="zh-CN"/>
              </w:rPr>
              <w:t>mg/L、产生量</w:t>
            </w:r>
            <w:r>
              <w:rPr>
                <w:rFonts w:hint="eastAsia" w:eastAsia="仿宋_GB2312" w:cs="Times New Roman"/>
                <w:kern w:val="0"/>
                <w:sz w:val="24"/>
                <w:szCs w:val="24"/>
                <w:lang w:val="en-US" w:eastAsia="zh-CN"/>
              </w:rPr>
              <w:t>1.008</w:t>
            </w:r>
            <w:r>
              <w:rPr>
                <w:rFonts w:hint="default" w:ascii="Times New Roman" w:hAnsi="Times New Roman" w:eastAsia="仿宋_GB2312" w:cs="Times New Roman"/>
                <w:kern w:val="0"/>
                <w:sz w:val="24"/>
                <w:szCs w:val="24"/>
                <w:lang w:val="zh-CN"/>
              </w:rPr>
              <w:t>t/a</w:t>
            </w:r>
            <w:r>
              <w:rPr>
                <w:rFonts w:hint="eastAsia" w:eastAsia="仿宋_GB2312" w:cs="Times New Roman"/>
                <w:kern w:val="0"/>
                <w:sz w:val="24"/>
                <w:szCs w:val="24"/>
                <w:lang w:val="zh-CN"/>
              </w:rPr>
              <w:t>、</w:t>
            </w:r>
            <w:r>
              <w:rPr>
                <w:rFonts w:hint="eastAsia" w:eastAsia="仿宋_GB2312" w:cs="Times New Roman"/>
                <w:kern w:val="0"/>
                <w:sz w:val="24"/>
                <w:szCs w:val="24"/>
                <w:lang w:val="en-US" w:eastAsia="zh-CN"/>
              </w:rPr>
              <w:t>总磷</w:t>
            </w:r>
            <w:r>
              <w:rPr>
                <w:rFonts w:hint="default" w:ascii="Times New Roman" w:hAnsi="Times New Roman" w:eastAsia="仿宋_GB2312" w:cs="Times New Roman"/>
                <w:kern w:val="0"/>
                <w:sz w:val="24"/>
                <w:szCs w:val="24"/>
                <w:lang w:val="zh-CN"/>
              </w:rPr>
              <w:t>产生浓度</w:t>
            </w:r>
            <w:r>
              <w:rPr>
                <w:rFonts w:hint="eastAsia" w:eastAsia="仿宋_GB2312" w:cs="Times New Roman"/>
                <w:kern w:val="0"/>
                <w:sz w:val="24"/>
                <w:szCs w:val="24"/>
                <w:lang w:val="en-US" w:eastAsia="zh-CN"/>
              </w:rPr>
              <w:t>20</w:t>
            </w:r>
            <w:r>
              <w:rPr>
                <w:rFonts w:hint="default" w:ascii="Times New Roman" w:hAnsi="Times New Roman" w:eastAsia="仿宋_GB2312" w:cs="Times New Roman"/>
                <w:kern w:val="0"/>
                <w:sz w:val="24"/>
                <w:szCs w:val="24"/>
                <w:lang w:val="zh-CN"/>
              </w:rPr>
              <w:t>mg/L、产生量0.</w:t>
            </w:r>
            <w:r>
              <w:rPr>
                <w:rFonts w:hint="eastAsia" w:eastAsia="仿宋_GB2312" w:cs="Times New Roman"/>
                <w:kern w:val="0"/>
                <w:sz w:val="24"/>
                <w:szCs w:val="24"/>
                <w:lang w:val="en-US" w:eastAsia="zh-CN"/>
              </w:rPr>
              <w:t>168</w:t>
            </w:r>
            <w:r>
              <w:rPr>
                <w:rFonts w:hint="default" w:ascii="Times New Roman" w:hAnsi="Times New Roman" w:eastAsia="仿宋_GB2312" w:cs="Times New Roman"/>
                <w:kern w:val="0"/>
                <w:sz w:val="24"/>
                <w:szCs w:val="24"/>
                <w:lang w:val="zh-CN"/>
              </w:rPr>
              <w:t>t/a；</w:t>
            </w:r>
            <w:r>
              <w:rPr>
                <w:rFonts w:hint="eastAsia" w:eastAsia="仿宋_GB2312" w:cs="Times New Roman"/>
                <w:sz w:val="24"/>
                <w:szCs w:val="24"/>
                <w:lang w:val="en-US" w:eastAsia="zh-CN"/>
              </w:rPr>
              <w:t>产品冷却废水不含氮磷废水量为60</w:t>
            </w:r>
            <w:r>
              <w:rPr>
                <w:rFonts w:hint="default" w:ascii="Times New Roman" w:hAnsi="Times New Roman" w:eastAsia="仿宋_GB2312" w:cs="Times New Roman"/>
                <w:kern w:val="0"/>
                <w:sz w:val="24"/>
                <w:szCs w:val="24"/>
                <w:lang w:val="zh-CN"/>
              </w:rPr>
              <w:t>m</w:t>
            </w:r>
            <w:r>
              <w:rPr>
                <w:rFonts w:hint="default" w:ascii="Times New Roman" w:hAnsi="Times New Roman" w:eastAsia="仿宋_GB2312" w:cs="Times New Roman"/>
                <w:kern w:val="0"/>
                <w:sz w:val="24"/>
                <w:szCs w:val="24"/>
                <w:vertAlign w:val="superscript"/>
                <w:lang w:val="zh-CN"/>
              </w:rPr>
              <w:t>3</w:t>
            </w:r>
            <w:r>
              <w:rPr>
                <w:rFonts w:hint="default" w:ascii="Times New Roman" w:hAnsi="Times New Roman" w:eastAsia="仿宋_GB2312" w:cs="Times New Roman"/>
                <w:kern w:val="0"/>
                <w:sz w:val="24"/>
                <w:szCs w:val="24"/>
                <w:lang w:val="zh-CN"/>
              </w:rPr>
              <w:t>/a，污染物COD产生浓度</w:t>
            </w:r>
            <w:r>
              <w:rPr>
                <w:rFonts w:hint="eastAsia" w:eastAsia="仿宋_GB2312" w:cs="Times New Roman"/>
                <w:kern w:val="0"/>
                <w:sz w:val="24"/>
                <w:szCs w:val="24"/>
                <w:lang w:val="en-US" w:eastAsia="zh-CN"/>
              </w:rPr>
              <w:t>9</w:t>
            </w:r>
            <w:r>
              <w:rPr>
                <w:rFonts w:hint="default" w:ascii="Times New Roman" w:hAnsi="Times New Roman" w:eastAsia="仿宋_GB2312" w:cs="Times New Roman"/>
                <w:kern w:val="0"/>
                <w:sz w:val="24"/>
                <w:szCs w:val="24"/>
                <w:lang w:val="zh-CN"/>
              </w:rPr>
              <w:t>00mg/L、产生量</w:t>
            </w:r>
            <w:r>
              <w:rPr>
                <w:rFonts w:hint="eastAsia" w:eastAsia="仿宋_GB2312" w:cs="Times New Roman"/>
                <w:kern w:val="0"/>
                <w:sz w:val="24"/>
                <w:szCs w:val="24"/>
                <w:lang w:val="en-US" w:eastAsia="zh-CN"/>
              </w:rPr>
              <w:t>0.054</w:t>
            </w:r>
            <w:r>
              <w:rPr>
                <w:rFonts w:hint="default" w:ascii="Times New Roman" w:hAnsi="Times New Roman" w:eastAsia="仿宋_GB2312" w:cs="Times New Roman"/>
                <w:kern w:val="0"/>
                <w:sz w:val="24"/>
                <w:szCs w:val="24"/>
                <w:lang w:val="zh-CN"/>
              </w:rPr>
              <w:t>t/a，SS产生浓度</w:t>
            </w:r>
            <w:r>
              <w:rPr>
                <w:rFonts w:hint="eastAsia" w:eastAsia="仿宋_GB2312" w:cs="Times New Roman"/>
                <w:kern w:val="0"/>
                <w:sz w:val="24"/>
                <w:szCs w:val="24"/>
                <w:lang w:val="en-US" w:eastAsia="zh-CN"/>
              </w:rPr>
              <w:t>2</w:t>
            </w:r>
            <w:r>
              <w:rPr>
                <w:rFonts w:hint="default" w:ascii="Times New Roman" w:hAnsi="Times New Roman" w:eastAsia="仿宋_GB2312" w:cs="Times New Roman"/>
                <w:kern w:val="0"/>
                <w:sz w:val="24"/>
                <w:szCs w:val="24"/>
                <w:lang w:val="zh-CN"/>
              </w:rPr>
              <w:t>00mg/L、产生量</w:t>
            </w:r>
            <w:r>
              <w:rPr>
                <w:rFonts w:hint="eastAsia" w:eastAsia="仿宋_GB2312" w:cs="Times New Roman"/>
                <w:kern w:val="0"/>
                <w:sz w:val="24"/>
                <w:szCs w:val="24"/>
                <w:lang w:val="en-US" w:eastAsia="zh-CN"/>
              </w:rPr>
              <w:t>0.012</w:t>
            </w:r>
            <w:r>
              <w:rPr>
                <w:rFonts w:hint="default" w:ascii="Times New Roman" w:hAnsi="Times New Roman" w:eastAsia="仿宋_GB2312" w:cs="Times New Roman"/>
                <w:kern w:val="0"/>
                <w:sz w:val="24"/>
                <w:szCs w:val="24"/>
                <w:lang w:val="zh-CN"/>
              </w:rPr>
              <w:t>t/a</w:t>
            </w:r>
            <w:r>
              <w:rPr>
                <w:rFonts w:hint="eastAsia" w:ascii="Times New Roman" w:hAnsi="Times New Roman" w:eastAsia="仿宋_GB2312" w:cs="Times New Roman"/>
                <w:kern w:val="0"/>
                <w:sz w:val="24"/>
                <w:szCs w:val="24"/>
                <w:lang w:val="zh-CN"/>
              </w:rPr>
              <w:t>。</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22</w:t>
            </w:r>
            <w:r>
              <w:rPr>
                <w:rFonts w:hint="eastAsia" w:eastAsia="仿宋"/>
                <w:b/>
                <w:bCs/>
                <w:kern w:val="0"/>
                <w:sz w:val="24"/>
              </w:rPr>
              <w:t xml:space="preserve"> 本项目水污染物产生状况</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312"/>
              <w:gridCol w:w="1013"/>
              <w:gridCol w:w="925"/>
              <w:gridCol w:w="1125"/>
              <w:gridCol w:w="1000"/>
              <w:gridCol w:w="871"/>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类别</w:t>
                  </w:r>
                </w:p>
              </w:tc>
              <w:tc>
                <w:tcPr>
                  <w:tcW w:w="79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污染源</w:t>
                  </w:r>
                </w:p>
              </w:tc>
              <w:tc>
                <w:tcPr>
                  <w:tcW w:w="61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废水量</w:t>
                  </w:r>
                </w:p>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（m</w:t>
                  </w:r>
                  <w:r>
                    <w:rPr>
                      <w:rFonts w:hint="default" w:ascii="Times New Roman" w:hAnsi="Times New Roman" w:eastAsia="仿宋_GB2312" w:cs="Times New Roman"/>
                      <w:szCs w:val="21"/>
                      <w:vertAlign w:val="superscript"/>
                    </w:rPr>
                    <w:t>3</w:t>
                  </w:r>
                  <w:r>
                    <w:rPr>
                      <w:rFonts w:hint="default" w:ascii="Times New Roman" w:hAnsi="Times New Roman" w:eastAsia="仿宋_GB2312" w:cs="Times New Roman"/>
                      <w:szCs w:val="21"/>
                    </w:rPr>
                    <w:t>/a）</w:t>
                  </w: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污染物</w:t>
                  </w:r>
                </w:p>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名称</w:t>
                  </w:r>
                </w:p>
              </w:tc>
              <w:tc>
                <w:tcPr>
                  <w:tcW w:w="6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产生浓度</w:t>
                  </w:r>
                </w:p>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（mg/L）</w:t>
                  </w:r>
                </w:p>
              </w:tc>
              <w:tc>
                <w:tcPr>
                  <w:tcW w:w="6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产生量</w:t>
                  </w:r>
                </w:p>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（t/a）</w:t>
                  </w:r>
                </w:p>
              </w:tc>
              <w:tc>
                <w:tcPr>
                  <w:tcW w:w="52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处理方式</w:t>
                  </w:r>
                </w:p>
              </w:tc>
              <w:tc>
                <w:tcPr>
                  <w:tcW w:w="62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含氮</w:t>
                  </w:r>
                  <w:r>
                    <w:rPr>
                      <w:rFonts w:hint="eastAsia" w:eastAsia="仿宋_GB2312" w:cs="Times New Roman"/>
                      <w:szCs w:val="21"/>
                      <w:lang w:val="en-US" w:eastAsia="zh-CN"/>
                    </w:rPr>
                    <w:t>磷</w:t>
                  </w:r>
                  <w:r>
                    <w:rPr>
                      <w:rFonts w:hint="default" w:ascii="Times New Roman" w:hAnsi="Times New Roman" w:eastAsia="仿宋_GB2312" w:cs="Times New Roman"/>
                      <w:szCs w:val="21"/>
                    </w:rPr>
                    <w:t>类生产废水</w:t>
                  </w: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水环真空泵废水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7500</w:t>
                  </w: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26"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厂内污水站（1#）处理</w:t>
                  </w:r>
                </w:p>
              </w:tc>
              <w:tc>
                <w:tcPr>
                  <w:tcW w:w="62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接管入常州民生环保科技有限公司集中处理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1.125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氨氮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总氮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总磷</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生产工艺废气吸收废水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7500</w:t>
                  </w: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1.875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氨氮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总氮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szCs w:val="21"/>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总磷</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成品仓清洗废水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2000</w:t>
                  </w: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氨氮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总氮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eastAsia"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总磷</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产品冷却废水</w:t>
                  </w:r>
                </w:p>
              </w:tc>
              <w:tc>
                <w:tcPr>
                  <w:tcW w:w="612" w:type="pct"/>
                  <w:vMerge w:val="restar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8400</w:t>
                  </w: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氨氮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0.672</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总氮</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1.008</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总磷</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0.168</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不含氮</w:t>
                  </w:r>
                  <w:r>
                    <w:rPr>
                      <w:rFonts w:hint="eastAsia" w:eastAsia="仿宋_GB2312" w:cs="Times New Roman"/>
                      <w:szCs w:val="21"/>
                      <w:lang w:val="en-US" w:eastAsia="zh-CN"/>
                    </w:rPr>
                    <w:t>磷</w:t>
                  </w:r>
                  <w:r>
                    <w:rPr>
                      <w:rFonts w:hint="default" w:ascii="Times New Roman" w:hAnsi="Times New Roman" w:eastAsia="仿宋_GB2312" w:cs="Times New Roman"/>
                      <w:szCs w:val="21"/>
                    </w:rPr>
                    <w:t>类生产废水</w:t>
                  </w: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水环真空泵废水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150</w:t>
                  </w: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废气吸收废水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150</w:t>
                  </w: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en-US"/>
                    </w:rPr>
                  </w:pPr>
                  <w:r>
                    <w:rPr>
                      <w:rFonts w:hint="default" w:ascii="Times New Roman" w:hAnsi="Times New Roman" w:eastAsia="宋体" w:cs="Times New Roman"/>
                      <w:i w:val="0"/>
                      <w:iCs w:val="0"/>
                      <w:color w:val="000000"/>
                      <w:kern w:val="0"/>
                      <w:sz w:val="21"/>
                      <w:szCs w:val="21"/>
                      <w:u w:val="none"/>
                      <w:lang w:val="en-US" w:eastAsia="zh-CN" w:bidi="ar"/>
                    </w:rPr>
                    <w:t>0.105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en-US"/>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产品冷却废水</w:t>
                  </w:r>
                </w:p>
              </w:tc>
              <w:tc>
                <w:tcPr>
                  <w:tcW w:w="612" w:type="pct"/>
                  <w:vMerge w:val="restar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60</w:t>
                  </w: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rPr>
                  </w:pPr>
                  <w:r>
                    <w:rPr>
                      <w:rFonts w:hint="eastAsia"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54</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558" w:type="pc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0"/>
                      <w:szCs w:val="21"/>
                      <w:lang w:val="zh-CN"/>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循环冷却系统排水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1800</w:t>
                  </w: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eastAsia" w:eastAsia="仿宋_GB2312" w:cs="Times New Roman"/>
                      <w:kern w:val="0"/>
                      <w:szCs w:val="21"/>
                      <w:lang w:val="en-US" w:eastAsia="zh-CN"/>
                    </w:rPr>
                  </w:pP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kern w:val="0"/>
                      <w:szCs w:val="21"/>
                      <w:lang w:val="zh-CN"/>
                    </w:rPr>
                  </w:pPr>
                  <w:r>
                    <w:rPr>
                      <w:rFonts w:hint="default" w:ascii="Times New Roman" w:hAnsi="Times New Roman" w:eastAsia="仿宋_GB2312" w:cs="Times New Roman"/>
                      <w:kern w:val="0"/>
                      <w:szCs w:val="21"/>
                      <w:lang w:val="zh-CN"/>
                    </w:rPr>
                    <w:t>去离子水制备装置排水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900</w:t>
                  </w:r>
                </w:p>
              </w:tc>
              <w:tc>
                <w:tcPr>
                  <w:tcW w:w="558" w:type="pct"/>
                  <w:noWrap w:val="0"/>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en-US" w:eastAsia="zh-CN"/>
                    </w:rPr>
                  </w:pPr>
                </w:p>
              </w:tc>
              <w:tc>
                <w:tcPr>
                  <w:tcW w:w="558" w:type="pct"/>
                  <w:noWrap w:val="0"/>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成品仓清洗废水</w:t>
                  </w:r>
                </w:p>
              </w:tc>
              <w:tc>
                <w:tcPr>
                  <w:tcW w:w="612" w:type="pct"/>
                  <w:vMerge w:val="restart"/>
                  <w:noWrap w:val="0"/>
                  <w:vAlign w:val="center"/>
                </w:tcPr>
                <w:p>
                  <w:pPr>
                    <w:snapToGrid w:val="0"/>
                    <w:jc w:val="center"/>
                    <w:rPr>
                      <w:rFonts w:hint="default" w:ascii="Times New Roman" w:hAnsi="Times New Roman" w:eastAsia="仿宋_GB2312" w:cs="Times New Roman"/>
                      <w:kern w:val="0"/>
                      <w:szCs w:val="21"/>
                      <w:lang w:val="en-US" w:eastAsia="zh-CN"/>
                    </w:rPr>
                  </w:pPr>
                  <w:r>
                    <w:rPr>
                      <w:rFonts w:hint="eastAsia" w:eastAsia="仿宋_GB2312" w:cs="Times New Roman"/>
                      <w:kern w:val="0"/>
                      <w:szCs w:val="21"/>
                      <w:lang w:val="en-US" w:eastAsia="zh-CN"/>
                    </w:rPr>
                    <w:t>200</w:t>
                  </w: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kern w:val="0"/>
                      <w:szCs w:val="21"/>
                      <w:lang w:val="zh-CN"/>
                    </w:rPr>
                    <w:t>COD</w:t>
                  </w:r>
                </w:p>
              </w:tc>
              <w:tc>
                <w:tcPr>
                  <w:tcW w:w="679" w:type="pct"/>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dxa"/>
                  <w:noWrap w:val="0"/>
                  <w:vAlign w:val="center"/>
                </w:tcPr>
                <w:p>
                  <w:pPr>
                    <w:keepNext w:val="0"/>
                    <w:keepLines w:val="0"/>
                    <w:widowControl/>
                    <w:suppressLineNumbers w:val="0"/>
                    <w:jc w:val="center"/>
                    <w:textAlignment w:val="center"/>
                    <w:rPr>
                      <w:rFonts w:hint="default"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en-US" w:eastAsia="zh-CN"/>
                    </w:rPr>
                  </w:pPr>
                </w:p>
              </w:tc>
              <w:tc>
                <w:tcPr>
                  <w:tcW w:w="558"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kern w:val="0"/>
                      <w:szCs w:val="21"/>
                      <w:lang w:val="zh-CN"/>
                    </w:rPr>
                    <w:t>SS</w:t>
                  </w:r>
                </w:p>
              </w:tc>
              <w:tc>
                <w:tcPr>
                  <w:tcW w:w="679" w:type="pct"/>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000" w:type="dxa"/>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restar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一期清下水接管废水</w:t>
                  </w:r>
                </w:p>
              </w:tc>
              <w:tc>
                <w:tcPr>
                  <w:tcW w:w="792" w:type="pct"/>
                  <w:vMerge w:val="restart"/>
                  <w:noWrap w:val="0"/>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循环冷却系统排水</w:t>
                  </w:r>
                </w:p>
              </w:tc>
              <w:tc>
                <w:tcPr>
                  <w:tcW w:w="612" w:type="pct"/>
                  <w:vMerge w:val="restart"/>
                  <w:noWrap w:val="0"/>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1200</w:t>
                  </w:r>
                </w:p>
              </w:tc>
              <w:tc>
                <w:tcPr>
                  <w:tcW w:w="558" w:type="pct"/>
                  <w:noWrap w:val="0"/>
                  <w:vAlign w:val="center"/>
                </w:tcPr>
                <w:p>
                  <w:pPr>
                    <w:snapToGrid w:val="0"/>
                    <w:jc w:val="center"/>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en-US" w:eastAsia="zh-CN"/>
                    </w:rPr>
                  </w:pPr>
                </w:p>
              </w:tc>
              <w:tc>
                <w:tcPr>
                  <w:tcW w:w="558" w:type="pct"/>
                  <w:noWrap w:val="0"/>
                  <w:vAlign w:val="center"/>
                </w:tcPr>
                <w:p>
                  <w:pPr>
                    <w:snapToGrid w:val="0"/>
                    <w:jc w:val="center"/>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restart"/>
                  <w:noWrap w:val="0"/>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去离子水制备装置排水</w:t>
                  </w:r>
                </w:p>
              </w:tc>
              <w:tc>
                <w:tcPr>
                  <w:tcW w:w="612" w:type="pct"/>
                  <w:vMerge w:val="restart"/>
                  <w:noWrap w:val="0"/>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600</w:t>
                  </w:r>
                </w:p>
              </w:tc>
              <w:tc>
                <w:tcPr>
                  <w:tcW w:w="558" w:type="pct"/>
                  <w:noWrap w:val="0"/>
                  <w:vAlign w:val="center"/>
                </w:tcPr>
                <w:p>
                  <w:pPr>
                    <w:snapToGrid w:val="0"/>
                    <w:jc w:val="center"/>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szCs w:val="21"/>
                    </w:rPr>
                    <w:t>COD</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604" w:type="pct"/>
                  <w:vMerge w:val="continue"/>
                  <w:noWrap w:val="0"/>
                  <w:vAlign w:val="center"/>
                </w:tcPr>
                <w:p>
                  <w:pPr>
                    <w:snapToGrid w:val="0"/>
                    <w:jc w:val="center"/>
                    <w:rPr>
                      <w:rFonts w:hint="default" w:ascii="Times New Roman" w:hAnsi="Times New Roman" w:eastAsia="仿宋_GB2312" w:cs="Times New Roman"/>
                      <w:szCs w:val="21"/>
                    </w:rPr>
                  </w:pPr>
                </w:p>
              </w:tc>
              <w:tc>
                <w:tcPr>
                  <w:tcW w:w="792" w:type="pct"/>
                  <w:vMerge w:val="continue"/>
                  <w:noWrap w:val="0"/>
                  <w:vAlign w:val="center"/>
                </w:tcPr>
                <w:p>
                  <w:pPr>
                    <w:snapToGrid w:val="0"/>
                    <w:jc w:val="center"/>
                    <w:rPr>
                      <w:rFonts w:hint="default" w:ascii="Times New Roman" w:hAnsi="Times New Roman" w:eastAsia="仿宋_GB2312" w:cs="Times New Roman"/>
                      <w:kern w:val="0"/>
                      <w:szCs w:val="21"/>
                      <w:lang w:val="zh-CN"/>
                    </w:rPr>
                  </w:pPr>
                </w:p>
              </w:tc>
              <w:tc>
                <w:tcPr>
                  <w:tcW w:w="612" w:type="pct"/>
                  <w:vMerge w:val="continue"/>
                  <w:noWrap w:val="0"/>
                  <w:vAlign w:val="center"/>
                </w:tcPr>
                <w:p>
                  <w:pPr>
                    <w:snapToGrid w:val="0"/>
                    <w:jc w:val="center"/>
                    <w:rPr>
                      <w:rFonts w:hint="default" w:ascii="Times New Roman" w:hAnsi="Times New Roman" w:eastAsia="仿宋_GB2312" w:cs="Times New Roman"/>
                      <w:kern w:val="0"/>
                      <w:szCs w:val="21"/>
                      <w:lang w:val="en-US" w:eastAsia="zh-CN"/>
                    </w:rPr>
                  </w:pPr>
                </w:p>
              </w:tc>
              <w:tc>
                <w:tcPr>
                  <w:tcW w:w="558" w:type="pct"/>
                  <w:noWrap w:val="0"/>
                  <w:vAlign w:val="center"/>
                </w:tcPr>
                <w:p>
                  <w:pPr>
                    <w:snapToGrid w:val="0"/>
                    <w:jc w:val="center"/>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szCs w:val="21"/>
                    </w:rPr>
                    <w:t>SS</w:t>
                  </w:r>
                </w:p>
              </w:tc>
              <w:tc>
                <w:tcPr>
                  <w:tcW w:w="67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00" w:type="dxa"/>
                  <w:noWrap w:val="0"/>
                  <w:vAlign w:val="center"/>
                </w:tcPr>
                <w:p>
                  <w:pPr>
                    <w:keepNext w:val="0"/>
                    <w:keepLines w:val="0"/>
                    <w:widowControl/>
                    <w:suppressLineNumbers w:val="0"/>
                    <w:jc w:val="center"/>
                    <w:textAlignment w:val="center"/>
                    <w:rPr>
                      <w:rFonts w:hint="eastAsia" w:eastAsia="仿宋_GB2312" w:cs="Times New Roman"/>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526" w:type="pct"/>
                  <w:vMerge w:val="continue"/>
                  <w:noWrap w:val="0"/>
                  <w:vAlign w:val="center"/>
                </w:tcPr>
                <w:p>
                  <w:pPr>
                    <w:snapToGrid w:val="0"/>
                    <w:jc w:val="center"/>
                    <w:rPr>
                      <w:rFonts w:hint="default" w:ascii="Times New Roman" w:hAnsi="Times New Roman" w:eastAsia="仿宋_GB2312" w:cs="Times New Roman"/>
                      <w:szCs w:val="21"/>
                    </w:rPr>
                  </w:pPr>
                </w:p>
              </w:tc>
              <w:tc>
                <w:tcPr>
                  <w:tcW w:w="622" w:type="pct"/>
                  <w:vMerge w:val="continue"/>
                  <w:noWrap w:val="0"/>
                  <w:vAlign w:val="center"/>
                </w:tcPr>
                <w:p>
                  <w:pPr>
                    <w:snapToGrid w:val="0"/>
                    <w:jc w:val="center"/>
                    <w:rPr>
                      <w:rFonts w:hint="default" w:ascii="Times New Roman" w:hAnsi="Times New Roman" w:eastAsia="仿宋_GB2312" w:cs="Times New Roman"/>
                      <w:szCs w:val="21"/>
                    </w:rPr>
                  </w:pPr>
                </w:p>
              </w:tc>
            </w:tr>
          </w:tbl>
          <w:p>
            <w:pPr>
              <w:autoSpaceDE w:val="0"/>
              <w:autoSpaceDN w:val="0"/>
              <w:spacing w:line="440" w:lineRule="exact"/>
              <w:ind w:firstLine="482" w:firstLineChars="200"/>
              <w:rPr>
                <w:rFonts w:eastAsia="仿宋"/>
                <w:b/>
                <w:bCs/>
                <w:sz w:val="24"/>
              </w:rPr>
            </w:pPr>
            <w:r>
              <w:rPr>
                <w:rFonts w:hint="eastAsia" w:eastAsia="仿宋"/>
                <w:b/>
                <w:bCs/>
                <w:sz w:val="24"/>
              </w:rPr>
              <w:t>（二）污染防治措施及污染物排放情况</w:t>
            </w:r>
          </w:p>
          <w:p>
            <w:pPr>
              <w:autoSpaceDE w:val="0"/>
              <w:autoSpaceDN w:val="0"/>
              <w:spacing w:line="440" w:lineRule="exact"/>
              <w:ind w:firstLine="480" w:firstLineChars="200"/>
              <w:rPr>
                <w:rFonts w:eastAsia="仿宋"/>
                <w:sz w:val="24"/>
              </w:rPr>
            </w:pPr>
            <w:r>
              <w:rPr>
                <w:rFonts w:hint="eastAsia" w:eastAsia="仿宋"/>
                <w:sz w:val="24"/>
                <w:lang w:val="en-US" w:eastAsia="zh-CN"/>
              </w:rPr>
              <w:t>一、</w:t>
            </w:r>
            <w:r>
              <w:rPr>
                <w:rFonts w:hint="eastAsia" w:eastAsia="仿宋"/>
                <w:sz w:val="24"/>
              </w:rPr>
              <w:t>防治措施</w:t>
            </w:r>
          </w:p>
          <w:p>
            <w:pPr>
              <w:spacing w:line="500" w:lineRule="exact"/>
              <w:ind w:firstLine="480" w:firstLineChars="200"/>
              <w:rPr>
                <w:rFonts w:hint="default" w:ascii="Times New Roman" w:hAnsi="Times New Roman" w:eastAsia="仿宋" w:cs="Times New Roman"/>
                <w:sz w:val="24"/>
                <w:szCs w:val="24"/>
              </w:rPr>
            </w:pP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污水处理站设计处理能力</w:t>
            </w:r>
          </w:p>
          <w:p>
            <w:pPr>
              <w:pStyle w:val="8"/>
              <w:ind w:firstLine="468" w:firstLineChars="195"/>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本项目污水处理站依托一期2#污水站，原设计能力为2.5t/h，本项目扩增至5t/h</w:t>
            </w:r>
            <w:r>
              <w:rPr>
                <w:rFonts w:hint="eastAsia" w:eastAsia="仿宋" w:cs="Times New Roman"/>
                <w:sz w:val="24"/>
                <w:szCs w:val="24"/>
                <w:lang w:val="en-US" w:eastAsia="zh-CN"/>
              </w:rPr>
              <w:t>，年处理量为43800t/a，本项目废水量为30460t/a，一期项目排放废水量为12780t/a，共计43240t/a，满足处理能力要求。</w:t>
            </w:r>
          </w:p>
          <w:p>
            <w:pPr>
              <w:pStyle w:val="8"/>
              <w:ind w:firstLineChars="0"/>
              <w:rPr>
                <w:rFonts w:hint="default" w:ascii="Times New Roman" w:hAnsi="Times New Roman" w:eastAsia="仿宋" w:cs="Times New Roman"/>
                <w:sz w:val="24"/>
                <w:szCs w:val="24"/>
              </w:rPr>
            </w:pPr>
            <w:r>
              <w:rPr>
                <w:rFonts w:hint="eastAsia" w:ascii="Times New Roman" w:hAnsi="Times New Roman" w:eastAsia="仿宋" w:cs="Times New Roman"/>
                <w:sz w:val="24"/>
                <w:szCs w:val="24"/>
                <w:lang w:val="en-US" w:eastAsia="zh-CN"/>
              </w:rPr>
              <w:t xml:space="preserve">   2</w:t>
            </w:r>
            <w:r>
              <w:rPr>
                <w:rFonts w:hint="default" w:ascii="Times New Roman" w:hAnsi="Times New Roman" w:eastAsia="仿宋" w:cs="Times New Roman"/>
                <w:sz w:val="24"/>
                <w:szCs w:val="24"/>
              </w:rPr>
              <w:t>、处理工艺</w:t>
            </w:r>
          </w:p>
          <w:p>
            <w:pPr>
              <w:pStyle w:val="8"/>
              <w:ind w:firstLine="468" w:firstLineChars="195"/>
              <w:rPr>
                <w:rFonts w:hint="default" w:ascii="Times New Roman" w:hAnsi="Times New Roman" w:eastAsia="仿宋" w:cs="Times New Roman"/>
                <w:sz w:val="24"/>
                <w:szCs w:val="24"/>
              </w:rPr>
            </w:pPr>
            <w:r>
              <w:rPr>
                <w:rFonts w:hint="eastAsia" w:eastAsia="仿宋" w:cs="Times New Roman"/>
                <w:sz w:val="24"/>
                <w:szCs w:val="24"/>
                <w:lang w:val="en-US" w:eastAsia="zh-CN"/>
              </w:rPr>
              <w:t>一期项目共两个污水处理站，1#污水处理站用于处理一期含氮废水，并回用；2#污水处理站用于处理不含氮废水和生活污水，不含氮废水和生活污水经污水处理站处理后接管至常州民生环保科技有限公司。</w:t>
            </w:r>
            <w:r>
              <w:rPr>
                <w:rFonts w:hint="default" w:ascii="Times New Roman" w:hAnsi="Times New Roman" w:eastAsia="仿宋" w:cs="Times New Roman"/>
                <w:sz w:val="24"/>
                <w:szCs w:val="24"/>
              </w:rPr>
              <w:t>本项目</w:t>
            </w:r>
            <w:r>
              <w:rPr>
                <w:rFonts w:hint="eastAsia" w:eastAsia="仿宋" w:cs="Times New Roman"/>
                <w:sz w:val="24"/>
                <w:szCs w:val="24"/>
                <w:lang w:val="en-US" w:eastAsia="zh-CN"/>
              </w:rPr>
              <w:t>生产废水依托2#污水处理站处理后接管至常州民生环保科技有限公司。2#污水处理站</w:t>
            </w:r>
            <w:r>
              <w:rPr>
                <w:rFonts w:hint="default" w:ascii="Times New Roman" w:hAnsi="Times New Roman" w:eastAsia="仿宋" w:cs="Times New Roman"/>
                <w:sz w:val="24"/>
                <w:szCs w:val="24"/>
              </w:rPr>
              <w:t>污水处理工艺</w:t>
            </w:r>
            <w:r>
              <w:rPr>
                <w:rFonts w:hint="eastAsia" w:ascii="Times New Roman" w:hAnsi="Times New Roman" w:eastAsia="仿宋" w:cs="Times New Roman"/>
                <w:sz w:val="24"/>
                <w:szCs w:val="24"/>
                <w:lang w:val="en-US" w:eastAsia="zh-CN"/>
              </w:rPr>
              <w:t>与一期基本相同</w:t>
            </w:r>
            <w:r>
              <w:rPr>
                <w:rFonts w:hint="default" w:ascii="Times New Roman" w:hAnsi="Times New Roman" w:eastAsia="仿宋" w:cs="Times New Roman"/>
                <w:sz w:val="24"/>
                <w:szCs w:val="24"/>
              </w:rPr>
              <w:t>，</w:t>
            </w:r>
            <w:r>
              <w:rPr>
                <w:rFonts w:hint="eastAsia" w:ascii="Times New Roman" w:hAnsi="Times New Roman" w:eastAsia="仿宋" w:cs="Times New Roman"/>
                <w:sz w:val="24"/>
                <w:szCs w:val="24"/>
                <w:lang w:val="en-US" w:eastAsia="zh-CN"/>
              </w:rPr>
              <w:t>增加了一套除磷设备</w:t>
            </w:r>
            <w:r>
              <w:rPr>
                <w:rFonts w:hint="default" w:ascii="Times New Roman" w:hAnsi="Times New Roman" w:eastAsia="仿宋" w:cs="Times New Roman"/>
                <w:sz w:val="24"/>
                <w:szCs w:val="24"/>
              </w:rPr>
              <w:t>。</w:t>
            </w:r>
          </w:p>
          <w:p>
            <w:pPr>
              <w:pStyle w:val="8"/>
              <w:rPr>
                <w:rFonts w:hint="default" w:ascii="Times New Roman" w:hAnsi="Times New Roman" w:eastAsia="仿宋" w:cs="Times New Roman"/>
                <w:color w:val="FF0000"/>
                <w:sz w:val="24"/>
                <w:szCs w:val="24"/>
              </w:rPr>
            </w:pPr>
            <w:r>
              <w:rPr>
                <w:rFonts w:hint="eastAsia" w:ascii="Times New Roman" w:hAnsi="Times New Roman" w:eastAsia="仿宋" w:cs="Times New Roman"/>
                <w:sz w:val="24"/>
                <w:szCs w:val="24"/>
                <w:lang w:val="en-US" w:eastAsia="zh-CN"/>
              </w:rPr>
              <w:t>生产废水</w:t>
            </w:r>
            <w:r>
              <w:rPr>
                <w:rFonts w:hint="default" w:ascii="Times New Roman" w:hAnsi="Times New Roman" w:eastAsia="仿宋" w:cs="Times New Roman"/>
                <w:sz w:val="24"/>
                <w:szCs w:val="24"/>
              </w:rPr>
              <w:t>工艺流程见图</w:t>
            </w:r>
            <w:r>
              <w:rPr>
                <w:rFonts w:hint="eastAsia" w:ascii="Times New Roman" w:hAnsi="Times New Roman" w:eastAsia="仿宋" w:cs="Times New Roman"/>
                <w:sz w:val="24"/>
                <w:szCs w:val="24"/>
                <w:lang w:val="en-US" w:eastAsia="zh-CN"/>
              </w:rPr>
              <w:t>4-3</w:t>
            </w:r>
            <w:r>
              <w:rPr>
                <w:rFonts w:hint="default" w:ascii="Times New Roman" w:hAnsi="Times New Roman" w:eastAsia="仿宋" w:cs="Times New Roman"/>
                <w:sz w:val="24"/>
                <w:szCs w:val="24"/>
              </w:rPr>
              <w:t>。</w:t>
            </w:r>
          </w:p>
          <w:p>
            <w:pPr>
              <w:pStyle w:val="27"/>
              <w:jc w:val="center"/>
              <w:rPr>
                <w:rFonts w:eastAsia="仿宋"/>
                <w:sz w:val="24"/>
              </w:rPr>
            </w:pPr>
            <w:r>
              <w:rPr>
                <w:rFonts w:eastAsia="仿宋"/>
                <w:sz w:val="24"/>
              </w:rPr>
              <w:object>
                <v:shape id="_x0000_i1029" o:spt="75" type="#_x0000_t75" style="height:279pt;width:73.5pt;" o:ole="t" filled="f" o:preferrelative="t" stroked="f" coordsize="21600,21600">
                  <v:path/>
                  <v:fill on="f" focussize="0,0"/>
                  <v:stroke on="f"/>
                  <v:imagedata r:id="rId24" o:title=""/>
                  <o:lock v:ext="edit" aspectratio="f"/>
                  <w10:wrap type="none"/>
                  <w10:anchorlock/>
                </v:shape>
                <o:OLEObject Type="Embed" ProgID="Visio.Drawing.15" ShapeID="_x0000_i1029" DrawAspect="Content" ObjectID="_1468075731" r:id="rId23">
                  <o:LockedField>false</o:LockedField>
                </o:OLEObject>
              </w:object>
            </w:r>
          </w:p>
          <w:p>
            <w:pPr>
              <w:pStyle w:val="27"/>
              <w:jc w:val="center"/>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图4-3 生产污水处理流程</w:t>
            </w:r>
          </w:p>
          <w:p>
            <w:pPr>
              <w:pStyle w:val="27"/>
              <w:rPr>
                <w:rFonts w:eastAsia="仿宋"/>
                <w:sz w:val="24"/>
              </w:rPr>
            </w:pPr>
          </w:p>
          <w:p>
            <w:pPr>
              <w:pStyle w:val="5"/>
              <w:spacing w:before="0" w:after="0" w:line="360" w:lineRule="auto"/>
              <w:ind w:firstLine="240" w:firstLineChars="100"/>
              <w:rPr>
                <w:rFonts w:hint="default" w:ascii="Times New Roman" w:hAnsi="Times New Roman" w:eastAsia="仿宋" w:cs="Times New Roman"/>
                <w:b w:val="0"/>
                <w:bCs w:val="0"/>
                <w:sz w:val="24"/>
                <w:szCs w:val="24"/>
              </w:rPr>
            </w:pPr>
            <w:bookmarkStart w:id="14" w:name="_Toc87698789"/>
            <w:r>
              <w:rPr>
                <w:rFonts w:hint="default" w:ascii="Times New Roman" w:hAnsi="Times New Roman" w:eastAsia="仿宋" w:cs="Times New Roman"/>
                <w:b w:val="0"/>
                <w:bCs w:val="0"/>
                <w:sz w:val="24"/>
                <w:szCs w:val="24"/>
                <w:lang w:val="en-US" w:eastAsia="zh-CN"/>
              </w:rPr>
              <w:t>①</w:t>
            </w:r>
            <w:r>
              <w:rPr>
                <w:rFonts w:hint="default" w:ascii="Times New Roman" w:hAnsi="Times New Roman" w:eastAsia="仿宋" w:cs="Times New Roman"/>
                <w:b w:val="0"/>
                <w:bCs w:val="0"/>
                <w:sz w:val="24"/>
                <w:szCs w:val="24"/>
              </w:rPr>
              <w:t>有机磷处理工艺</w:t>
            </w:r>
            <w:bookmarkEnd w:id="14"/>
          </w:p>
          <w:p>
            <w:pPr>
              <w:pStyle w:val="27"/>
              <w:rPr>
                <w:rFonts w:eastAsia="仿宋"/>
                <w:sz w:val="24"/>
              </w:rPr>
            </w:pPr>
            <w:r>
              <w:rPr>
                <w:rFonts w:hint="eastAsia" w:ascii="等线" w:hAnsi="等线" w:eastAsia="等线"/>
                <w:b w:val="0"/>
                <w:bCs w:val="0"/>
                <w:sz w:val="21"/>
                <w:szCs w:val="21"/>
              </w:rPr>
              <mc:AlternateContent>
                <mc:Choice Requires="wpg">
                  <w:drawing>
                    <wp:anchor distT="0" distB="0" distL="114300" distR="114300" simplePos="0" relativeHeight="251662336" behindDoc="0" locked="0" layoutInCell="1" allowOverlap="1">
                      <wp:simplePos x="0" y="0"/>
                      <wp:positionH relativeFrom="column">
                        <wp:posOffset>95885</wp:posOffset>
                      </wp:positionH>
                      <wp:positionV relativeFrom="paragraph">
                        <wp:posOffset>114935</wp:posOffset>
                      </wp:positionV>
                      <wp:extent cx="5057775" cy="1757680"/>
                      <wp:effectExtent l="6350" t="0" r="3175" b="0"/>
                      <wp:wrapNone/>
                      <wp:docPr id="43" name="组合 43"/>
                      <wp:cNvGraphicFramePr/>
                      <a:graphic xmlns:a="http://schemas.openxmlformats.org/drawingml/2006/main">
                        <a:graphicData uri="http://schemas.microsoft.com/office/word/2010/wordprocessingGroup">
                          <wpg:wgp>
                            <wpg:cNvGrpSpPr/>
                            <wpg:grpSpPr>
                              <a:xfrm>
                                <a:off x="0" y="0"/>
                                <a:ext cx="5057775" cy="1757680"/>
                                <a:chOff x="0" y="146331"/>
                                <a:chExt cx="6543114" cy="1659614"/>
                              </a:xfrm>
                            </wpg:grpSpPr>
                            <wpg:grpSp>
                              <wpg:cNvPr id="39" name="组合 39"/>
                              <wpg:cNvGrpSpPr/>
                              <wpg:grpSpPr>
                                <a:xfrm>
                                  <a:off x="0" y="146331"/>
                                  <a:ext cx="6543114" cy="1301469"/>
                                  <a:chOff x="0" y="146331"/>
                                  <a:chExt cx="6543114" cy="1301469"/>
                                </a:xfrm>
                              </wpg:grpSpPr>
                              <wpg:grpSp>
                                <wpg:cNvPr id="36" name="组合 36"/>
                                <wpg:cNvGrpSpPr/>
                                <wpg:grpSpPr>
                                  <a:xfrm>
                                    <a:off x="0" y="146331"/>
                                    <a:ext cx="6543114" cy="1301469"/>
                                    <a:chOff x="0" y="146331"/>
                                    <a:chExt cx="6543114" cy="1301469"/>
                                  </a:xfrm>
                                </wpg:grpSpPr>
                                <wpg:grpSp>
                                  <wpg:cNvPr id="12" name="组合 12"/>
                                  <wpg:cNvGrpSpPr/>
                                  <wpg:grpSpPr>
                                    <a:xfrm>
                                      <a:off x="0" y="186267"/>
                                      <a:ext cx="5782733" cy="527023"/>
                                      <a:chOff x="0" y="0"/>
                                      <a:chExt cx="5782733" cy="527023"/>
                                    </a:xfrm>
                                  </wpg:grpSpPr>
                                  <wps:wsp>
                                    <wps:cNvPr id="1" name="矩形 1"/>
                                    <wps:cNvSpPr/>
                                    <wps:spPr>
                                      <a:xfrm>
                                        <a:off x="1532151" y="0"/>
                                        <a:ext cx="1143332" cy="52702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均相催化氧化反应器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
                                    <wps:cNvSpPr/>
                                    <wps:spPr>
                                      <a:xfrm>
                                        <a:off x="0" y="0"/>
                                        <a:ext cx="1143000" cy="482600"/>
                                      </a:xfrm>
                                      <a:prstGeom prst="rect">
                                        <a:avLst/>
                                      </a:prstGeom>
                                      <a:noFill/>
                                      <a:ln w="12700" cap="flat" cmpd="sng" algn="ctr">
                                        <a:solidFill>
                                          <a:sysClr val="windowText" lastClr="000000"/>
                                        </a:solidFill>
                                        <a:prstDash val="solid"/>
                                        <a:miter lim="800000"/>
                                      </a:ln>
                                      <a:effectLst/>
                                    </wps:spPr>
                                    <wps:txb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集水池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3"/>
                                    <wps:cNvSpPr/>
                                    <wps:spPr>
                                      <a:xfrm>
                                        <a:off x="3090333" y="0"/>
                                        <a:ext cx="1143000" cy="482600"/>
                                      </a:xfrm>
                                      <a:prstGeom prst="rect">
                                        <a:avLst/>
                                      </a:prstGeom>
                                      <a:noFill/>
                                      <a:ln w="12700" cap="flat" cmpd="sng" algn="ctr">
                                        <a:solidFill>
                                          <a:sysClr val="windowText" lastClr="000000"/>
                                        </a:solidFill>
                                        <a:prstDash val="solid"/>
                                        <a:miter lim="800000"/>
                                      </a:ln>
                                      <a:effectLst/>
                                    </wps:spPr>
                                    <wps:txb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中和调节池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4"/>
                                    <wps:cNvSpPr/>
                                    <wps:spPr>
                                      <a:xfrm>
                                        <a:off x="4639733" y="0"/>
                                        <a:ext cx="1143000" cy="482600"/>
                                      </a:xfrm>
                                      <a:prstGeom prst="rect">
                                        <a:avLst/>
                                      </a:prstGeom>
                                      <a:noFill/>
                                      <a:ln w="12700" cap="flat" cmpd="sng" algn="ctr">
                                        <a:solidFill>
                                          <a:sysClr val="windowText" lastClr="000000"/>
                                        </a:solidFill>
                                        <a:prstDash val="solid"/>
                                        <a:miter lim="800000"/>
                                      </a:ln>
                                      <a:effectLst/>
                                    </wps:spPr>
                                    <wps:txb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沉淀反应池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5"/>
                                    <wps:cNvCnPr/>
                                    <wps:spPr>
                                      <a:xfrm>
                                        <a:off x="1143000" y="211666"/>
                                        <a:ext cx="40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直接箭头连接符 6"/>
                                    <wps:cNvCnPr/>
                                    <wps:spPr>
                                      <a:xfrm>
                                        <a:off x="2692400" y="220133"/>
                                        <a:ext cx="406400" cy="0"/>
                                      </a:xfrm>
                                      <a:prstGeom prst="straightConnector1">
                                        <a:avLst/>
                                      </a:prstGeom>
                                      <a:noFill/>
                                      <a:ln w="6350" cap="flat" cmpd="sng" algn="ctr">
                                        <a:solidFill>
                                          <a:sysClr val="windowText" lastClr="000000"/>
                                        </a:solidFill>
                                        <a:prstDash val="solid"/>
                                        <a:miter lim="800000"/>
                                        <a:tailEnd type="triangle"/>
                                      </a:ln>
                                      <a:effectLst/>
                                    </wps:spPr>
                                    <wps:bodyPr/>
                                  </wps:wsp>
                                  <wps:wsp>
                                    <wps:cNvPr id="32" name="直接箭头连接符 8"/>
                                    <wps:cNvCnPr/>
                                    <wps:spPr>
                                      <a:xfrm>
                                        <a:off x="4241800" y="228600"/>
                                        <a:ext cx="406400"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4" name="矩形 14"/>
                                  <wps:cNvSpPr/>
                                  <wps:spPr>
                                    <a:xfrm>
                                      <a:off x="4639732" y="965200"/>
                                      <a:ext cx="1142916" cy="482600"/>
                                    </a:xfrm>
                                    <a:prstGeom prst="rect">
                                      <a:avLst/>
                                    </a:prstGeom>
                                    <a:noFill/>
                                    <a:ln w="12700" cap="flat" cmpd="sng" algn="ctr">
                                      <a:solidFill>
                                        <a:sysClr val="windowText" lastClr="000000"/>
                                      </a:solidFill>
                                      <a:prstDash val="solid"/>
                                      <a:miter lim="800000"/>
                                    </a:ln>
                                    <a:effectLst/>
                                  </wps:spPr>
                                  <wps:txb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污泥池（利旧）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26"/>
                                  <wps:cNvCnPr/>
                                  <wps:spPr>
                                    <a:xfrm flipV="1">
                                      <a:off x="5808604" y="422169"/>
                                      <a:ext cx="734510" cy="1020"/>
                                    </a:xfrm>
                                    <a:prstGeom prst="straightConnector1">
                                      <a:avLst/>
                                    </a:prstGeom>
                                    <a:noFill/>
                                    <a:ln w="6350" cap="flat" cmpd="sng" algn="ctr">
                                      <a:solidFill>
                                        <a:sysClr val="windowText" lastClr="000000"/>
                                      </a:solidFill>
                                      <a:prstDash val="solid"/>
                                      <a:miter lim="800000"/>
                                      <a:tailEnd type="triangle"/>
                                    </a:ln>
                                    <a:effectLst/>
                                  </wps:spPr>
                                  <wps:bodyPr/>
                                </wps:wsp>
                                <wps:wsp>
                                  <wps:cNvPr id="217" name="文本框 2"/>
                                  <wps:cNvSpPr txBox="1">
                                    <a:spLocks noChangeArrowheads="1"/>
                                  </wps:cNvSpPr>
                                  <wps:spPr bwMode="auto">
                                    <a:xfrm>
                                      <a:off x="5808599" y="146331"/>
                                      <a:ext cx="708247" cy="222302"/>
                                    </a:xfrm>
                                    <a:prstGeom prst="rect">
                                      <a:avLst/>
                                    </a:prstGeom>
                                    <a:noFill/>
                                    <a:ln w="9525">
                                      <a:noFill/>
                                      <a:miter lim="800000"/>
                                    </a:ln>
                                  </wps:spPr>
                                  <wps:txbx>
                                    <w:txbxContent>
                                      <w:p>
                                        <w:pPr>
                                          <w:rPr>
                                            <w:rFonts w:hint="eastAsia" w:ascii="仿宋" w:hAnsi="仿宋" w:eastAsia="仿宋" w:cs="仿宋"/>
                                          </w:rPr>
                                        </w:pPr>
                                        <w:r>
                                          <w:rPr>
                                            <w:rFonts w:hint="eastAsia" w:ascii="仿宋" w:hAnsi="仿宋" w:eastAsia="仿宋" w:cs="仿宋"/>
                                          </w:rPr>
                                          <w:t>出水</w:t>
                                        </w:r>
                                      </w:p>
                                    </w:txbxContent>
                                  </wps:txbx>
                                  <wps:bodyPr rot="0" vert="horz" wrap="square" lIns="91440" tIns="45720" rIns="91440" bIns="45720" anchor="t" anchorCtr="0">
                                    <a:noAutofit/>
                                  </wps:bodyPr>
                                </wps:wsp>
                              </wpg:grpSp>
                              <wps:wsp>
                                <wps:cNvPr id="38" name="直接箭头连接符 38"/>
                                <wps:cNvCnPr/>
                                <wps:spPr>
                                  <a:xfrm>
                                    <a:off x="5181600" y="685800"/>
                                    <a:ext cx="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3" name="直接箭头连接符 41"/>
                              <wps:cNvCnPr/>
                              <wps:spPr>
                                <a:xfrm>
                                  <a:off x="5164667" y="1473200"/>
                                  <a:ext cx="0" cy="25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文本框 2"/>
                              <wps:cNvSpPr txBox="1">
                                <a:spLocks noChangeArrowheads="1"/>
                              </wps:cNvSpPr>
                              <wps:spPr bwMode="auto">
                                <a:xfrm>
                                  <a:off x="5350715" y="1532147"/>
                                  <a:ext cx="994345" cy="273798"/>
                                </a:xfrm>
                                <a:prstGeom prst="rect">
                                  <a:avLst/>
                                </a:prstGeom>
                                <a:noFill/>
                                <a:ln w="9525">
                                  <a:noFill/>
                                  <a:miter lim="800000"/>
                                </a:ln>
                              </wps:spPr>
                              <wps:txbx>
                                <w:txbxContent>
                                  <w:p>
                                    <w:pPr>
                                      <w:jc w:val="center"/>
                                      <w:rPr>
                                        <w:rFonts w:hint="eastAsia" w:ascii="仿宋" w:hAnsi="仿宋" w:eastAsia="仿宋" w:cs="仿宋"/>
                                      </w:rPr>
                                    </w:pPr>
                                    <w:r>
                                      <w:rPr>
                                        <w:rFonts w:hint="eastAsia" w:ascii="仿宋" w:hAnsi="仿宋" w:eastAsia="仿宋" w:cs="仿宋"/>
                                      </w:rPr>
                                      <w:t>脱水外拉</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7.55pt;margin-top:9.05pt;height:138.4pt;width:398.25pt;z-index:251662336;mso-width-relative:page;mso-height-relative:page;" coordorigin="0,146331" coordsize="6543114,1659614" o:gfxdata="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AAAAAGRycy9QSwECFAAUAAAACACH&#10;TuJA9MKnM9gAAAAJAQAADwAAAAAAAAABACAAAAAiAAAAZHJzL2Rvd25yZXYueG1sUEsBAhQAFAAA&#10;AAgAh07iQEBMBotjBgAAGygAAA4AAAAAAAAAAQAgAAAAJwEAAGRycy9lMm9Eb2MueG1sUEsFBgAA&#10;AAAGAAYAWQEAAPwJAAAAAA==&#10;">
                      <o:lock v:ext="edit" aspectratio="f"/>
                      <v:group id="_x0000_s1026" o:spid="_x0000_s1026" o:spt="203" style="position:absolute;left:0;top:146331;height:1301469;width:6543114;" coordorigin="0,146331" coordsize="6543114,130146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46331;height:1301469;width:6543114;" coordorigin="0,146331" coordsize="6543114,1301469"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0;top:186267;height:527023;width:5782733;" coordsize="5782733,52702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_x0000_s1026" o:spid="_x0000_s1026" o:spt="1" style="position:absolute;left:1532151;top:0;height:527023;width:1143332;v-text-anchor:middle;" filled="f" stroked="t" coordsize="21600,21600" o:gfxdata="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pQaugAAANoA&#10;AAAPAAAAAAAAAAEAIAAAACIAAABkcnMvZG93bnJldi54bWxQSwECFAAUAAAACACHTuJAMy8FnjsA&#10;AAA5AAAAEAAAAAAAAAABACAAAAAJAQAAZHJzL3NoYXBleG1sLnhtbFBLBQYAAAAABgAGAFsBAACz&#10;AwAAAAA=&#10;">
                              <v:fill on="f" focussize="0,0"/>
                              <v:stroke weight="1pt" color="#000000 [3213]" joinstyle="round"/>
                              <v:imagedata o:title=""/>
                              <o:lock v:ext="edit" aspectratio="f"/>
                              <v:textbo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均相催化氧化反应器</w:t>
                                    </w:r>
                                  </w:p>
                                </w:txbxContent>
                              </v:textbox>
                            </v:rect>
                            <v:rect id="矩形 2" o:spid="_x0000_s1026" o:spt="1" style="position:absolute;left:0;top:0;height:482600;width:1143000;v-text-anchor:middle;" filled="f" stroked="t" coordsize="21600,21600" o:gfxdata="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8lim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集水池</w:t>
                                    </w:r>
                                  </w:p>
                                </w:txbxContent>
                              </v:textbox>
                            </v:rect>
                            <v:rect id="矩形 3" o:spid="_x0000_s1026" o:spt="1" style="position:absolute;left:3090333;top:0;height:482600;width:1143000;v-text-anchor:middle;" filled="f" stroked="t" coordsize="21600,21600" o:gfxdata="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v09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中和调节池</w:t>
                                    </w:r>
                                  </w:p>
                                </w:txbxContent>
                              </v:textbox>
                            </v:rect>
                            <v:rect id="矩形 4" o:spid="_x0000_s1026" o:spt="1" style="position:absolute;left:4639733;top:0;height:482600;width:1143000;v-text-anchor:middle;" filled="f" stroked="t" coordsize="21600,21600" o:gfxdata="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cJ9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沉淀反应池</w:t>
                                    </w:r>
                                  </w:p>
                                </w:txbxContent>
                              </v:textbox>
                            </v:rect>
                            <v:shape id="直接箭头连接符 5" o:spid="_x0000_s1026" o:spt="32" type="#_x0000_t32" style="position:absolute;left:1143000;top:211666;height:0;width:40640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_x0000_s1026" o:spid="_x0000_s1026" o:spt="32" type="#_x0000_t32" style="position:absolute;left:2692400;top:220133;height:0;width:406400;" filled="f" stroked="t" coordsize="21600,21600" o:gfxdata="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sanbsAAADa&#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直接箭头连接符 8" o:spid="_x0000_s1026" o:spt="32" type="#_x0000_t32" style="position:absolute;left:4241800;top:228600;height:0;width:406400;" filled="f" stroked="t" coordsize="21600,21600" o:gfxdata="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AdD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group>
                          <v:rect id="_x0000_s1026" o:spid="_x0000_s1026" o:spt="1" style="position:absolute;left:4639732;top:965200;height:482600;width:1142916;v-text-anchor:middle;" filled="f" stroked="t" coordsize="21600,21600" o:gfxdata="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5ge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污泥池（利旧）</w:t>
                                  </w:r>
                                </w:p>
                              </w:txbxContent>
                            </v:textbox>
                          </v:rect>
                          <v:shape id="_x0000_s1026" o:spid="_x0000_s1026" o:spt="32" type="#_x0000_t32" style="position:absolute;left:5808604;top:422169;flip:y;height:1020;width:734510;" filled="f" stroked="t" coordsize="21600,21600" o:gfxdata="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Ja8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文本框 2" o:spid="_x0000_s1026" o:spt="202" type="#_x0000_t202" style="position:absolute;left:5808599;top:146331;height:222302;width:708247;" filled="f" stroked="f" coordsize="21600,21600" o:gfxdata="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u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pPr>
                                    <w:rPr>
                                      <w:rFonts w:hint="eastAsia" w:ascii="仿宋" w:hAnsi="仿宋" w:eastAsia="仿宋" w:cs="仿宋"/>
                                    </w:rPr>
                                  </w:pPr>
                                  <w:r>
                                    <w:rPr>
                                      <w:rFonts w:hint="eastAsia" w:ascii="仿宋" w:hAnsi="仿宋" w:eastAsia="仿宋" w:cs="仿宋"/>
                                    </w:rPr>
                                    <w:t>出水</w:t>
                                  </w:r>
                                </w:p>
                              </w:txbxContent>
                            </v:textbox>
                          </v:shape>
                        </v:group>
                        <v:shape id="_x0000_s1026" o:spid="_x0000_s1026" o:spt="32" type="#_x0000_t32" style="position:absolute;left:5181600;top:685800;height:254000;width:0;"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shape>
                      </v:group>
                      <v:shape id="直接箭头连接符 41" o:spid="_x0000_s1026" o:spt="32" type="#_x0000_t32" style="position:absolute;left:5164667;top:1473200;height:254000;width:0;"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shape id="文本框 2" o:spid="_x0000_s1026" o:spt="202" type="#_x0000_t202" style="position:absolute;left:5350715;top:1532147;height:273798;width:994345;"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miterlimit="8" joinstyle="miter"/>
                        <v:imagedata o:title=""/>
                        <o:lock v:ext="edit" aspectratio="f"/>
                        <v:textbox>
                          <w:txbxContent>
                            <w:p>
                              <w:pPr>
                                <w:jc w:val="center"/>
                                <w:rPr>
                                  <w:rFonts w:hint="eastAsia" w:ascii="仿宋" w:hAnsi="仿宋" w:eastAsia="仿宋" w:cs="仿宋"/>
                                </w:rPr>
                              </w:pPr>
                              <w:r>
                                <w:rPr>
                                  <w:rFonts w:hint="eastAsia" w:ascii="仿宋" w:hAnsi="仿宋" w:eastAsia="仿宋" w:cs="仿宋"/>
                                </w:rPr>
                                <w:t>脱水外拉</w:t>
                              </w:r>
                            </w:p>
                          </w:txbxContent>
                        </v:textbox>
                      </v:shape>
                    </v:group>
                  </w:pict>
                </mc:Fallback>
              </mc:AlternateContent>
            </w: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pStyle w:val="27"/>
              <w:jc w:val="center"/>
              <w:rPr>
                <w:rFonts w:hint="default" w:ascii="Times New Roman" w:hAnsi="Times New Roman" w:eastAsia="仿宋" w:cs="Times New Roman"/>
                <w:b/>
                <w:bCs/>
                <w:sz w:val="24"/>
                <w:lang w:val="en-US" w:eastAsia="zh-CN"/>
              </w:rPr>
            </w:pPr>
            <w:r>
              <w:rPr>
                <w:rFonts w:hint="default" w:ascii="Times New Roman" w:hAnsi="Times New Roman" w:eastAsia="仿宋" w:cs="Times New Roman"/>
                <w:b/>
                <w:bCs/>
                <w:sz w:val="24"/>
                <w:lang w:val="en-US" w:eastAsia="zh-CN"/>
              </w:rPr>
              <w:t>图4-</w:t>
            </w:r>
            <w:r>
              <w:rPr>
                <w:rFonts w:hint="eastAsia" w:ascii="Times New Roman" w:hAnsi="Times New Roman" w:eastAsia="仿宋" w:cs="Times New Roman"/>
                <w:b/>
                <w:bCs/>
                <w:sz w:val="24"/>
                <w:lang w:val="en-US" w:eastAsia="zh-CN"/>
              </w:rPr>
              <w:t>4</w:t>
            </w:r>
            <w:r>
              <w:rPr>
                <w:rFonts w:hint="default" w:ascii="Times New Roman" w:hAnsi="Times New Roman" w:eastAsia="仿宋" w:cs="Times New Roman"/>
                <w:b/>
                <w:bCs/>
                <w:sz w:val="24"/>
                <w:lang w:val="en-US" w:eastAsia="zh-CN"/>
              </w:rPr>
              <w:t xml:space="preserve"> </w:t>
            </w:r>
            <w:r>
              <w:rPr>
                <w:rFonts w:hint="eastAsia" w:ascii="Times New Roman" w:hAnsi="Times New Roman" w:eastAsia="仿宋" w:cs="Times New Roman"/>
                <w:b/>
                <w:bCs/>
                <w:sz w:val="24"/>
                <w:lang w:val="en-US" w:eastAsia="zh-CN"/>
              </w:rPr>
              <w:t>有机磷处理工艺图</w:t>
            </w:r>
          </w:p>
          <w:p>
            <w:pPr>
              <w:autoSpaceDE w:val="0"/>
              <w:autoSpaceDN w:val="0"/>
              <w:spacing w:line="440" w:lineRule="exact"/>
              <w:ind w:firstLine="480" w:firstLineChars="200"/>
              <w:rPr>
                <w:rFonts w:hint="eastAsia" w:eastAsia="仿宋"/>
                <w:sz w:val="24"/>
              </w:rPr>
            </w:pPr>
            <w:r>
              <w:rPr>
                <w:rFonts w:hint="eastAsia" w:eastAsia="仿宋"/>
                <w:sz w:val="24"/>
              </w:rPr>
              <w:t>工艺采用均相催化氧化工艺产生羟基自由基通过高级氧化使得有机磷无机化，从而通过化学的方式可以达到有效的去除从而达到后续工艺的进水要求；</w:t>
            </w:r>
          </w:p>
          <w:p>
            <w:pPr>
              <w:autoSpaceDE w:val="0"/>
              <w:autoSpaceDN w:val="0"/>
              <w:spacing w:line="440" w:lineRule="exact"/>
              <w:ind w:firstLine="480" w:firstLineChars="200"/>
              <w:rPr>
                <w:rFonts w:hint="eastAsia" w:eastAsia="仿宋"/>
                <w:sz w:val="24"/>
              </w:rPr>
            </w:pPr>
            <w:r>
              <w:rPr>
                <w:rFonts w:hint="eastAsia" w:eastAsia="仿宋"/>
                <w:sz w:val="24"/>
              </w:rPr>
              <w:t>均相催化氧化反应器，通过投加均相催化剂与双氧水作为氧化剂，在催化剂的作用下形成氧化性极强的羟基自由基，氧化有机磷成为正磷，从而为后续通过沉淀法去除有机磷提供条件。</w:t>
            </w:r>
          </w:p>
          <w:p>
            <w:pPr>
              <w:autoSpaceDE w:val="0"/>
              <w:autoSpaceDN w:val="0"/>
              <w:spacing w:line="440" w:lineRule="exact"/>
              <w:ind w:firstLine="480" w:firstLineChars="200"/>
              <w:rPr>
                <w:rFonts w:hint="eastAsia" w:eastAsia="仿宋"/>
                <w:sz w:val="24"/>
              </w:rPr>
            </w:pPr>
            <w:r>
              <w:rPr>
                <w:rFonts w:hint="eastAsia" w:eastAsia="仿宋"/>
                <w:sz w:val="24"/>
              </w:rPr>
              <w:t>中和调节池，由于在氧化作用有机物分子氧化成小分子算，有机物更利于后续的反应；通过加入熟石灰与物质进行反应，沉淀去除磷。</w:t>
            </w:r>
          </w:p>
          <w:p>
            <w:pPr>
              <w:autoSpaceDE w:val="0"/>
              <w:autoSpaceDN w:val="0"/>
              <w:spacing w:line="440" w:lineRule="exact"/>
              <w:ind w:firstLine="480" w:firstLineChars="200"/>
              <w:rPr>
                <w:rFonts w:hint="default" w:eastAsia="仿宋"/>
                <w:sz w:val="24"/>
                <w:lang w:val="en-US" w:eastAsia="zh-CN"/>
              </w:rPr>
            </w:pPr>
            <w:r>
              <w:rPr>
                <w:rFonts w:hint="eastAsia" w:eastAsia="仿宋"/>
                <w:sz w:val="24"/>
                <w:lang w:val="en-US" w:eastAsia="zh-CN"/>
              </w:rPr>
              <w:t>除磷设备进出水参数设置见表4-23。</w:t>
            </w:r>
          </w:p>
          <w:p>
            <w:pPr>
              <w:autoSpaceDE w:val="0"/>
              <w:autoSpaceDN w:val="0"/>
              <w:spacing w:line="440" w:lineRule="exact"/>
              <w:ind w:firstLine="482" w:firstLineChars="200"/>
              <w:jc w:val="center"/>
              <w:rPr>
                <w:rFonts w:hint="default" w:eastAsia="仿宋"/>
                <w:b/>
                <w:bCs/>
                <w:sz w:val="24"/>
                <w:lang w:val="en-US" w:eastAsia="zh-CN"/>
              </w:rPr>
            </w:pPr>
            <w:r>
              <w:rPr>
                <w:rFonts w:hint="eastAsia" w:eastAsia="仿宋"/>
                <w:b/>
                <w:bCs/>
                <w:sz w:val="24"/>
                <w:lang w:val="en-US" w:eastAsia="zh-CN"/>
              </w:rPr>
              <w:t>表4-23 除磷设施处理效率情况</w:t>
            </w:r>
          </w:p>
          <w:tbl>
            <w:tblPr>
              <w:tblStyle w:val="22"/>
              <w:tblW w:w="6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7"/>
              <w:gridCol w:w="2850"/>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pStyle w:val="27"/>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TP水质</w:t>
                  </w:r>
                </w:p>
              </w:tc>
              <w:tc>
                <w:tcPr>
                  <w:tcW w:w="2850" w:type="dxa"/>
                  <w:vAlign w:val="center"/>
                </w:tcPr>
                <w:p>
                  <w:pPr>
                    <w:pStyle w:val="27"/>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参数（mg/L）</w:t>
                  </w:r>
                </w:p>
              </w:tc>
              <w:tc>
                <w:tcPr>
                  <w:tcW w:w="1914" w:type="dxa"/>
                  <w:vAlign w:val="center"/>
                </w:tcPr>
                <w:p>
                  <w:pPr>
                    <w:pStyle w:val="27"/>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sz w:val="21"/>
                      <w:szCs w:val="21"/>
                      <w:vertAlign w:val="baseline"/>
                      <w:lang w:val="en-US" w:eastAsia="zh-CN"/>
                    </w:rPr>
                    <w:t>预计实际总磷浓度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pStyle w:val="27"/>
                    <w:jc w:val="center"/>
                    <w:rPr>
                      <w:rFonts w:hint="default" w:ascii="Times New Roman" w:hAnsi="Times New Roman" w:eastAsia="仿宋" w:cs="Times New Roman"/>
                      <w:color w:val="00000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进水水质</w:t>
                  </w:r>
                </w:p>
              </w:tc>
              <w:tc>
                <w:tcPr>
                  <w:tcW w:w="2850" w:type="dxa"/>
                  <w:vAlign w:val="center"/>
                </w:tcPr>
                <w:p>
                  <w:pPr>
                    <w:pStyle w:val="27"/>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000000"/>
                      <w:kern w:val="0"/>
                      <w:sz w:val="21"/>
                      <w:szCs w:val="21"/>
                    </w:rPr>
                    <w:t>≤20</w:t>
                  </w:r>
                </w:p>
              </w:tc>
              <w:tc>
                <w:tcPr>
                  <w:tcW w:w="1914" w:type="dxa"/>
                  <w:vAlign w:val="center"/>
                </w:tcPr>
                <w:p>
                  <w:pPr>
                    <w:pStyle w:val="27"/>
                    <w:jc w:val="center"/>
                    <w:rPr>
                      <w:rFonts w:hint="default" w:ascii="Times New Roman" w:hAnsi="Times New Roman" w:eastAsia="仿宋" w:cs="Times New Roman"/>
                      <w:color w:val="000000"/>
                      <w:kern w:val="0"/>
                      <w:sz w:val="21"/>
                      <w:szCs w:val="21"/>
                      <w:lang w:val="en-US" w:eastAsia="zh-CN"/>
                    </w:rPr>
                  </w:pPr>
                  <w:r>
                    <w:rPr>
                      <w:rFonts w:hint="eastAsia" w:ascii="Times New Roman" w:hAnsi="Times New Roman" w:eastAsia="仿宋" w:cs="Times New Roman"/>
                      <w:color w:val="000000"/>
                      <w:kern w:val="0"/>
                      <w:sz w:val="21"/>
                      <w:szCs w:val="21"/>
                      <w:lang w:val="en-US" w:eastAsia="zh-CN"/>
                    </w:rPr>
                    <w:t>16.021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7" w:type="dxa"/>
                  <w:vAlign w:val="center"/>
                </w:tcPr>
                <w:p>
                  <w:pPr>
                    <w:pStyle w:val="27"/>
                    <w:jc w:val="center"/>
                    <w:rPr>
                      <w:rFonts w:hint="default" w:ascii="Times New Roman" w:hAnsi="Times New Roman" w:eastAsia="仿宋" w:cs="Times New Roman"/>
                      <w:color w:val="000000"/>
                      <w:sz w:val="21"/>
                      <w:szCs w:val="21"/>
                      <w:vertAlign w:val="baseline"/>
                      <w:lang w:val="en-US" w:eastAsia="zh-CN" w:bidi="ar-SA"/>
                    </w:rPr>
                  </w:pPr>
                  <w:r>
                    <w:rPr>
                      <w:rFonts w:hint="default" w:ascii="Times New Roman" w:hAnsi="Times New Roman" w:eastAsia="仿宋" w:cs="Times New Roman"/>
                      <w:sz w:val="21"/>
                      <w:szCs w:val="21"/>
                      <w:vertAlign w:val="baseline"/>
                      <w:lang w:val="en-US" w:eastAsia="zh-CN"/>
                    </w:rPr>
                    <w:t>出水水质</w:t>
                  </w:r>
                </w:p>
              </w:tc>
              <w:tc>
                <w:tcPr>
                  <w:tcW w:w="2850" w:type="dxa"/>
                  <w:vAlign w:val="center"/>
                </w:tcPr>
                <w:p>
                  <w:pPr>
                    <w:pStyle w:val="27"/>
                    <w:jc w:val="center"/>
                    <w:rPr>
                      <w:rFonts w:hint="default" w:ascii="Times New Roman" w:hAnsi="Times New Roman" w:eastAsia="仿宋" w:cs="Times New Roman"/>
                      <w:sz w:val="21"/>
                      <w:szCs w:val="21"/>
                      <w:vertAlign w:val="baseline"/>
                      <w:lang w:val="en-US" w:eastAsia="zh-CN"/>
                    </w:rPr>
                  </w:pPr>
                  <w:r>
                    <w:rPr>
                      <w:rFonts w:hint="default" w:ascii="Times New Roman" w:hAnsi="Times New Roman" w:eastAsia="仿宋" w:cs="Times New Roman"/>
                      <w:color w:val="000000"/>
                      <w:kern w:val="0"/>
                      <w:sz w:val="21"/>
                      <w:szCs w:val="21"/>
                    </w:rPr>
                    <w:t>≤</w:t>
                  </w:r>
                  <w:r>
                    <w:rPr>
                      <w:rFonts w:hint="default" w:ascii="Times New Roman" w:hAnsi="Times New Roman" w:eastAsia="仿宋" w:cs="Times New Roman"/>
                      <w:color w:val="000000"/>
                      <w:kern w:val="0"/>
                      <w:sz w:val="21"/>
                      <w:szCs w:val="21"/>
                      <w:lang w:val="en-US" w:eastAsia="zh-CN"/>
                    </w:rPr>
                    <w:t>4</w:t>
                  </w:r>
                </w:p>
              </w:tc>
              <w:tc>
                <w:tcPr>
                  <w:tcW w:w="1914" w:type="dxa"/>
                  <w:vAlign w:val="center"/>
                </w:tcPr>
                <w:p>
                  <w:pPr>
                    <w:pStyle w:val="27"/>
                    <w:jc w:val="center"/>
                    <w:rPr>
                      <w:rFonts w:hint="default" w:ascii="Times New Roman" w:hAnsi="Times New Roman" w:eastAsia="仿宋" w:cs="Times New Roman"/>
                      <w:color w:val="000000"/>
                      <w:kern w:val="0"/>
                      <w:sz w:val="21"/>
                      <w:szCs w:val="21"/>
                      <w:lang w:val="en-US" w:eastAsia="zh-CN"/>
                    </w:rPr>
                  </w:pPr>
                  <w:r>
                    <w:rPr>
                      <w:rFonts w:hint="eastAsia" w:ascii="Times New Roman" w:hAnsi="Times New Roman" w:eastAsia="仿宋" w:cs="Times New Roman"/>
                      <w:color w:val="000000"/>
                      <w:kern w:val="0"/>
                      <w:sz w:val="21"/>
                      <w:szCs w:val="21"/>
                      <w:lang w:val="en-US" w:eastAsia="zh-CN"/>
                    </w:rPr>
                    <w:t>3.5246</w:t>
                  </w:r>
                </w:p>
              </w:tc>
            </w:tr>
          </w:tbl>
          <w:p>
            <w:pPr>
              <w:autoSpaceDE w:val="0"/>
              <w:autoSpaceDN w:val="0"/>
              <w:spacing w:line="440" w:lineRule="exact"/>
              <w:ind w:firstLine="482" w:firstLineChars="200"/>
              <w:jc w:val="center"/>
              <w:rPr>
                <w:rFonts w:hint="default" w:eastAsia="仿宋"/>
                <w:b/>
                <w:bCs/>
                <w:sz w:val="24"/>
                <w:lang w:val="en-US" w:eastAsia="zh-CN"/>
              </w:rPr>
            </w:pPr>
            <w:r>
              <w:rPr>
                <w:rFonts w:hint="eastAsia" w:eastAsia="仿宋"/>
                <w:b/>
                <w:bCs/>
                <w:sz w:val="24"/>
                <w:lang w:val="en-US" w:eastAsia="zh-CN"/>
              </w:rPr>
              <w:t>表4-24 污水处理设施新增构筑物一览表</w:t>
            </w:r>
          </w:p>
          <w:tbl>
            <w:tblPr>
              <w:tblStyle w:val="22"/>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965"/>
              <w:gridCol w:w="1687"/>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构筑物名称</w:t>
                  </w:r>
                </w:p>
              </w:tc>
              <w:tc>
                <w:tcPr>
                  <w:tcW w:w="2965"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规模</w:t>
                  </w:r>
                </w:p>
              </w:tc>
              <w:tc>
                <w:tcPr>
                  <w:tcW w:w="1687" w:type="dxa"/>
                  <w:vAlign w:val="center"/>
                </w:tcPr>
                <w:p>
                  <w:pPr>
                    <w:autoSpaceDE w:val="0"/>
                    <w:autoSpaceDN w:val="0"/>
                    <w:spacing w:line="240" w:lineRule="auto"/>
                    <w:jc w:val="center"/>
                    <w:rPr>
                      <w:rFonts w:hint="eastAsia" w:eastAsia="仿宋"/>
                      <w:sz w:val="21"/>
                      <w:szCs w:val="21"/>
                      <w:vertAlign w:val="baseline"/>
                      <w:lang w:val="en-US" w:eastAsia="zh-CN"/>
                    </w:rPr>
                  </w:pPr>
                  <w:r>
                    <w:rPr>
                      <w:rFonts w:hint="eastAsia" w:eastAsia="仿宋"/>
                      <w:sz w:val="21"/>
                      <w:szCs w:val="21"/>
                      <w:vertAlign w:val="baseline"/>
                      <w:lang w:val="en-US" w:eastAsia="zh-CN"/>
                    </w:rPr>
                    <w:t>单位</w:t>
                  </w:r>
                </w:p>
              </w:tc>
              <w:tc>
                <w:tcPr>
                  <w:tcW w:w="1571" w:type="dxa"/>
                  <w:vAlign w:val="center"/>
                </w:tcPr>
                <w:p>
                  <w:pPr>
                    <w:autoSpaceDE w:val="0"/>
                    <w:autoSpaceDN w:val="0"/>
                    <w:spacing w:line="240" w:lineRule="auto"/>
                    <w:jc w:val="center"/>
                    <w:rPr>
                      <w:rFonts w:hint="eastAsia" w:eastAsia="仿宋"/>
                      <w:sz w:val="21"/>
                      <w:szCs w:val="21"/>
                      <w:vertAlign w:val="baseline"/>
                      <w:lang w:val="en-US" w:eastAsia="zh-CN"/>
                    </w:rPr>
                  </w:pPr>
                  <w:r>
                    <w:rPr>
                      <w:rFonts w:hint="eastAsia" w:eastAsia="仿宋"/>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eastAsia="仿宋"/>
                      <w:sz w:val="21"/>
                      <w:szCs w:val="21"/>
                      <w:vertAlign w:val="baseline"/>
                    </w:rPr>
                  </w:pPr>
                  <w:r>
                    <w:rPr>
                      <w:rFonts w:hint="eastAsia" w:eastAsia="仿宋"/>
                      <w:sz w:val="21"/>
                      <w:szCs w:val="21"/>
                      <w:vertAlign w:val="baseline"/>
                    </w:rPr>
                    <w:t>集水池</w:t>
                  </w:r>
                </w:p>
              </w:tc>
              <w:tc>
                <w:tcPr>
                  <w:tcW w:w="2965" w:type="dxa"/>
                  <w:vAlign w:val="center"/>
                </w:tcPr>
                <w:p>
                  <w:pPr>
                    <w:autoSpaceDE w:val="0"/>
                    <w:autoSpaceDN w:val="0"/>
                    <w:spacing w:line="240" w:lineRule="auto"/>
                    <w:jc w:val="center"/>
                    <w:rPr>
                      <w:rFonts w:hint="eastAsia" w:eastAsia="仿宋"/>
                      <w:sz w:val="21"/>
                      <w:szCs w:val="21"/>
                      <w:vertAlign w:val="baseline"/>
                      <w:lang w:eastAsia="zh-CN"/>
                    </w:rPr>
                  </w:pPr>
                  <w:r>
                    <w:rPr>
                      <w:rFonts w:hint="eastAsia" w:eastAsia="仿宋"/>
                      <w:sz w:val="21"/>
                      <w:szCs w:val="21"/>
                      <w:vertAlign w:val="baseline"/>
                    </w:rPr>
                    <w:t>利旧</w:t>
                  </w:r>
                  <w:r>
                    <w:rPr>
                      <w:rFonts w:hint="eastAsia" w:eastAsia="仿宋"/>
                      <w:sz w:val="21"/>
                      <w:szCs w:val="21"/>
                      <w:vertAlign w:val="baseline"/>
                      <w:lang w:eastAsia="zh-CN"/>
                    </w:rPr>
                    <w:t>；均相催化氧化反应器</w:t>
                  </w:r>
                </w:p>
              </w:tc>
              <w:tc>
                <w:tcPr>
                  <w:tcW w:w="1687"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座</w:t>
                  </w:r>
                </w:p>
              </w:tc>
              <w:tc>
                <w:tcPr>
                  <w:tcW w:w="1571" w:type="dxa"/>
                  <w:vAlign w:val="center"/>
                </w:tcPr>
                <w:p>
                  <w:pPr>
                    <w:autoSpaceDE w:val="0"/>
                    <w:autoSpaceDN w:val="0"/>
                    <w:spacing w:line="240" w:lineRule="auto"/>
                    <w:jc w:val="center"/>
                    <w:rPr>
                      <w:rFonts w:hint="eastAsia" w:eastAsia="仿宋"/>
                      <w:sz w:val="21"/>
                      <w:szCs w:val="21"/>
                      <w:vertAlign w:val="baseline"/>
                      <w:lang w:val="en-US" w:eastAsia="zh-CN"/>
                    </w:rPr>
                  </w:pPr>
                  <w:r>
                    <w:rPr>
                      <w:rFonts w:hint="eastAsia" w:eastAsia="仿宋"/>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eastAsia="仿宋"/>
                      <w:sz w:val="21"/>
                      <w:szCs w:val="21"/>
                      <w:vertAlign w:val="baseline"/>
                    </w:rPr>
                  </w:pPr>
                  <w:r>
                    <w:rPr>
                      <w:rFonts w:hint="eastAsia" w:eastAsia="仿宋"/>
                      <w:sz w:val="21"/>
                      <w:szCs w:val="21"/>
                      <w:vertAlign w:val="baseline"/>
                    </w:rPr>
                    <w:t>调节池</w:t>
                  </w:r>
                </w:p>
              </w:tc>
              <w:tc>
                <w:tcPr>
                  <w:tcW w:w="2965" w:type="dxa"/>
                  <w:vAlign w:val="center"/>
                </w:tcPr>
                <w:p>
                  <w:pPr>
                    <w:autoSpaceDE w:val="0"/>
                    <w:autoSpaceDN w:val="0"/>
                    <w:spacing w:line="240" w:lineRule="auto"/>
                    <w:jc w:val="center"/>
                    <w:rPr>
                      <w:rFonts w:eastAsia="仿宋"/>
                      <w:sz w:val="21"/>
                      <w:szCs w:val="21"/>
                      <w:vertAlign w:val="baseline"/>
                    </w:rPr>
                  </w:pPr>
                  <w:r>
                    <w:rPr>
                      <w:rFonts w:hint="eastAsia" w:eastAsia="仿宋"/>
                      <w:sz w:val="21"/>
                      <w:szCs w:val="21"/>
                      <w:vertAlign w:val="baseline"/>
                    </w:rPr>
                    <w:t>8m</w:t>
                  </w:r>
                  <w:r>
                    <w:rPr>
                      <w:rFonts w:hint="eastAsia" w:eastAsia="仿宋"/>
                      <w:sz w:val="21"/>
                      <w:szCs w:val="21"/>
                      <w:vertAlign w:val="superscript"/>
                    </w:rPr>
                    <w:t>3</w:t>
                  </w:r>
                  <w:r>
                    <w:rPr>
                      <w:rFonts w:hint="eastAsia" w:eastAsia="仿宋"/>
                      <w:sz w:val="21"/>
                      <w:szCs w:val="21"/>
                      <w:vertAlign w:val="baseline"/>
                    </w:rPr>
                    <w:t>，采用钢构一体化结构</w:t>
                  </w:r>
                </w:p>
              </w:tc>
              <w:tc>
                <w:tcPr>
                  <w:tcW w:w="1687" w:type="dxa"/>
                  <w:vAlign w:val="center"/>
                </w:tcPr>
                <w:p>
                  <w:pPr>
                    <w:autoSpaceDE w:val="0"/>
                    <w:autoSpaceDN w:val="0"/>
                    <w:spacing w:line="240" w:lineRule="auto"/>
                    <w:jc w:val="center"/>
                    <w:rPr>
                      <w:rFonts w:hint="eastAsia" w:eastAsia="仿宋"/>
                      <w:sz w:val="21"/>
                      <w:szCs w:val="21"/>
                      <w:vertAlign w:val="baseline"/>
                      <w:lang w:val="en-US" w:eastAsia="zh-CN"/>
                    </w:rPr>
                  </w:pPr>
                  <w:r>
                    <w:rPr>
                      <w:rFonts w:hint="eastAsia" w:eastAsia="仿宋"/>
                      <w:sz w:val="21"/>
                      <w:szCs w:val="21"/>
                      <w:vertAlign w:val="baseline"/>
                      <w:lang w:val="en-US" w:eastAsia="zh-CN"/>
                    </w:rPr>
                    <w:t>座</w:t>
                  </w:r>
                </w:p>
              </w:tc>
              <w:tc>
                <w:tcPr>
                  <w:tcW w:w="1571" w:type="dxa"/>
                  <w:vAlign w:val="center"/>
                </w:tcPr>
                <w:p>
                  <w:pPr>
                    <w:autoSpaceDE w:val="0"/>
                    <w:autoSpaceDN w:val="0"/>
                    <w:spacing w:line="240" w:lineRule="auto"/>
                    <w:jc w:val="center"/>
                    <w:rPr>
                      <w:rFonts w:hint="eastAsia" w:eastAsia="仿宋"/>
                      <w:sz w:val="21"/>
                      <w:szCs w:val="21"/>
                      <w:vertAlign w:val="baseline"/>
                      <w:lang w:val="en-US" w:eastAsia="zh-CN"/>
                    </w:rPr>
                  </w:pPr>
                  <w:r>
                    <w:rPr>
                      <w:rFonts w:hint="eastAsia" w:eastAsia="仿宋"/>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hint="eastAsia" w:eastAsia="仿宋"/>
                      <w:sz w:val="21"/>
                      <w:szCs w:val="21"/>
                      <w:vertAlign w:val="baseline"/>
                    </w:rPr>
                  </w:pPr>
                  <w:r>
                    <w:rPr>
                      <w:rFonts w:hint="eastAsia" w:eastAsia="仿宋"/>
                      <w:sz w:val="21"/>
                      <w:szCs w:val="21"/>
                      <w:vertAlign w:val="baseline"/>
                    </w:rPr>
                    <w:t>中和调节池</w:t>
                  </w:r>
                </w:p>
              </w:tc>
              <w:tc>
                <w:tcPr>
                  <w:tcW w:w="2965" w:type="dxa"/>
                  <w:vAlign w:val="center"/>
                </w:tcPr>
                <w:p>
                  <w:pPr>
                    <w:autoSpaceDE w:val="0"/>
                    <w:autoSpaceDN w:val="0"/>
                    <w:spacing w:line="240" w:lineRule="auto"/>
                    <w:jc w:val="center"/>
                    <w:rPr>
                      <w:rFonts w:hint="eastAsia" w:eastAsia="仿宋"/>
                      <w:sz w:val="21"/>
                      <w:szCs w:val="21"/>
                      <w:vertAlign w:val="baseline"/>
                    </w:rPr>
                  </w:pPr>
                  <w:r>
                    <w:rPr>
                      <w:rFonts w:hint="eastAsia" w:eastAsia="仿宋"/>
                      <w:sz w:val="21"/>
                      <w:szCs w:val="21"/>
                      <w:vertAlign w:val="baseline"/>
                    </w:rPr>
                    <w:t>4m</w:t>
                  </w:r>
                  <w:r>
                    <w:rPr>
                      <w:rFonts w:hint="eastAsia" w:eastAsia="仿宋"/>
                      <w:sz w:val="21"/>
                      <w:szCs w:val="21"/>
                      <w:vertAlign w:val="superscript"/>
                    </w:rPr>
                    <w:t>3</w:t>
                  </w:r>
                  <w:r>
                    <w:rPr>
                      <w:rFonts w:hint="eastAsia" w:eastAsia="仿宋"/>
                      <w:sz w:val="21"/>
                      <w:szCs w:val="21"/>
                      <w:vertAlign w:val="baseline"/>
                    </w:rPr>
                    <w:t>，采用钢构一体化结构</w:t>
                  </w:r>
                </w:p>
              </w:tc>
              <w:tc>
                <w:tcPr>
                  <w:tcW w:w="1687"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座</w:t>
                  </w:r>
                </w:p>
              </w:tc>
              <w:tc>
                <w:tcPr>
                  <w:tcW w:w="1571"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hint="eastAsia" w:eastAsia="仿宋"/>
                      <w:sz w:val="21"/>
                      <w:szCs w:val="21"/>
                      <w:vertAlign w:val="baseline"/>
                    </w:rPr>
                  </w:pPr>
                  <w:r>
                    <w:rPr>
                      <w:rFonts w:hint="eastAsia" w:eastAsia="仿宋"/>
                      <w:sz w:val="21"/>
                      <w:szCs w:val="21"/>
                      <w:vertAlign w:val="baseline"/>
                    </w:rPr>
                    <w:t>沉淀反应池</w:t>
                  </w:r>
                </w:p>
              </w:tc>
              <w:tc>
                <w:tcPr>
                  <w:tcW w:w="2965" w:type="dxa"/>
                  <w:vAlign w:val="center"/>
                </w:tcPr>
                <w:p>
                  <w:pPr>
                    <w:autoSpaceDE w:val="0"/>
                    <w:autoSpaceDN w:val="0"/>
                    <w:spacing w:line="240" w:lineRule="auto"/>
                    <w:jc w:val="center"/>
                    <w:rPr>
                      <w:rFonts w:hint="eastAsia" w:eastAsia="仿宋"/>
                      <w:sz w:val="21"/>
                      <w:szCs w:val="21"/>
                      <w:vertAlign w:val="baseline"/>
                    </w:rPr>
                  </w:pPr>
                  <w:r>
                    <w:rPr>
                      <w:rFonts w:hint="eastAsia" w:eastAsia="仿宋"/>
                      <w:sz w:val="21"/>
                      <w:szCs w:val="21"/>
                      <w:vertAlign w:val="baseline"/>
                    </w:rPr>
                    <w:t>8m</w:t>
                  </w:r>
                  <w:r>
                    <w:rPr>
                      <w:rFonts w:hint="eastAsia" w:eastAsia="仿宋"/>
                      <w:sz w:val="21"/>
                      <w:szCs w:val="21"/>
                      <w:vertAlign w:val="superscript"/>
                    </w:rPr>
                    <w:t>3</w:t>
                  </w:r>
                  <w:r>
                    <w:rPr>
                      <w:rFonts w:hint="eastAsia" w:eastAsia="仿宋"/>
                      <w:sz w:val="21"/>
                      <w:szCs w:val="21"/>
                      <w:vertAlign w:val="baseline"/>
                    </w:rPr>
                    <w:t>，采用钢构一体化结构</w:t>
                  </w:r>
                </w:p>
              </w:tc>
              <w:tc>
                <w:tcPr>
                  <w:tcW w:w="1687"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座</w:t>
                  </w:r>
                </w:p>
              </w:tc>
              <w:tc>
                <w:tcPr>
                  <w:tcW w:w="1571"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pPr>
                    <w:autoSpaceDE w:val="0"/>
                    <w:autoSpaceDN w:val="0"/>
                    <w:spacing w:line="240" w:lineRule="auto"/>
                    <w:jc w:val="center"/>
                    <w:rPr>
                      <w:rFonts w:hint="eastAsia" w:eastAsia="仿宋"/>
                      <w:sz w:val="21"/>
                      <w:szCs w:val="21"/>
                      <w:vertAlign w:val="baseline"/>
                    </w:rPr>
                  </w:pPr>
                  <w:r>
                    <w:rPr>
                      <w:rFonts w:hint="eastAsia" w:eastAsia="仿宋"/>
                      <w:sz w:val="21"/>
                      <w:szCs w:val="21"/>
                      <w:vertAlign w:val="baseline"/>
                    </w:rPr>
                    <w:t>加药装置</w:t>
                  </w:r>
                </w:p>
              </w:tc>
              <w:tc>
                <w:tcPr>
                  <w:tcW w:w="2965"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w:t>
                  </w:r>
                </w:p>
              </w:tc>
              <w:tc>
                <w:tcPr>
                  <w:tcW w:w="1687"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套</w:t>
                  </w:r>
                </w:p>
              </w:tc>
              <w:tc>
                <w:tcPr>
                  <w:tcW w:w="1571" w:type="dxa"/>
                  <w:vAlign w:val="center"/>
                </w:tcPr>
                <w:p>
                  <w:pPr>
                    <w:autoSpaceDE w:val="0"/>
                    <w:autoSpaceDN w:val="0"/>
                    <w:spacing w:line="240" w:lineRule="auto"/>
                    <w:jc w:val="center"/>
                    <w:rPr>
                      <w:rFonts w:hint="default" w:eastAsia="仿宋"/>
                      <w:sz w:val="21"/>
                      <w:szCs w:val="21"/>
                      <w:vertAlign w:val="baseline"/>
                      <w:lang w:val="en-US" w:eastAsia="zh-CN"/>
                    </w:rPr>
                  </w:pPr>
                  <w:r>
                    <w:rPr>
                      <w:rFonts w:hint="eastAsia" w:eastAsia="仿宋"/>
                      <w:sz w:val="21"/>
                      <w:szCs w:val="21"/>
                      <w:vertAlign w:val="baseline"/>
                      <w:lang w:val="en-US" w:eastAsia="zh-CN"/>
                    </w:rPr>
                    <w:t>3</w:t>
                  </w:r>
                </w:p>
              </w:tc>
            </w:tr>
          </w:tbl>
          <w:p>
            <w:pPr>
              <w:autoSpaceDE w:val="0"/>
              <w:autoSpaceDN w:val="0"/>
              <w:spacing w:line="440" w:lineRule="exact"/>
              <w:ind w:firstLine="480" w:firstLineChars="200"/>
              <w:rPr>
                <w:rFonts w:hint="default" w:eastAsia="仿宋"/>
                <w:sz w:val="24"/>
                <w:lang w:val="en-US" w:eastAsia="zh-CN"/>
              </w:rPr>
            </w:pPr>
            <w:r>
              <w:rPr>
                <w:rFonts w:hint="eastAsia" w:eastAsia="仿宋"/>
                <w:sz w:val="24"/>
                <w:lang w:val="en-US" w:eastAsia="zh-CN"/>
              </w:rPr>
              <w:t>根据实验室测试结果，这套除磷设备对磷的去除效率高达90%，本项目处理效率保守估计处理效率为78%，可以满足项目要求，水质处理后可达到接管标准。</w:t>
            </w:r>
          </w:p>
          <w:p>
            <w:pPr>
              <w:autoSpaceDE w:val="0"/>
              <w:autoSpaceDN w:val="0"/>
              <w:spacing w:line="440" w:lineRule="exact"/>
              <w:ind w:firstLine="480" w:firstLineChars="200"/>
              <w:rPr>
                <w:rFonts w:hint="default" w:eastAsia="仿宋"/>
                <w:sz w:val="24"/>
                <w:lang w:val="en-US" w:eastAsia="zh-CN"/>
              </w:rPr>
            </w:pPr>
            <w:r>
              <w:rPr>
                <w:rFonts w:hint="eastAsia" w:eastAsia="仿宋"/>
                <w:sz w:val="24"/>
                <w:lang w:val="en-US" w:eastAsia="zh-CN"/>
              </w:rPr>
              <w:t>②污水处理站处理工艺流程</w:t>
            </w:r>
          </w:p>
          <w:p>
            <w:pPr>
              <w:autoSpaceDE w:val="0"/>
              <w:autoSpaceDN w:val="0"/>
              <w:spacing w:line="440" w:lineRule="exact"/>
              <w:ind w:firstLine="560" w:firstLineChars="200"/>
              <w:rPr>
                <w:rFonts w:eastAsia="仿宋"/>
                <w:sz w:val="24"/>
              </w:rPr>
            </w:pPr>
            <w:r>
              <w:rPr>
                <w:sz w:val="28"/>
              </w:rPr>
              <mc:AlternateContent>
                <mc:Choice Requires="wpg">
                  <w:drawing>
                    <wp:anchor distT="0" distB="0" distL="114300" distR="114300" simplePos="0" relativeHeight="251663360" behindDoc="0" locked="0" layoutInCell="1" allowOverlap="1">
                      <wp:simplePos x="0" y="0"/>
                      <wp:positionH relativeFrom="column">
                        <wp:posOffset>701675</wp:posOffset>
                      </wp:positionH>
                      <wp:positionV relativeFrom="paragraph">
                        <wp:posOffset>71120</wp:posOffset>
                      </wp:positionV>
                      <wp:extent cx="3689985" cy="4411345"/>
                      <wp:effectExtent l="0" t="0" r="5715" b="8255"/>
                      <wp:wrapNone/>
                      <wp:docPr id="72" name="组合 72"/>
                      <wp:cNvGraphicFramePr/>
                      <a:graphic xmlns:a="http://schemas.openxmlformats.org/drawingml/2006/main">
                        <a:graphicData uri="http://schemas.microsoft.com/office/word/2010/wordprocessingGroup">
                          <wpg:wgp>
                            <wpg:cNvGrpSpPr/>
                            <wpg:grpSpPr>
                              <a:xfrm>
                                <a:off x="0" y="0"/>
                                <a:ext cx="3689985" cy="4411345"/>
                                <a:chOff x="2029" y="18975"/>
                                <a:chExt cx="6728" cy="8388"/>
                              </a:xfrm>
                            </wpg:grpSpPr>
                            <wps:wsp>
                              <wps:cNvPr id="73" name="Straight Connector 194"/>
                              <wps:cNvCnPr>
                                <a:cxnSpLocks noChangeShapeType="1"/>
                              </wps:cNvCnPr>
                              <wps:spPr bwMode="auto">
                                <a:xfrm>
                                  <a:off x="5400" y="20277"/>
                                  <a:ext cx="1474" cy="0"/>
                                </a:xfrm>
                                <a:prstGeom prst="line">
                                  <a:avLst/>
                                </a:prstGeom>
                                <a:noFill/>
                                <a:ln w="9525">
                                  <a:solidFill>
                                    <a:srgbClr val="000000"/>
                                  </a:solidFill>
                                  <a:prstDash val="dash"/>
                                  <a:round/>
                                  <a:headEnd type="triangle" w="med" len="med"/>
                                </a:ln>
                              </wps:spPr>
                              <wps:bodyPr/>
                            </wps:wsp>
                            <wps:wsp>
                              <wps:cNvPr id="74" name="Text Box 171"/>
                              <wps:cNvSpPr txBox="1">
                                <a:spLocks noChangeArrowheads="1"/>
                              </wps:cNvSpPr>
                              <wps:spPr bwMode="auto">
                                <a:xfrm>
                                  <a:off x="3693" y="18975"/>
                                  <a:ext cx="1813" cy="639"/>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生产</w:t>
                                    </w:r>
                                    <w:r>
                                      <w:rPr>
                                        <w:rFonts w:eastAsia="FangSong_GB2312"/>
                                        <w:szCs w:val="21"/>
                                      </w:rPr>
                                      <w:t>废水</w:t>
                                    </w:r>
                                  </w:p>
                                  <w:p>
                                    <w:pPr>
                                      <w:jc w:val="center"/>
                                      <w:rPr>
                                        <w:rFonts w:eastAsia="FangSong_GB2312"/>
                                        <w:szCs w:val="21"/>
                                      </w:rPr>
                                    </w:pPr>
                                    <w:r>
                                      <w:rPr>
                                        <w:rFonts w:hint="eastAsia" w:eastAsia="FangSong_GB2312"/>
                                        <w:szCs w:val="21"/>
                                      </w:rPr>
                                      <w:t>生活污水</w:t>
                                    </w:r>
                                  </w:p>
                                </w:txbxContent>
                              </wps:txbx>
                              <wps:bodyPr rot="0" vert="horz" wrap="square" lIns="0" tIns="0" rIns="0" bIns="0" anchor="t" anchorCtr="0" upright="1">
                                <a:noAutofit/>
                              </wps:bodyPr>
                            </wps:wsp>
                            <wps:wsp>
                              <wps:cNvPr id="75" name="Straight Connector 173"/>
                              <wps:cNvCnPr>
                                <a:cxnSpLocks noChangeShapeType="1"/>
                              </wps:cNvCnPr>
                              <wps:spPr bwMode="auto">
                                <a:xfrm>
                                  <a:off x="4584" y="19588"/>
                                  <a:ext cx="0" cy="454"/>
                                </a:xfrm>
                                <a:prstGeom prst="line">
                                  <a:avLst/>
                                </a:prstGeom>
                                <a:noFill/>
                                <a:ln w="9525">
                                  <a:solidFill>
                                    <a:srgbClr val="000000"/>
                                  </a:solidFill>
                                  <a:round/>
                                  <a:tailEnd type="triangle" w="med" len="med"/>
                                </a:ln>
                              </wps:spPr>
                              <wps:bodyPr/>
                            </wps:wsp>
                            <wps:wsp>
                              <wps:cNvPr id="76" name="Text Box 165"/>
                              <wps:cNvSpPr txBox="1">
                                <a:spLocks noChangeArrowheads="1"/>
                              </wps:cNvSpPr>
                              <wps:spPr bwMode="auto">
                                <a:xfrm>
                                  <a:off x="6967" y="23523"/>
                                  <a:ext cx="853" cy="344"/>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滤液</w:t>
                                    </w:r>
                                  </w:p>
                                </w:txbxContent>
                              </wps:txbx>
                              <wps:bodyPr rot="0" vert="horz" wrap="square" lIns="0" tIns="0" rIns="0" bIns="0" anchor="t" anchorCtr="0" upright="1">
                                <a:noAutofit/>
                              </wps:bodyPr>
                            </wps:wsp>
                            <wps:wsp>
                              <wps:cNvPr id="77" name="Text Box 166"/>
                              <wps:cNvSpPr txBox="1">
                                <a:spLocks noChangeArrowheads="1"/>
                              </wps:cNvSpPr>
                              <wps:spPr bwMode="auto">
                                <a:xfrm>
                                  <a:off x="3532" y="26696"/>
                                  <a:ext cx="2090" cy="667"/>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接管入常州民生环保科技有限公司</w:t>
                                    </w:r>
                                  </w:p>
                                </w:txbxContent>
                              </wps:txbx>
                              <wps:bodyPr rot="0" vert="horz" wrap="square" lIns="0" tIns="0" rIns="0" bIns="0" anchor="t" anchorCtr="0" upright="1">
                                <a:noAutofit/>
                              </wps:bodyPr>
                            </wps:wsp>
                            <wps:wsp>
                              <wps:cNvPr id="78" name="Text Box 167"/>
                              <wps:cNvSpPr txBox="1">
                                <a:spLocks noChangeArrowheads="1"/>
                              </wps:cNvSpPr>
                              <wps:spPr bwMode="auto">
                                <a:xfrm>
                                  <a:off x="6746" y="25465"/>
                                  <a:ext cx="2011" cy="344"/>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污泥委外处置</w:t>
                                    </w:r>
                                  </w:p>
                                </w:txbxContent>
                              </wps:txbx>
                              <wps:bodyPr rot="0" vert="horz" wrap="square" lIns="0" tIns="0" rIns="0" bIns="0" anchor="t" anchorCtr="0" upright="1">
                                <a:noAutofit/>
                              </wps:bodyPr>
                            </wps:wsp>
                            <wps:wsp>
                              <wps:cNvPr id="79" name="Text Box 168"/>
                              <wps:cNvSpPr txBox="1">
                                <a:spLocks noChangeArrowheads="1"/>
                              </wps:cNvSpPr>
                              <wps:spPr bwMode="auto">
                                <a:xfrm>
                                  <a:off x="5243" y="25527"/>
                                  <a:ext cx="1037" cy="344"/>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污泥</w:t>
                                    </w:r>
                                  </w:p>
                                </w:txbxContent>
                              </wps:txbx>
                              <wps:bodyPr rot="0" vert="horz" wrap="square" lIns="0" tIns="0" rIns="0" bIns="0" anchor="t" anchorCtr="0" upright="1">
                                <a:noAutofit/>
                              </wps:bodyPr>
                            </wps:wsp>
                            <wps:wsp>
                              <wps:cNvPr id="80" name="Text Box 1"/>
                              <wps:cNvSpPr txBox="1">
                                <a:spLocks noChangeArrowheads="1"/>
                              </wps:cNvSpPr>
                              <wps:spPr bwMode="auto">
                                <a:xfrm>
                                  <a:off x="2029" y="23333"/>
                                  <a:ext cx="409" cy="1291"/>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污</w:t>
                                    </w:r>
                                  </w:p>
                                  <w:p>
                                    <w:pPr>
                                      <w:jc w:val="center"/>
                                      <w:rPr>
                                        <w:rFonts w:eastAsia="FangSong_GB2312"/>
                                        <w:szCs w:val="21"/>
                                      </w:rPr>
                                    </w:pPr>
                                    <w:r>
                                      <w:rPr>
                                        <w:rFonts w:hint="eastAsia" w:eastAsia="FangSong_GB2312"/>
                                        <w:szCs w:val="21"/>
                                      </w:rPr>
                                      <w:t>泥</w:t>
                                    </w:r>
                                  </w:p>
                                  <w:p>
                                    <w:pPr>
                                      <w:jc w:val="center"/>
                                      <w:rPr>
                                        <w:rFonts w:eastAsia="FangSong_GB2312"/>
                                        <w:szCs w:val="21"/>
                                      </w:rPr>
                                    </w:pPr>
                                    <w:r>
                                      <w:rPr>
                                        <w:rFonts w:hint="eastAsia" w:eastAsia="FangSong_GB2312"/>
                                        <w:szCs w:val="21"/>
                                      </w:rPr>
                                      <w:t>回</w:t>
                                    </w:r>
                                  </w:p>
                                  <w:p>
                                    <w:pPr>
                                      <w:jc w:val="center"/>
                                      <w:rPr>
                                        <w:rFonts w:eastAsia="FangSong_GB2312"/>
                                        <w:szCs w:val="21"/>
                                      </w:rPr>
                                    </w:pPr>
                                    <w:r>
                                      <w:rPr>
                                        <w:rFonts w:hint="eastAsia" w:eastAsia="FangSong_GB2312"/>
                                        <w:szCs w:val="21"/>
                                      </w:rPr>
                                      <w:t>流</w:t>
                                    </w:r>
                                  </w:p>
                                </w:txbxContent>
                              </wps:txbx>
                              <wps:bodyPr rot="0" vert="horz" wrap="square" lIns="0" tIns="0" rIns="0" bIns="0" anchor="t" anchorCtr="0" upright="1">
                                <a:noAutofit/>
                              </wps:bodyPr>
                            </wps:wsp>
                            <wps:wsp>
                              <wps:cNvPr id="81" name="Rectangle 172"/>
                              <wps:cNvSpPr>
                                <a:spLocks noChangeArrowheads="1"/>
                              </wps:cNvSpPr>
                              <wps:spPr bwMode="auto">
                                <a:xfrm>
                                  <a:off x="3733" y="20042"/>
                                  <a:ext cx="1683" cy="468"/>
                                </a:xfrm>
                                <a:prstGeom prst="rect">
                                  <a:avLst/>
                                </a:prstGeom>
                                <a:solidFill>
                                  <a:srgbClr val="FFFFFF"/>
                                </a:solidFill>
                                <a:ln w="9525">
                                  <a:solidFill>
                                    <a:srgbClr val="000000"/>
                                  </a:solidFill>
                                  <a:miter lim="800000"/>
                                </a:ln>
                              </wps:spPr>
                              <wps:txbx>
                                <w:txbxContent>
                                  <w:p>
                                    <w:pPr>
                                      <w:jc w:val="center"/>
                                      <w:rPr>
                                        <w:rFonts w:eastAsia="FangSong_GB2312"/>
                                        <w:szCs w:val="21"/>
                                      </w:rPr>
                                    </w:pPr>
                                    <w:r>
                                      <w:rPr>
                                        <w:rFonts w:eastAsia="FangSong_GB2312"/>
                                        <w:szCs w:val="21"/>
                                      </w:rPr>
                                      <w:t>废水调节池</w:t>
                                    </w:r>
                                  </w:p>
                                </w:txbxContent>
                              </wps:txbx>
                              <wps:bodyPr rot="0" vert="horz" wrap="square" lIns="91440" tIns="45720" rIns="91440" bIns="45720" anchor="t" anchorCtr="0" upright="1">
                                <a:noAutofit/>
                              </wps:bodyPr>
                            </wps:wsp>
                            <wps:wsp>
                              <wps:cNvPr id="82" name="Straight Connector 174"/>
                              <wps:cNvCnPr>
                                <a:cxnSpLocks noChangeShapeType="1"/>
                              </wps:cNvCnPr>
                              <wps:spPr bwMode="auto">
                                <a:xfrm>
                                  <a:off x="4584" y="20510"/>
                                  <a:ext cx="0" cy="454"/>
                                </a:xfrm>
                                <a:prstGeom prst="line">
                                  <a:avLst/>
                                </a:prstGeom>
                                <a:noFill/>
                                <a:ln w="9525">
                                  <a:solidFill>
                                    <a:srgbClr val="000000"/>
                                  </a:solidFill>
                                  <a:round/>
                                  <a:tailEnd type="triangle" w="med" len="med"/>
                                </a:ln>
                              </wps:spPr>
                              <wps:bodyPr/>
                            </wps:wsp>
                            <wps:wsp>
                              <wps:cNvPr id="83" name="Rectangle 178"/>
                              <wps:cNvSpPr>
                                <a:spLocks noChangeArrowheads="1"/>
                              </wps:cNvSpPr>
                              <wps:spPr bwMode="auto">
                                <a:xfrm>
                                  <a:off x="3744" y="20969"/>
                                  <a:ext cx="1683" cy="468"/>
                                </a:xfrm>
                                <a:prstGeom prst="rect">
                                  <a:avLst/>
                                </a:prstGeom>
                                <a:solidFill>
                                  <a:srgbClr val="FFFFFF"/>
                                </a:solidFill>
                                <a:ln w="9525">
                                  <a:solidFill>
                                    <a:srgbClr val="000000"/>
                                  </a:solidFill>
                                  <a:miter lim="800000"/>
                                </a:ln>
                              </wps:spPr>
                              <wps:txbx>
                                <w:txbxContent>
                                  <w:p>
                                    <w:pPr>
                                      <w:jc w:val="center"/>
                                      <w:rPr>
                                        <w:rFonts w:eastAsia="FangSong_GB2312"/>
                                        <w:szCs w:val="21"/>
                                      </w:rPr>
                                    </w:pPr>
                                    <w:r>
                                      <w:rPr>
                                        <w:rFonts w:hint="eastAsia" w:eastAsia="FangSong_GB2312"/>
                                        <w:szCs w:val="21"/>
                                      </w:rPr>
                                      <w:t>水解酸化池</w:t>
                                    </w:r>
                                  </w:p>
                                </w:txbxContent>
                              </wps:txbx>
                              <wps:bodyPr rot="0" vert="horz" wrap="square" lIns="91440" tIns="45720" rIns="91440" bIns="45720" anchor="t" anchorCtr="0" upright="1">
                                <a:noAutofit/>
                              </wps:bodyPr>
                            </wps:wsp>
                            <wps:wsp>
                              <wps:cNvPr id="84" name="Straight Connector 179"/>
                              <wps:cNvCnPr>
                                <a:cxnSpLocks noChangeShapeType="1"/>
                              </wps:cNvCnPr>
                              <wps:spPr bwMode="auto">
                                <a:xfrm>
                                  <a:off x="4596" y="21437"/>
                                  <a:ext cx="0" cy="454"/>
                                </a:xfrm>
                                <a:prstGeom prst="line">
                                  <a:avLst/>
                                </a:prstGeom>
                                <a:noFill/>
                                <a:ln w="9525">
                                  <a:solidFill>
                                    <a:srgbClr val="000000"/>
                                  </a:solidFill>
                                  <a:round/>
                                  <a:tailEnd type="triangle" w="med" len="med"/>
                                </a:ln>
                              </wps:spPr>
                              <wps:bodyPr/>
                            </wps:wsp>
                            <wps:wsp>
                              <wps:cNvPr id="85" name="Rectangle 180"/>
                              <wps:cNvSpPr>
                                <a:spLocks noChangeArrowheads="1"/>
                              </wps:cNvSpPr>
                              <wps:spPr bwMode="auto">
                                <a:xfrm>
                                  <a:off x="3763" y="23775"/>
                                  <a:ext cx="1683" cy="468"/>
                                </a:xfrm>
                                <a:prstGeom prst="rect">
                                  <a:avLst/>
                                </a:prstGeom>
                                <a:solidFill>
                                  <a:srgbClr val="FFFFFF"/>
                                </a:solidFill>
                                <a:ln w="9525">
                                  <a:solidFill>
                                    <a:srgbClr val="000000"/>
                                  </a:solidFill>
                                  <a:miter lim="800000"/>
                                </a:ln>
                              </wps:spPr>
                              <wps:txb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好氧池</w:t>
                                    </w:r>
                                  </w:p>
                                </w:txbxContent>
                              </wps:txbx>
                              <wps:bodyPr rot="0" vert="horz" wrap="square" lIns="91440" tIns="45720" rIns="91440" bIns="45720" anchor="t" anchorCtr="0" upright="1">
                                <a:noAutofit/>
                              </wps:bodyPr>
                            </wps:wsp>
                            <wps:wsp>
                              <wps:cNvPr id="86" name="Straight Connector 181"/>
                              <wps:cNvCnPr>
                                <a:cxnSpLocks noChangeShapeType="1"/>
                              </wps:cNvCnPr>
                              <wps:spPr bwMode="auto">
                                <a:xfrm>
                                  <a:off x="4596" y="24259"/>
                                  <a:ext cx="0" cy="454"/>
                                </a:xfrm>
                                <a:prstGeom prst="line">
                                  <a:avLst/>
                                </a:prstGeom>
                                <a:noFill/>
                                <a:ln w="9525">
                                  <a:solidFill>
                                    <a:srgbClr val="000000"/>
                                  </a:solidFill>
                                  <a:round/>
                                  <a:tailEnd type="triangle" w="med" len="med"/>
                                </a:ln>
                              </wps:spPr>
                              <wps:bodyPr/>
                            </wps:wsp>
                            <wps:wsp>
                              <wps:cNvPr id="87" name="Rectangle 182"/>
                              <wps:cNvSpPr>
                                <a:spLocks noChangeArrowheads="1"/>
                              </wps:cNvSpPr>
                              <wps:spPr bwMode="auto">
                                <a:xfrm>
                                  <a:off x="3744" y="24713"/>
                                  <a:ext cx="1683" cy="468"/>
                                </a:xfrm>
                                <a:prstGeom prst="rect">
                                  <a:avLst/>
                                </a:prstGeom>
                                <a:solidFill>
                                  <a:srgbClr val="FFFFFF"/>
                                </a:solidFill>
                                <a:ln w="9525">
                                  <a:solidFill>
                                    <a:srgbClr val="000000"/>
                                  </a:solidFill>
                                  <a:miter lim="800000"/>
                                </a:ln>
                              </wps:spPr>
                              <wps:txbx>
                                <w:txbxContent>
                                  <w:p>
                                    <w:pPr>
                                      <w:jc w:val="center"/>
                                      <w:rPr>
                                        <w:rFonts w:eastAsia="FangSong_GB2312"/>
                                        <w:szCs w:val="21"/>
                                      </w:rPr>
                                    </w:pPr>
                                    <w:r>
                                      <w:rPr>
                                        <w:rFonts w:hint="eastAsia" w:eastAsia="FangSong_GB2312"/>
                                        <w:szCs w:val="21"/>
                                      </w:rPr>
                                      <w:t>二沉池</w:t>
                                    </w:r>
                                  </w:p>
                                </w:txbxContent>
                              </wps:txbx>
                              <wps:bodyPr rot="0" vert="horz" wrap="square" lIns="91440" tIns="45720" rIns="91440" bIns="45720" anchor="t" anchorCtr="0" upright="1">
                                <a:noAutofit/>
                              </wps:bodyPr>
                            </wps:wsp>
                            <wps:wsp>
                              <wps:cNvPr id="88" name="Straight Connector 183"/>
                              <wps:cNvCnPr>
                                <a:cxnSpLocks noChangeShapeType="1"/>
                              </wps:cNvCnPr>
                              <wps:spPr bwMode="auto">
                                <a:xfrm>
                                  <a:off x="3124" y="23006"/>
                                  <a:ext cx="627" cy="5"/>
                                </a:xfrm>
                                <a:prstGeom prst="line">
                                  <a:avLst/>
                                </a:prstGeom>
                                <a:noFill/>
                                <a:ln w="9525">
                                  <a:solidFill>
                                    <a:srgbClr val="000000"/>
                                  </a:solidFill>
                                  <a:prstDash val="dash"/>
                                  <a:round/>
                                  <a:tailEnd type="triangle" w="med" len="med"/>
                                </a:ln>
                              </wps:spPr>
                              <wps:bodyPr/>
                            </wps:wsp>
                            <wps:wsp>
                              <wps:cNvPr id="89" name="Straight Connector 184"/>
                              <wps:cNvCnPr>
                                <a:cxnSpLocks noChangeShapeType="1"/>
                              </wps:cNvCnPr>
                              <wps:spPr bwMode="auto">
                                <a:xfrm>
                                  <a:off x="2536" y="22110"/>
                                  <a:ext cx="5" cy="2855"/>
                                </a:xfrm>
                                <a:prstGeom prst="line">
                                  <a:avLst/>
                                </a:prstGeom>
                                <a:noFill/>
                                <a:ln w="9525">
                                  <a:solidFill>
                                    <a:srgbClr val="000000"/>
                                  </a:solidFill>
                                  <a:prstDash val="dash"/>
                                  <a:round/>
                                </a:ln>
                              </wps:spPr>
                              <wps:bodyPr/>
                            </wps:wsp>
                            <wps:wsp>
                              <wps:cNvPr id="90" name="Straight Connector 185"/>
                              <wps:cNvCnPr>
                                <a:cxnSpLocks noChangeShapeType="1"/>
                              </wps:cNvCnPr>
                              <wps:spPr bwMode="auto">
                                <a:xfrm>
                                  <a:off x="3124" y="23990"/>
                                  <a:ext cx="614" cy="0"/>
                                </a:xfrm>
                                <a:prstGeom prst="line">
                                  <a:avLst/>
                                </a:prstGeom>
                                <a:noFill/>
                                <a:ln w="9525">
                                  <a:solidFill>
                                    <a:srgbClr val="000000"/>
                                  </a:solidFill>
                                  <a:prstDash val="dash"/>
                                  <a:round/>
                                </a:ln>
                              </wps:spPr>
                              <wps:bodyPr/>
                            </wps:wsp>
                            <wps:wsp>
                              <wps:cNvPr id="91" name="Straight Connector 186"/>
                              <wps:cNvCnPr>
                                <a:cxnSpLocks noChangeShapeType="1"/>
                              </wps:cNvCnPr>
                              <wps:spPr bwMode="auto">
                                <a:xfrm>
                                  <a:off x="4596" y="25181"/>
                                  <a:ext cx="0" cy="454"/>
                                </a:xfrm>
                                <a:prstGeom prst="line">
                                  <a:avLst/>
                                </a:prstGeom>
                                <a:noFill/>
                                <a:ln w="9525">
                                  <a:solidFill>
                                    <a:srgbClr val="000000"/>
                                  </a:solidFill>
                                  <a:round/>
                                  <a:tailEnd type="triangle" w="med" len="med"/>
                                </a:ln>
                              </wps:spPr>
                              <wps:bodyPr/>
                            </wps:wsp>
                            <wps:wsp>
                              <wps:cNvPr id="92" name="Straight Connector 187"/>
                              <wps:cNvCnPr>
                                <a:cxnSpLocks noChangeShapeType="1"/>
                              </wps:cNvCnPr>
                              <wps:spPr bwMode="auto">
                                <a:xfrm>
                                  <a:off x="5433" y="24964"/>
                                  <a:ext cx="847" cy="0"/>
                                </a:xfrm>
                                <a:prstGeom prst="line">
                                  <a:avLst/>
                                </a:prstGeom>
                                <a:noFill/>
                                <a:ln w="9525">
                                  <a:solidFill>
                                    <a:srgbClr val="000000"/>
                                  </a:solidFill>
                                  <a:round/>
                                  <a:tailEnd type="triangle" w="med" len="med"/>
                                </a:ln>
                              </wps:spPr>
                              <wps:bodyPr/>
                            </wps:wsp>
                            <wps:wsp>
                              <wps:cNvPr id="93" name="Rectangle 188"/>
                              <wps:cNvSpPr>
                                <a:spLocks noChangeArrowheads="1"/>
                              </wps:cNvSpPr>
                              <wps:spPr bwMode="auto">
                                <a:xfrm>
                                  <a:off x="6280" y="24713"/>
                                  <a:ext cx="1265" cy="468"/>
                                </a:xfrm>
                                <a:prstGeom prst="rect">
                                  <a:avLst/>
                                </a:prstGeom>
                                <a:solidFill>
                                  <a:srgbClr val="FFFFFF"/>
                                </a:solidFill>
                                <a:ln w="9525">
                                  <a:solidFill>
                                    <a:srgbClr val="000000"/>
                                  </a:solidFill>
                                  <a:miter lim="800000"/>
                                </a:ln>
                              </wps:spPr>
                              <wps:txbx>
                                <w:txbxContent>
                                  <w:p>
                                    <w:pPr>
                                      <w:jc w:val="center"/>
                                      <w:rPr>
                                        <w:rFonts w:eastAsia="FangSong_GB2312"/>
                                        <w:szCs w:val="21"/>
                                      </w:rPr>
                                    </w:pPr>
                                    <w:r>
                                      <w:rPr>
                                        <w:rFonts w:hint="eastAsia" w:eastAsia="FangSong_GB2312"/>
                                        <w:szCs w:val="21"/>
                                      </w:rPr>
                                      <w:t>压滤机</w:t>
                                    </w:r>
                                  </w:p>
                                </w:txbxContent>
                              </wps:txbx>
                              <wps:bodyPr rot="0" vert="horz" wrap="square" lIns="91440" tIns="45720" rIns="91440" bIns="45720" anchor="t" anchorCtr="0" upright="1">
                                <a:noAutofit/>
                              </wps:bodyPr>
                            </wps:wsp>
                            <wps:wsp>
                              <wps:cNvPr id="94" name="Straight Connector 190"/>
                              <wps:cNvCnPr>
                                <a:cxnSpLocks noChangeShapeType="1"/>
                              </wps:cNvCnPr>
                              <wps:spPr bwMode="auto">
                                <a:xfrm>
                                  <a:off x="6031" y="25679"/>
                                  <a:ext cx="680" cy="0"/>
                                </a:xfrm>
                                <a:prstGeom prst="line">
                                  <a:avLst/>
                                </a:prstGeom>
                                <a:noFill/>
                                <a:ln w="9525">
                                  <a:solidFill>
                                    <a:srgbClr val="000000"/>
                                  </a:solidFill>
                                  <a:round/>
                                  <a:tailEnd type="triangle" w="med" len="med"/>
                                </a:ln>
                              </wps:spPr>
                              <wps:bodyPr/>
                            </wps:wsp>
                            <wps:wsp>
                              <wps:cNvPr id="95" name="Straight Connector 191"/>
                              <wps:cNvCnPr>
                                <a:cxnSpLocks noChangeShapeType="1"/>
                              </wps:cNvCnPr>
                              <wps:spPr bwMode="auto">
                                <a:xfrm>
                                  <a:off x="4596" y="26103"/>
                                  <a:ext cx="0" cy="454"/>
                                </a:xfrm>
                                <a:prstGeom prst="line">
                                  <a:avLst/>
                                </a:prstGeom>
                                <a:noFill/>
                                <a:ln w="9525">
                                  <a:solidFill>
                                    <a:srgbClr val="000000"/>
                                  </a:solidFill>
                                  <a:round/>
                                  <a:tailEnd type="triangle" w="med" len="med"/>
                                </a:ln>
                              </wps:spPr>
                              <wps:bodyPr/>
                            </wps:wsp>
                            <wps:wsp>
                              <wps:cNvPr id="96" name="Rectangle 192"/>
                              <wps:cNvSpPr>
                                <a:spLocks noChangeArrowheads="1"/>
                              </wps:cNvSpPr>
                              <wps:spPr bwMode="auto">
                                <a:xfrm>
                                  <a:off x="3750" y="25635"/>
                                  <a:ext cx="1683" cy="468"/>
                                </a:xfrm>
                                <a:prstGeom prst="rect">
                                  <a:avLst/>
                                </a:prstGeom>
                                <a:solidFill>
                                  <a:srgbClr val="FFFFFF"/>
                                </a:solidFill>
                                <a:ln w="9525">
                                  <a:solidFill>
                                    <a:srgbClr val="000000"/>
                                  </a:solidFill>
                                  <a:miter lim="800000"/>
                                </a:ln>
                              </wps:spPr>
                              <wps:txbx>
                                <w:txbxContent>
                                  <w:p>
                                    <w:pPr>
                                      <w:jc w:val="center"/>
                                      <w:rPr>
                                        <w:rFonts w:eastAsia="FangSong_GB2312"/>
                                        <w:szCs w:val="21"/>
                                      </w:rPr>
                                    </w:pPr>
                                    <w:r>
                                      <w:rPr>
                                        <w:rFonts w:hint="eastAsia" w:eastAsia="FangSong_GB2312"/>
                                        <w:szCs w:val="21"/>
                                      </w:rPr>
                                      <w:t>排放水</w:t>
                                    </w:r>
                                    <w:r>
                                      <w:rPr>
                                        <w:rFonts w:eastAsia="FangSong_GB2312"/>
                                        <w:szCs w:val="21"/>
                                      </w:rPr>
                                      <w:t>池</w:t>
                                    </w:r>
                                  </w:p>
                                </w:txbxContent>
                              </wps:txbx>
                              <wps:bodyPr rot="0" vert="horz" wrap="square" lIns="91440" tIns="45720" rIns="91440" bIns="45720" anchor="t" anchorCtr="0" upright="1">
                                <a:noAutofit/>
                              </wps:bodyPr>
                            </wps:wsp>
                            <wps:wsp>
                              <wps:cNvPr id="97" name="Straight Connector 193"/>
                              <wps:cNvCnPr>
                                <a:cxnSpLocks noChangeShapeType="1"/>
                              </wps:cNvCnPr>
                              <wps:spPr bwMode="auto">
                                <a:xfrm>
                                  <a:off x="6880" y="20278"/>
                                  <a:ext cx="25" cy="4435"/>
                                </a:xfrm>
                                <a:prstGeom prst="line">
                                  <a:avLst/>
                                </a:prstGeom>
                                <a:noFill/>
                                <a:ln w="9525">
                                  <a:solidFill>
                                    <a:srgbClr val="000000"/>
                                  </a:solidFill>
                                  <a:prstDash val="dash"/>
                                  <a:round/>
                                </a:ln>
                              </wps:spPr>
                              <wps:bodyPr/>
                            </wps:wsp>
                            <wps:wsp>
                              <wps:cNvPr id="98" name="Straight Connector 196"/>
                              <wps:cNvCnPr>
                                <a:cxnSpLocks noChangeShapeType="1"/>
                              </wps:cNvCnPr>
                              <wps:spPr bwMode="auto">
                                <a:xfrm>
                                  <a:off x="2542" y="22076"/>
                                  <a:ext cx="1179" cy="0"/>
                                </a:xfrm>
                                <a:prstGeom prst="line">
                                  <a:avLst/>
                                </a:prstGeom>
                                <a:noFill/>
                                <a:ln w="9525">
                                  <a:solidFill>
                                    <a:srgbClr val="000000"/>
                                  </a:solidFill>
                                  <a:prstDash val="dash"/>
                                  <a:round/>
                                  <a:tailEnd type="triangle" w="med" len="med"/>
                                </a:ln>
                              </wps:spPr>
                              <wps:bodyPr/>
                            </wps:wsp>
                            <wps:wsp>
                              <wps:cNvPr id="99" name="Rectangle 6"/>
                              <wps:cNvSpPr>
                                <a:spLocks noChangeArrowheads="1"/>
                              </wps:cNvSpPr>
                              <wps:spPr bwMode="auto">
                                <a:xfrm>
                                  <a:off x="3750" y="22833"/>
                                  <a:ext cx="1683" cy="468"/>
                                </a:xfrm>
                                <a:prstGeom prst="rect">
                                  <a:avLst/>
                                </a:prstGeom>
                                <a:solidFill>
                                  <a:srgbClr val="FFFFFF"/>
                                </a:solidFill>
                                <a:ln w="9525">
                                  <a:solidFill>
                                    <a:srgbClr val="000000"/>
                                  </a:solidFill>
                                  <a:miter lim="800000"/>
                                </a:ln>
                              </wps:spPr>
                              <wps:txb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兼氧池</w:t>
                                    </w:r>
                                  </w:p>
                                </w:txbxContent>
                              </wps:txbx>
                              <wps:bodyPr rot="0" vert="horz" wrap="square" lIns="91440" tIns="45720" rIns="91440" bIns="45720" anchor="t" anchorCtr="0" upright="1">
                                <a:noAutofit/>
                              </wps:bodyPr>
                            </wps:wsp>
                            <wps:wsp>
                              <wps:cNvPr id="100" name="Straight Connector 7"/>
                              <wps:cNvCnPr>
                                <a:cxnSpLocks noChangeShapeType="1"/>
                              </wps:cNvCnPr>
                              <wps:spPr bwMode="auto">
                                <a:xfrm>
                                  <a:off x="4583" y="23317"/>
                                  <a:ext cx="0" cy="454"/>
                                </a:xfrm>
                                <a:prstGeom prst="line">
                                  <a:avLst/>
                                </a:prstGeom>
                                <a:noFill/>
                                <a:ln w="9525">
                                  <a:solidFill>
                                    <a:srgbClr val="000000"/>
                                  </a:solidFill>
                                  <a:round/>
                                  <a:tailEnd type="triangle" w="med" len="med"/>
                                </a:ln>
                              </wps:spPr>
                              <wps:bodyPr/>
                            </wps:wsp>
                            <wps:wsp>
                              <wps:cNvPr id="101" name="Rectangle 3"/>
                              <wps:cNvSpPr>
                                <a:spLocks noChangeArrowheads="1"/>
                              </wps:cNvSpPr>
                              <wps:spPr bwMode="auto">
                                <a:xfrm>
                                  <a:off x="3733" y="21895"/>
                                  <a:ext cx="1683" cy="468"/>
                                </a:xfrm>
                                <a:prstGeom prst="rect">
                                  <a:avLst/>
                                </a:prstGeom>
                                <a:solidFill>
                                  <a:srgbClr val="FFFFFF"/>
                                </a:solidFill>
                                <a:ln w="9525">
                                  <a:solidFill>
                                    <a:srgbClr val="000000"/>
                                  </a:solidFill>
                                  <a:miter lim="800000"/>
                                </a:ln>
                              </wps:spPr>
                              <wps:txb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缺氧池</w:t>
                                    </w:r>
                                  </w:p>
                                </w:txbxContent>
                              </wps:txbx>
                              <wps:bodyPr rot="0" vert="horz" wrap="square" lIns="91440" tIns="45720" rIns="91440" bIns="45720" anchor="t" anchorCtr="0" upright="1">
                                <a:noAutofit/>
                              </wps:bodyPr>
                            </wps:wsp>
                            <wps:wsp>
                              <wps:cNvPr id="102" name="Straight Connector 2"/>
                              <wps:cNvCnPr>
                                <a:cxnSpLocks noChangeShapeType="1"/>
                              </wps:cNvCnPr>
                              <wps:spPr bwMode="auto">
                                <a:xfrm>
                                  <a:off x="4566" y="22379"/>
                                  <a:ext cx="0" cy="454"/>
                                </a:xfrm>
                                <a:prstGeom prst="line">
                                  <a:avLst/>
                                </a:prstGeom>
                                <a:noFill/>
                                <a:ln w="9525">
                                  <a:solidFill>
                                    <a:srgbClr val="000000"/>
                                  </a:solidFill>
                                  <a:round/>
                                  <a:tailEnd type="triangle" w="med" len="med"/>
                                </a:ln>
                              </wps:spPr>
                              <wps:bodyPr/>
                            </wps:wsp>
                            <wps:wsp>
                              <wps:cNvPr id="104" name="Straight Connector 5"/>
                              <wps:cNvCnPr>
                                <a:cxnSpLocks noChangeShapeType="1"/>
                              </wps:cNvCnPr>
                              <wps:spPr bwMode="auto">
                                <a:xfrm>
                                  <a:off x="3123" y="23007"/>
                                  <a:ext cx="0" cy="984"/>
                                </a:xfrm>
                                <a:prstGeom prst="line">
                                  <a:avLst/>
                                </a:prstGeom>
                                <a:noFill/>
                                <a:ln w="9525">
                                  <a:solidFill>
                                    <a:srgbClr val="000000"/>
                                  </a:solidFill>
                                  <a:prstDash val="dash"/>
                                  <a:round/>
                                </a:ln>
                              </wps:spPr>
                              <wps:bodyPr/>
                            </wps:wsp>
                            <wps:wsp>
                              <wps:cNvPr id="106" name="Straight Connector 4"/>
                              <wps:cNvCnPr>
                                <a:cxnSpLocks noChangeShapeType="1"/>
                              </wps:cNvCnPr>
                              <wps:spPr bwMode="auto">
                                <a:xfrm>
                                  <a:off x="2537" y="24964"/>
                                  <a:ext cx="1201" cy="0"/>
                                </a:xfrm>
                                <a:prstGeom prst="line">
                                  <a:avLst/>
                                </a:prstGeom>
                                <a:noFill/>
                                <a:ln w="9525">
                                  <a:solidFill>
                                    <a:srgbClr val="000000"/>
                                  </a:solidFill>
                                  <a:prstDash val="dash"/>
                                  <a:round/>
                                </a:ln>
                              </wps:spPr>
                              <wps:bodyPr/>
                            </wps:wsp>
                            <wps:wsp>
                              <wps:cNvPr id="107" name="Text Box 169"/>
                              <wps:cNvSpPr txBox="1">
                                <a:spLocks noChangeArrowheads="1"/>
                              </wps:cNvSpPr>
                              <wps:spPr bwMode="auto">
                                <a:xfrm>
                                  <a:off x="2630" y="23333"/>
                                  <a:ext cx="409" cy="1291"/>
                                </a:xfrm>
                                <a:prstGeom prst="rect">
                                  <a:avLst/>
                                </a:prstGeom>
                                <a:solidFill>
                                  <a:srgbClr val="FFFFFF"/>
                                </a:solidFill>
                                <a:ln>
                                  <a:noFill/>
                                </a:ln>
                              </wps:spPr>
                              <wps:txbx>
                                <w:txbxContent>
                                  <w:p>
                                    <w:pPr>
                                      <w:jc w:val="center"/>
                                      <w:rPr>
                                        <w:rFonts w:eastAsia="FangSong_GB2312"/>
                                        <w:szCs w:val="21"/>
                                      </w:rPr>
                                    </w:pPr>
                                    <w:r>
                                      <w:rPr>
                                        <w:rFonts w:hint="eastAsia" w:eastAsia="FangSong_GB2312"/>
                                        <w:szCs w:val="21"/>
                                      </w:rPr>
                                      <w:t>污</w:t>
                                    </w:r>
                                  </w:p>
                                  <w:p>
                                    <w:pPr>
                                      <w:jc w:val="center"/>
                                      <w:rPr>
                                        <w:rFonts w:eastAsia="FangSong_GB2312"/>
                                        <w:szCs w:val="21"/>
                                      </w:rPr>
                                    </w:pPr>
                                    <w:r>
                                      <w:rPr>
                                        <w:rFonts w:hint="eastAsia" w:eastAsia="FangSong_GB2312"/>
                                        <w:szCs w:val="21"/>
                                      </w:rPr>
                                      <w:t>泥</w:t>
                                    </w:r>
                                  </w:p>
                                  <w:p>
                                    <w:pPr>
                                      <w:jc w:val="center"/>
                                      <w:rPr>
                                        <w:rFonts w:eastAsia="FangSong_GB2312"/>
                                        <w:szCs w:val="21"/>
                                      </w:rPr>
                                    </w:pPr>
                                    <w:r>
                                      <w:rPr>
                                        <w:rFonts w:hint="eastAsia" w:eastAsia="FangSong_GB2312"/>
                                        <w:szCs w:val="21"/>
                                      </w:rPr>
                                      <w:t>回</w:t>
                                    </w:r>
                                  </w:p>
                                  <w:p>
                                    <w:pPr>
                                      <w:jc w:val="center"/>
                                      <w:rPr>
                                        <w:rFonts w:eastAsia="FangSong_GB2312"/>
                                        <w:szCs w:val="21"/>
                                      </w:rPr>
                                    </w:pPr>
                                    <w:r>
                                      <w:rPr>
                                        <w:rFonts w:hint="eastAsia" w:eastAsia="FangSong_GB2312"/>
                                        <w:szCs w:val="21"/>
                                      </w:rPr>
                                      <w:t>流</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5.25pt;margin-top:5.6pt;height:347.35pt;width:290.55pt;z-index:251663360;mso-width-relative:page;mso-height-relative:page;" coordorigin="2029,18975" coordsize="6728,8388" o:gfxdata="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HKMm/fZAAAACgEA&#10;AA8AAAAAAAAAAQAgAAAAIgAAAGRycy9kb3ducmV2LnhtbFBLAQIUABQAAAAIAIdO4kCwzbkrcQcA&#10;AHxMAAAOAAAAAAAAAAEAIAAAACgBAABkcnMvZTJvRG9jLnhtbFBLBQYAAAAABgAGAFkBAAALCwAA&#10;AAA=&#10;">
                      <o:lock v:ext="edit" aspectratio="f"/>
                      <v:line id="Straight Connector 194" o:spid="_x0000_s1026" o:spt="20" style="position:absolute;left:5400;top:20277;height:0;width:1474;" filled="f" stroked="t" coordsize="21600,21600" o:gfxdata="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79C/&#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shape id="Text Box 171" o:spid="_x0000_s1026" o:spt="202" type="#_x0000_t202" style="position:absolute;left:3693;top:18975;height:639;width:1813;" fillcolor="#FFFFFF" filled="t" stroked="f" coordsize="21600,21600" o:gfxdata="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Vk8r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生产</w:t>
                              </w:r>
                              <w:r>
                                <w:rPr>
                                  <w:rFonts w:eastAsia="FangSong_GB2312"/>
                                  <w:szCs w:val="21"/>
                                </w:rPr>
                                <w:t>废水</w:t>
                              </w:r>
                            </w:p>
                            <w:p>
                              <w:pPr>
                                <w:jc w:val="center"/>
                                <w:rPr>
                                  <w:rFonts w:eastAsia="FangSong_GB2312"/>
                                  <w:szCs w:val="21"/>
                                </w:rPr>
                              </w:pPr>
                              <w:r>
                                <w:rPr>
                                  <w:rFonts w:hint="eastAsia" w:eastAsia="FangSong_GB2312"/>
                                  <w:szCs w:val="21"/>
                                </w:rPr>
                                <w:t>生活污水</w:t>
                              </w:r>
                            </w:p>
                          </w:txbxContent>
                        </v:textbox>
                      </v:shape>
                      <v:line id="Straight Connector 173" o:spid="_x0000_s1026" o:spt="20" style="position:absolute;left:4584;top:19588;height:454;width:0;"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65" o:spid="_x0000_s1026" o:spt="202" type="#_x0000_t202" style="position:absolute;left:6967;top:23523;height:344;width:853;" fillcolor="#FFFFFF" filled="t" stroked="f" coordsize="21600,21600" o:gfxdata="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a18e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滤液</w:t>
                              </w:r>
                            </w:p>
                          </w:txbxContent>
                        </v:textbox>
                      </v:shape>
                      <v:shape id="Text Box 166" o:spid="_x0000_s1026" o:spt="202" type="#_x0000_t202" style="position:absolute;left:3532;top:26696;height:667;width:2090;" fillcolor="#FFFFFF" filled="t" stroked="f" coordsize="21600,21600" o:gfxdata="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f6h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接管入常州民生环保科技有限公司</w:t>
                              </w:r>
                            </w:p>
                          </w:txbxContent>
                        </v:textbox>
                      </v:shape>
                      <v:shape id="Text Box 167" o:spid="_x0000_s1026" o:spt="202" type="#_x0000_t202" style="position:absolute;left:6746;top:25465;height:344;width:2011;" fillcolor="#FFFFFF" filled="t" stroked="f" coordsize="21600,21600" o:gfxdata="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uG73twAAANsAAAAP&#10;AAAAAAAAAAEAIAAAACIAAABkcnMvZG93bnJldi54bWxQSwECFAAUAAAACACHTuJAMy8FnjsAAAA5&#10;AAAAEAAAAAAAAAABACAAAAAGAQAAZHJzL3NoYXBleG1sLnhtbFBLBQYAAAAABgAGAFsBAACwAwAA&#10;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污泥委外处置</w:t>
                              </w:r>
                            </w:p>
                          </w:txbxContent>
                        </v:textbox>
                      </v:shape>
                      <v:shape id="Text Box 168" o:spid="_x0000_s1026" o:spt="202" type="#_x0000_t202" style="position:absolute;left:5243;top:25527;height:344;width:1037;" fillcolor="#FFFFFF" filled="t" stroked="f" coordsize="21600,21600" o:gfxdata="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0y2y/&#10;AAAA2w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污泥</w:t>
                              </w:r>
                            </w:p>
                          </w:txbxContent>
                        </v:textbox>
                      </v:shape>
                      <v:shape id="Text Box 1" o:spid="_x0000_s1026" o:spt="202" type="#_x0000_t202" style="position:absolute;left:2029;top:23333;height:1291;width:409;" fillcolor="#FFFFFF" filled="t" stroked="f" coordsize="21600,21600" o:gfxdata="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4bEta2AAAA2wAAAA8A&#10;AAAAAAAAAQAgAAAAIgAAAGRycy9kb3ducmV2LnhtbFBLAQIUABQAAAAIAIdO4kAzLwWeOwAAADkA&#10;AAAQAAAAAAAAAAEAIAAAAAUBAABkcnMvc2hhcGV4bWwueG1sUEsFBgAAAAAGAAYAWwEAAK8DAAAA&#10;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污</w:t>
                              </w:r>
                            </w:p>
                            <w:p>
                              <w:pPr>
                                <w:jc w:val="center"/>
                                <w:rPr>
                                  <w:rFonts w:eastAsia="FangSong_GB2312"/>
                                  <w:szCs w:val="21"/>
                                </w:rPr>
                              </w:pPr>
                              <w:r>
                                <w:rPr>
                                  <w:rFonts w:hint="eastAsia" w:eastAsia="FangSong_GB2312"/>
                                  <w:szCs w:val="21"/>
                                </w:rPr>
                                <w:t>泥</w:t>
                              </w:r>
                            </w:p>
                            <w:p>
                              <w:pPr>
                                <w:jc w:val="center"/>
                                <w:rPr>
                                  <w:rFonts w:eastAsia="FangSong_GB2312"/>
                                  <w:szCs w:val="21"/>
                                </w:rPr>
                              </w:pPr>
                              <w:r>
                                <w:rPr>
                                  <w:rFonts w:hint="eastAsia" w:eastAsia="FangSong_GB2312"/>
                                  <w:szCs w:val="21"/>
                                </w:rPr>
                                <w:t>回</w:t>
                              </w:r>
                            </w:p>
                            <w:p>
                              <w:pPr>
                                <w:jc w:val="center"/>
                                <w:rPr>
                                  <w:rFonts w:eastAsia="FangSong_GB2312"/>
                                  <w:szCs w:val="21"/>
                                </w:rPr>
                              </w:pPr>
                              <w:r>
                                <w:rPr>
                                  <w:rFonts w:hint="eastAsia" w:eastAsia="FangSong_GB2312"/>
                                  <w:szCs w:val="21"/>
                                </w:rPr>
                                <w:t>流</w:t>
                              </w:r>
                            </w:p>
                          </w:txbxContent>
                        </v:textbox>
                      </v:shape>
                      <v:rect id="Rectangle 172" o:spid="_x0000_s1026" o:spt="1" style="position:absolute;left:3733;top:20042;height:468;width:1683;"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eastAsia="FangSong_GB2312"/>
                                  <w:szCs w:val="21"/>
                                </w:rPr>
                              </w:pPr>
                              <w:r>
                                <w:rPr>
                                  <w:rFonts w:eastAsia="FangSong_GB2312"/>
                                  <w:szCs w:val="21"/>
                                </w:rPr>
                                <w:t>废水调节池</w:t>
                              </w:r>
                            </w:p>
                          </w:txbxContent>
                        </v:textbox>
                      </v:rect>
                      <v:line id="Straight Connector 174" o:spid="_x0000_s1026" o:spt="20" style="position:absolute;left:4584;top:20510;height:454;width: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178" o:spid="_x0000_s1026" o:spt="1" style="position:absolute;left:3744;top:20969;height:468;width:1683;" fillcolor="#FFFFFF" filled="t" stroked="t" coordsize="21600,21600" o:gfxdata="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BVh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eastAsia="FangSong_GB2312"/>
                                  <w:szCs w:val="21"/>
                                </w:rPr>
                              </w:pPr>
                              <w:r>
                                <w:rPr>
                                  <w:rFonts w:hint="eastAsia" w:eastAsia="FangSong_GB2312"/>
                                  <w:szCs w:val="21"/>
                                </w:rPr>
                                <w:t>水解酸化池</w:t>
                              </w:r>
                            </w:p>
                          </w:txbxContent>
                        </v:textbox>
                      </v:rect>
                      <v:line id="Straight Connector 179" o:spid="_x0000_s1026" o:spt="20" style="position:absolute;left:4596;top:21437;height:454;width:0;"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80" o:spid="_x0000_s1026" o:spt="1" style="position:absolute;left:3763;top:23775;height:468;width:1683;" fillcolor="#FFFFFF" filled="t" stroked="t" coordsize="21600,21600" o:gfxdata="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Eoj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好氧池</w:t>
                              </w:r>
                            </w:p>
                          </w:txbxContent>
                        </v:textbox>
                      </v:rect>
                      <v:line id="Straight Connector 181" o:spid="_x0000_s1026" o:spt="20" style="position:absolute;left:4596;top:24259;height:454;width:0;" filled="f" stroked="t" coordsize="21600,21600" o:gfxdata="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GV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82" o:spid="_x0000_s1026" o:spt="1" style="position:absolute;left:3744;top:24713;height:468;width:1683;" fillcolor="#FFFFFF" filled="t" stroked="t" coordsize="21600,21600" o:gfxdata="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8TY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rFonts w:eastAsia="FangSong_GB2312"/>
                                  <w:szCs w:val="21"/>
                                </w:rPr>
                              </w:pPr>
                              <w:r>
                                <w:rPr>
                                  <w:rFonts w:hint="eastAsia" w:eastAsia="FangSong_GB2312"/>
                                  <w:szCs w:val="21"/>
                                </w:rPr>
                                <w:t>二沉池</w:t>
                              </w:r>
                            </w:p>
                          </w:txbxContent>
                        </v:textbox>
                      </v:rect>
                      <v:line id="Straight Connector 183" o:spid="_x0000_s1026" o:spt="20" style="position:absolute;left:3124;top:23006;height:5;width:627;" filled="f" stroked="t" coordsize="21600,21600" o:gfxdata="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xrw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Straight Connector 184" o:spid="_x0000_s1026" o:spt="20" style="position:absolute;left:2536;top:22110;height:2855;width:5;" filled="f" stroked="t" coordsize="21600,21600" o:gfxdata="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9B46/&#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Straight Connector 185" o:spid="_x0000_s1026" o:spt="20" style="position:absolute;left:3124;top:23990;height:0;width:614;" filled="f" stroked="t" coordsize="21600,21600" o:gfxdata="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XjjO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Straight Connector 186" o:spid="_x0000_s1026" o:spt="20" style="position:absolute;left:4596;top:25181;height:454;width:0;"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Straight Connector 187" o:spid="_x0000_s1026" o:spt="20" style="position:absolute;left:5433;top:24964;height:0;width:847;" filled="f" stroked="t" coordsize="21600,21600" o:gfxdata="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xB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88" o:spid="_x0000_s1026" o:spt="1" style="position:absolute;left:6280;top:24713;height:468;width:1265;"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rPr>
                                  <w:rFonts w:eastAsia="FangSong_GB2312"/>
                                  <w:szCs w:val="21"/>
                                </w:rPr>
                              </w:pPr>
                              <w:r>
                                <w:rPr>
                                  <w:rFonts w:hint="eastAsia" w:eastAsia="FangSong_GB2312"/>
                                  <w:szCs w:val="21"/>
                                </w:rPr>
                                <w:t>压滤机</w:t>
                              </w:r>
                            </w:p>
                          </w:txbxContent>
                        </v:textbox>
                      </v:rect>
                      <v:line id="Straight Connector 190" o:spid="_x0000_s1026" o:spt="20" style="position:absolute;left:6031;top:25679;height:0;width:68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Straight Connector 191" o:spid="_x0000_s1026" o:spt="20" style="position:absolute;left:4596;top:26103;height:454;width:0;"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92" o:spid="_x0000_s1026" o:spt="1" style="position:absolute;left:3750;top:25635;height:468;width:1683;"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rFonts w:eastAsia="FangSong_GB2312"/>
                                  <w:szCs w:val="21"/>
                                </w:rPr>
                              </w:pPr>
                              <w:r>
                                <w:rPr>
                                  <w:rFonts w:hint="eastAsia" w:eastAsia="FangSong_GB2312"/>
                                  <w:szCs w:val="21"/>
                                </w:rPr>
                                <w:t>排放水</w:t>
                              </w:r>
                              <w:r>
                                <w:rPr>
                                  <w:rFonts w:eastAsia="FangSong_GB2312"/>
                                  <w:szCs w:val="21"/>
                                </w:rPr>
                                <w:t>池</w:t>
                              </w:r>
                            </w:p>
                          </w:txbxContent>
                        </v:textbox>
                      </v:rect>
                      <v:line id="Straight Connector 193" o:spid="_x0000_s1026" o:spt="20" style="position:absolute;left:6880;top:20278;height:4435;width:25;" filled="f" stroked="t" coordsize="21600,21600" o:gfxdata="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3oLq/&#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Straight Connector 196" o:spid="_x0000_s1026" o:spt="20" style="position:absolute;left:2542;top:22076;height:0;width:1179;" filled="f" stroked="t" coordsize="21600,21600" o:gfxdata="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owt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Rectangle 6" o:spid="_x0000_s1026" o:spt="1" style="position:absolute;left:3750;top:22833;height:468;width:1683;" fillcolor="#FFFFFF" filled="t" stroked="t" coordsize="21600,21600" o:gfxdata="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1tFa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兼氧池</w:t>
                              </w:r>
                            </w:p>
                          </w:txbxContent>
                        </v:textbox>
                      </v:rect>
                      <v:line id="Straight Connector 7" o:spid="_x0000_s1026" o:spt="20" style="position:absolute;left:4583;top:23317;height:454;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3" o:spid="_x0000_s1026" o:spt="1" style="position:absolute;left:3733;top:21895;height:468;width:1683;" fillcolor="#FFFFFF" filled="t" stroked="t" coordsize="21600,21600" o:gfxdata="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3YS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eastAsia="FangSong_GB2312"/>
                                  <w:color w:val="000000" w:themeColor="text1"/>
                                  <w:szCs w:val="21"/>
                                  <w14:textFill>
                                    <w14:solidFill>
                                      <w14:schemeClr w14:val="tx1"/>
                                    </w14:solidFill>
                                  </w14:textFill>
                                </w:rPr>
                              </w:pPr>
                              <w:r>
                                <w:rPr>
                                  <w:rFonts w:hint="eastAsia" w:eastAsia="FangSong_GB2312"/>
                                  <w:color w:val="000000" w:themeColor="text1"/>
                                  <w:szCs w:val="21"/>
                                  <w14:textFill>
                                    <w14:solidFill>
                                      <w14:schemeClr w14:val="tx1"/>
                                    </w14:solidFill>
                                  </w14:textFill>
                                </w:rPr>
                                <w:t>缺氧池</w:t>
                              </w:r>
                            </w:p>
                          </w:txbxContent>
                        </v:textbox>
                      </v:rect>
                      <v:line id="Straight Connector 2" o:spid="_x0000_s1026" o:spt="20" style="position:absolute;left:4566;top:22379;height:454;width: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Straight Connector 5" o:spid="_x0000_s1026" o:spt="20" style="position:absolute;left:3123;top:23007;height:984;width:0;" filled="f" stroked="t" coordsize="21600,21600" o:gfxdata="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c5u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Straight Connector 4" o:spid="_x0000_s1026" o:spt="20" style="position:absolute;left:2537;top:24964;height:0;width:1201;" filled="f" stroked="t" coordsize="21600,21600" o:gfxdata="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SSHe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shape id="Text Box 169" o:spid="_x0000_s1026" o:spt="202" type="#_x0000_t202" style="position:absolute;left:2630;top:23333;height:1291;width:409;" fillcolor="#FFFFFF" filled="t" stroked="f" coordsize="21600,21600" o:gfxdata="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0CnyugAAANw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jc w:val="center"/>
                                <w:rPr>
                                  <w:rFonts w:eastAsia="FangSong_GB2312"/>
                                  <w:szCs w:val="21"/>
                                </w:rPr>
                              </w:pPr>
                              <w:r>
                                <w:rPr>
                                  <w:rFonts w:hint="eastAsia" w:eastAsia="FangSong_GB2312"/>
                                  <w:szCs w:val="21"/>
                                </w:rPr>
                                <w:t>污</w:t>
                              </w:r>
                            </w:p>
                            <w:p>
                              <w:pPr>
                                <w:jc w:val="center"/>
                                <w:rPr>
                                  <w:rFonts w:eastAsia="FangSong_GB2312"/>
                                  <w:szCs w:val="21"/>
                                </w:rPr>
                              </w:pPr>
                              <w:r>
                                <w:rPr>
                                  <w:rFonts w:hint="eastAsia" w:eastAsia="FangSong_GB2312"/>
                                  <w:szCs w:val="21"/>
                                </w:rPr>
                                <w:t>泥</w:t>
                              </w:r>
                            </w:p>
                            <w:p>
                              <w:pPr>
                                <w:jc w:val="center"/>
                                <w:rPr>
                                  <w:rFonts w:eastAsia="FangSong_GB2312"/>
                                  <w:szCs w:val="21"/>
                                </w:rPr>
                              </w:pPr>
                              <w:r>
                                <w:rPr>
                                  <w:rFonts w:hint="eastAsia" w:eastAsia="FangSong_GB2312"/>
                                  <w:szCs w:val="21"/>
                                </w:rPr>
                                <w:t>回</w:t>
                              </w:r>
                            </w:p>
                            <w:p>
                              <w:pPr>
                                <w:jc w:val="center"/>
                                <w:rPr>
                                  <w:rFonts w:eastAsia="FangSong_GB2312"/>
                                  <w:szCs w:val="21"/>
                                </w:rPr>
                              </w:pPr>
                              <w:r>
                                <w:rPr>
                                  <w:rFonts w:hint="eastAsia" w:eastAsia="FangSong_GB2312"/>
                                  <w:szCs w:val="21"/>
                                </w:rPr>
                                <w:t>流</w:t>
                              </w:r>
                            </w:p>
                          </w:txbxContent>
                        </v:textbox>
                      </v:shape>
                    </v:group>
                  </w:pict>
                </mc:Fallback>
              </mc:AlternateContent>
            </w: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rPr>
                <w:rFonts w:eastAsia="仿宋"/>
                <w:sz w:val="24"/>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ind w:firstLine="480" w:firstLineChars="200"/>
              <w:jc w:val="center"/>
              <w:rPr>
                <w:rFonts w:hint="eastAsia" w:eastAsia="仿宋"/>
                <w:sz w:val="24"/>
                <w:lang w:val="en-US" w:eastAsia="zh-CN"/>
              </w:rPr>
            </w:pPr>
          </w:p>
          <w:p>
            <w:pPr>
              <w:autoSpaceDE w:val="0"/>
              <w:autoSpaceDN w:val="0"/>
              <w:spacing w:line="440" w:lineRule="exact"/>
              <w:jc w:val="center"/>
              <w:rPr>
                <w:rFonts w:hint="default" w:eastAsia="仿宋"/>
                <w:b/>
                <w:bCs/>
                <w:sz w:val="24"/>
                <w:lang w:val="en-US" w:eastAsia="zh-CN"/>
              </w:rPr>
            </w:pPr>
            <w:r>
              <w:rPr>
                <w:rFonts w:hint="eastAsia" w:eastAsia="仿宋"/>
                <w:b/>
                <w:bCs/>
                <w:sz w:val="24"/>
                <w:lang w:val="en-US" w:eastAsia="zh-CN"/>
              </w:rPr>
              <w:t>图4-5 污水处理站工艺流程</w:t>
            </w:r>
          </w:p>
          <w:p>
            <w:pPr>
              <w:autoSpaceDE w:val="0"/>
              <w:autoSpaceDN w:val="0"/>
              <w:spacing w:line="440" w:lineRule="exact"/>
              <w:ind w:firstLine="480" w:firstLineChars="200"/>
              <w:rPr>
                <w:rFonts w:hint="eastAsia" w:eastAsia="仿宋"/>
                <w:sz w:val="24"/>
              </w:rPr>
            </w:pPr>
            <w:r>
              <w:rPr>
                <w:rFonts w:hint="eastAsia" w:eastAsia="仿宋"/>
                <w:sz w:val="24"/>
              </w:rPr>
              <w:t>（1）将废水用泵送至污水处理站调节池，调节废水pH值6.8～9，然后经混凝沉淀池沉淀分出污泥，上清液进入生化系统处理。</w:t>
            </w:r>
          </w:p>
          <w:p>
            <w:pPr>
              <w:autoSpaceDE w:val="0"/>
              <w:autoSpaceDN w:val="0"/>
              <w:spacing w:line="440" w:lineRule="exact"/>
              <w:ind w:firstLine="480" w:firstLineChars="200"/>
              <w:rPr>
                <w:rFonts w:hint="eastAsia" w:eastAsia="仿宋"/>
                <w:sz w:val="24"/>
              </w:rPr>
            </w:pPr>
            <w:r>
              <w:rPr>
                <w:rFonts w:hint="eastAsia" w:eastAsia="仿宋"/>
                <w:sz w:val="24"/>
              </w:rPr>
              <w:t>（2）用泵将废水打入水解酸化池，通过水解酸化将废水中难生物降解的大分子物质转化为易生物降解的小分子物质，从而改善废水的可生化性，为后续好氧处理提供良好条件。</w:t>
            </w:r>
          </w:p>
          <w:p>
            <w:pPr>
              <w:autoSpaceDE w:val="0"/>
              <w:autoSpaceDN w:val="0"/>
              <w:spacing w:line="440" w:lineRule="exact"/>
              <w:ind w:firstLine="480" w:firstLineChars="200"/>
              <w:rPr>
                <w:rFonts w:hint="eastAsia" w:eastAsia="仿宋"/>
                <w:sz w:val="24"/>
              </w:rPr>
            </w:pPr>
            <w:r>
              <w:rPr>
                <w:rFonts w:hint="eastAsia" w:eastAsia="仿宋"/>
                <w:sz w:val="24"/>
              </w:rPr>
              <w:t>（3）通过缺氧、兼氧、好氧池进行生化处理防范</w:t>
            </w:r>
          </w:p>
          <w:p>
            <w:pPr>
              <w:autoSpaceDE w:val="0"/>
              <w:autoSpaceDN w:val="0"/>
              <w:spacing w:line="440" w:lineRule="exact"/>
              <w:ind w:firstLine="480" w:firstLineChars="200"/>
              <w:rPr>
                <w:rFonts w:hint="eastAsia" w:eastAsia="仿宋"/>
                <w:sz w:val="24"/>
              </w:rPr>
            </w:pPr>
            <w:r>
              <w:rPr>
                <w:rFonts w:hint="eastAsia" w:eastAsia="仿宋"/>
                <w:sz w:val="24"/>
              </w:rPr>
              <w:t>（4）好氧池除水进入MBR膜池，上清液流入清水箱，沉淀污泥回流至缺氧池和兼氧池</w:t>
            </w:r>
          </w:p>
          <w:p>
            <w:pPr>
              <w:autoSpaceDE w:val="0"/>
              <w:autoSpaceDN w:val="0"/>
              <w:spacing w:line="440" w:lineRule="exact"/>
              <w:ind w:firstLine="480" w:firstLineChars="200"/>
              <w:rPr>
                <w:rFonts w:eastAsia="仿宋"/>
                <w:sz w:val="24"/>
              </w:rPr>
            </w:pPr>
            <w:r>
              <w:rPr>
                <w:rFonts w:hint="eastAsia" w:eastAsia="仿宋"/>
                <w:sz w:val="24"/>
              </w:rPr>
              <w:t>（</w:t>
            </w:r>
            <w:r>
              <w:rPr>
                <w:rFonts w:hint="eastAsia" w:eastAsia="仿宋"/>
                <w:sz w:val="24"/>
                <w:lang w:val="en-US" w:eastAsia="zh-CN"/>
              </w:rPr>
              <w:t>5</w:t>
            </w:r>
            <w:r>
              <w:rPr>
                <w:rFonts w:hint="eastAsia" w:eastAsia="仿宋"/>
                <w:sz w:val="24"/>
              </w:rPr>
              <w:t>）污泥经带式压滤机脱水后的泥饼委外处置，滤液排入废水调节池。</w:t>
            </w:r>
          </w:p>
          <w:p>
            <w:pPr>
              <w:spacing w:line="440" w:lineRule="exact"/>
              <w:ind w:firstLine="480" w:firstLineChars="200"/>
              <w:rPr>
                <w:rFonts w:hint="eastAsia" w:ascii="仿宋_GB2312" w:hAnsi="仿宋" w:eastAsia="仿宋_GB2312"/>
                <w:sz w:val="24"/>
                <w:szCs w:val="24"/>
              </w:rPr>
            </w:pPr>
            <w:r>
              <w:rPr>
                <w:rFonts w:hint="eastAsia" w:ascii="仿宋_GB2312" w:hAnsi="仿宋" w:eastAsia="仿宋_GB2312"/>
                <w:sz w:val="24"/>
                <w:szCs w:val="24"/>
                <w:lang w:val="en-US" w:eastAsia="zh-CN"/>
              </w:rPr>
              <w:t>③</w:t>
            </w:r>
            <w:r>
              <w:rPr>
                <w:rFonts w:hint="eastAsia" w:ascii="仿宋_GB2312" w:hAnsi="仿宋" w:eastAsia="仿宋_GB2312"/>
                <w:sz w:val="24"/>
                <w:szCs w:val="24"/>
              </w:rPr>
              <w:t>废水处理效果分析</w:t>
            </w:r>
          </w:p>
          <w:p>
            <w:pPr>
              <w:spacing w:line="500" w:lineRule="exact"/>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类比</w:t>
            </w:r>
            <w:r>
              <w:rPr>
                <w:rFonts w:hint="eastAsia" w:ascii="Times New Roman" w:hAnsi="Times New Roman" w:eastAsia="仿宋_GB2312" w:cs="Times New Roman"/>
                <w:sz w:val="24"/>
                <w:szCs w:val="24"/>
                <w:lang w:val="en-US" w:eastAsia="zh-CN"/>
              </w:rPr>
              <w:t>一期工程</w:t>
            </w:r>
            <w:r>
              <w:rPr>
                <w:rFonts w:hint="default" w:ascii="Times New Roman" w:hAnsi="Times New Roman" w:eastAsia="仿宋_GB2312" w:cs="Times New Roman"/>
                <w:sz w:val="24"/>
                <w:szCs w:val="24"/>
              </w:rPr>
              <w:t>污水站运行情况，并根据废水处理设计方案，本项目不含氮生产废水、生活污水经厂内污水处理站预处理后的出水可以达标接管入常州民生环保科技有限公司集中处理。废水处理效果分析见表</w:t>
            </w:r>
            <w:r>
              <w:rPr>
                <w:rFonts w:hint="default" w:ascii="Times New Roman" w:hAnsi="Times New Roman" w:eastAsia="仿宋_GB2312" w:cs="Times New Roman"/>
                <w:sz w:val="24"/>
                <w:szCs w:val="24"/>
                <w:lang w:val="en-US" w:eastAsia="zh-CN"/>
              </w:rPr>
              <w:t>4-</w:t>
            </w:r>
            <w:r>
              <w:rPr>
                <w:rFonts w:hint="eastAsia" w:ascii="Times New Roman" w:hAnsi="Times New Roman" w:eastAsia="仿宋_GB2312" w:cs="Times New Roman"/>
                <w:sz w:val="24"/>
                <w:szCs w:val="24"/>
                <w:lang w:val="en-US" w:eastAsia="zh-CN"/>
              </w:rPr>
              <w:t>2</w:t>
            </w:r>
            <w:r>
              <w:rPr>
                <w:rFonts w:hint="eastAsia" w:eastAsia="仿宋_GB2312" w:cs="Times New Roman"/>
                <w:sz w:val="24"/>
                <w:szCs w:val="24"/>
                <w:lang w:val="en-US" w:eastAsia="zh-CN"/>
              </w:rPr>
              <w:t>5</w:t>
            </w:r>
            <w:r>
              <w:rPr>
                <w:rFonts w:hint="default" w:ascii="Times New Roman" w:hAnsi="Times New Roman" w:eastAsia="仿宋_GB2312" w:cs="Times New Roman"/>
                <w:sz w:val="24"/>
                <w:szCs w:val="24"/>
              </w:rPr>
              <w:t>。</w:t>
            </w:r>
          </w:p>
          <w:p>
            <w:pPr>
              <w:spacing w:line="500" w:lineRule="exact"/>
              <w:ind w:firstLine="482" w:firstLineChars="200"/>
              <w:jc w:val="center"/>
              <w:rPr>
                <w:rFonts w:hint="eastAsia" w:ascii="仿宋_GB2312" w:eastAsia="仿宋_GB2312"/>
                <w:sz w:val="28"/>
                <w:szCs w:val="28"/>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w:t>
            </w:r>
            <w:r>
              <w:rPr>
                <w:rFonts w:hint="eastAsia" w:ascii="Times New Roman" w:hAnsi="Times New Roman" w:eastAsia="仿宋_GB2312" w:cs="Times New Roman"/>
                <w:b/>
                <w:sz w:val="24"/>
                <w:lang w:val="en-US" w:eastAsia="zh-CN"/>
              </w:rPr>
              <w:t>2</w:t>
            </w:r>
            <w:r>
              <w:rPr>
                <w:rFonts w:hint="eastAsia" w:eastAsia="仿宋_GB2312" w:cs="Times New Roman"/>
                <w:b/>
                <w:sz w:val="24"/>
                <w:lang w:val="en-US" w:eastAsia="zh-CN"/>
              </w:rPr>
              <w:t>5</w:t>
            </w:r>
            <w:r>
              <w:rPr>
                <w:rFonts w:hint="default" w:ascii="Times New Roman" w:hAnsi="Times New Roman" w:eastAsia="仿宋_GB2312" w:cs="Times New Roman"/>
                <w:b/>
                <w:sz w:val="24"/>
              </w:rPr>
              <w:t xml:space="preserve">  废水处理效果情况一览表</w:t>
            </w:r>
          </w:p>
          <w:tbl>
            <w:tblPr>
              <w:tblStyle w:val="21"/>
              <w:tblW w:w="8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25"/>
              <w:gridCol w:w="1338"/>
              <w:gridCol w:w="1162"/>
              <w:gridCol w:w="1050"/>
              <w:gridCol w:w="960"/>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1510" w:type="pct"/>
                  <w:gridSpan w:val="2"/>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COD(mg/L)</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SS(mg/L)</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氨氮(mg/L)</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总</w:t>
                  </w:r>
                  <w:r>
                    <w:rPr>
                      <w:rFonts w:hint="eastAsia" w:ascii="Times New Roman" w:hAnsi="Times New Roman" w:eastAsia="仿宋" w:cs="Times New Roman"/>
                      <w:sz w:val="21"/>
                      <w:szCs w:val="21"/>
                      <w:lang w:val="en-US" w:eastAsia="zh-CN"/>
                    </w:rPr>
                    <w:t>氮</w:t>
                  </w:r>
                  <w:r>
                    <w:rPr>
                      <w:rFonts w:hint="default" w:ascii="Times New Roman" w:hAnsi="Times New Roman" w:eastAsia="仿宋" w:cs="Times New Roman"/>
                      <w:sz w:val="21"/>
                      <w:szCs w:val="21"/>
                      <w:lang w:val="en-US" w:eastAsia="zh-CN"/>
                    </w:rPr>
                    <w:t>(mg/L)</w:t>
                  </w:r>
                </w:p>
              </w:tc>
              <w:tc>
                <w:tcPr>
                  <w:tcW w:w="720"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水量（m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820" w:type="pct"/>
                  <w:vMerge w:val="restar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废水收集池、初沉池</w:t>
                  </w: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进水</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820.9455</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182.6658</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71.6349</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93.828</w:t>
                  </w:r>
                </w:p>
              </w:tc>
              <w:tc>
                <w:tcPr>
                  <w:tcW w:w="720" w:type="pct"/>
                  <w:vMerge w:val="restar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30460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出水</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656.7564</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164.399</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71.6349</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rPr>
                  </w:pPr>
                  <w:r>
                    <w:rPr>
                      <w:rFonts w:hint="eastAsia" w:eastAsia="仿宋" w:cs="Times New Roman"/>
                      <w:sz w:val="21"/>
                      <w:szCs w:val="21"/>
                      <w:lang w:val="en-US" w:eastAsia="zh-CN"/>
                    </w:rPr>
                    <w:t>93.828</w:t>
                  </w:r>
                </w:p>
              </w:tc>
              <w:tc>
                <w:tcPr>
                  <w:tcW w:w="7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去除率</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20</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10</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w:t>
                  </w:r>
                </w:p>
              </w:tc>
              <w:tc>
                <w:tcPr>
                  <w:tcW w:w="7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restar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生化（水解酸化池、接触氧化池）+二沉池</w:t>
                  </w: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进水</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656.7564</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164.399</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71.6349</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rPr>
                  </w:pPr>
                  <w:r>
                    <w:rPr>
                      <w:rFonts w:hint="eastAsia" w:eastAsia="仿宋" w:cs="Times New Roman"/>
                      <w:sz w:val="21"/>
                      <w:szCs w:val="21"/>
                      <w:lang w:val="en-US" w:eastAsia="zh-CN"/>
                    </w:rPr>
                    <w:t>93.828</w:t>
                  </w:r>
                </w:p>
              </w:tc>
              <w:tc>
                <w:tcPr>
                  <w:tcW w:w="7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出水</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328.3782</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91.3329</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28.654</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32.8398</w:t>
                  </w:r>
                </w:p>
              </w:tc>
              <w:tc>
                <w:tcPr>
                  <w:tcW w:w="7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去除率</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45</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60</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60</w:t>
                  </w:r>
                </w:p>
              </w:tc>
              <w:tc>
                <w:tcPr>
                  <w:tcW w:w="720" w:type="pct"/>
                  <w:vMerge w:val="continue"/>
                  <w:noWrap w:val="0"/>
                  <w:vAlign w:val="center"/>
                </w:tcPr>
                <w:p>
                  <w:pPr>
                    <w:snapToGrid w:val="0"/>
                    <w:spacing w:line="240" w:lineRule="auto"/>
                    <w:jc w:val="center"/>
                    <w:rPr>
                      <w:rFonts w:hint="default" w:ascii="Times New Roman" w:hAnsi="Times New Roman" w:eastAsia="仿宋"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接管标准</w:t>
                  </w:r>
                </w:p>
              </w:tc>
              <w:tc>
                <w:tcPr>
                  <w:tcW w:w="69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1"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713"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400</w:t>
                  </w:r>
                </w:p>
              </w:tc>
              <w:tc>
                <w:tcPr>
                  <w:tcW w:w="644"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35</w:t>
                  </w:r>
                </w:p>
              </w:tc>
              <w:tc>
                <w:tcPr>
                  <w:tcW w:w="589" w:type="pct"/>
                  <w:noWrap w:val="0"/>
                  <w:vAlign w:val="center"/>
                </w:tcPr>
                <w:p>
                  <w:pPr>
                    <w:snapToGrid w:val="0"/>
                    <w:spacing w:line="240" w:lineRule="auto"/>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70</w:t>
                  </w:r>
                </w:p>
              </w:tc>
              <w:tc>
                <w:tcPr>
                  <w:tcW w:w="720" w:type="pct"/>
                  <w:noWrap w:val="0"/>
                  <w:vAlign w:val="center"/>
                </w:tcPr>
                <w:p>
                  <w:pPr>
                    <w:snapToGrid w:val="0"/>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r>
          </w:tbl>
          <w:p>
            <w:pPr>
              <w:spacing w:line="440" w:lineRule="exact"/>
              <w:ind w:firstLine="480" w:firstLineChars="20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④对照基准排水量标准分析</w:t>
            </w:r>
          </w:p>
          <w:p>
            <w:pPr>
              <w:spacing w:line="440" w:lineRule="exact"/>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本项目基准排水量执行《合成树脂工业污染物排放标准》（GB31572-2015）表3中限值，本项目废水排放量与基准排水量对照情况见表4-2</w:t>
            </w:r>
            <w:r>
              <w:rPr>
                <w:rFonts w:hint="eastAsia" w:eastAsia="仿宋_GB2312" w:cs="Times New Roman"/>
                <w:sz w:val="24"/>
                <w:szCs w:val="24"/>
                <w:lang w:val="en-US" w:eastAsia="zh-CN"/>
              </w:rPr>
              <w:t>6</w:t>
            </w:r>
            <w:r>
              <w:rPr>
                <w:rFonts w:hint="default" w:ascii="Times New Roman" w:hAnsi="Times New Roman" w:eastAsia="仿宋_GB2312" w:cs="Times New Roman"/>
                <w:sz w:val="24"/>
                <w:szCs w:val="24"/>
                <w:lang w:val="en-US" w:eastAsia="zh-CN"/>
              </w:rPr>
              <w:t>。</w:t>
            </w:r>
          </w:p>
          <w:p>
            <w:pPr>
              <w:pStyle w:val="8"/>
              <w:ind w:firstLine="482"/>
              <w:jc w:val="center"/>
              <w:rPr>
                <w:rFonts w:hint="eastAsia"/>
                <w:b/>
                <w:sz w:val="24"/>
                <w:szCs w:val="21"/>
              </w:rPr>
            </w:pPr>
            <w:r>
              <w:rPr>
                <w:rFonts w:hint="eastAsia"/>
                <w:b/>
                <w:sz w:val="24"/>
                <w:szCs w:val="21"/>
              </w:rPr>
              <w:t>表</w:t>
            </w:r>
            <w:r>
              <w:rPr>
                <w:rFonts w:hint="eastAsia"/>
                <w:b/>
                <w:sz w:val="24"/>
                <w:szCs w:val="21"/>
                <w:lang w:val="en-US" w:eastAsia="zh-CN"/>
              </w:rPr>
              <w:t>4-26</w:t>
            </w:r>
            <w:r>
              <w:rPr>
                <w:rFonts w:hint="eastAsia"/>
                <w:b/>
                <w:sz w:val="24"/>
                <w:szCs w:val="21"/>
              </w:rPr>
              <w:t xml:space="preserve">  本项目废水排放量与基准排水量对照情况</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355"/>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638"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合成树脂类型</w:t>
                  </w:r>
                </w:p>
              </w:tc>
              <w:tc>
                <w:tcPr>
                  <w:tcW w:w="1421"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单位产品基准排水量标准（m</w:t>
                  </w:r>
                  <w:r>
                    <w:rPr>
                      <w:rFonts w:hint="default" w:ascii="Times New Roman" w:hAnsi="Times New Roman" w:eastAsia="仿宋" w:cs="Times New Roman"/>
                      <w:bCs/>
                      <w:sz w:val="21"/>
                      <w:szCs w:val="21"/>
                      <w:vertAlign w:val="superscript"/>
                    </w:rPr>
                    <w:t>3</w:t>
                  </w:r>
                  <w:r>
                    <w:rPr>
                      <w:rFonts w:hint="default" w:ascii="Times New Roman" w:hAnsi="Times New Roman" w:eastAsia="仿宋" w:cs="Times New Roman"/>
                      <w:bCs/>
                      <w:sz w:val="21"/>
                      <w:szCs w:val="21"/>
                    </w:rPr>
                    <w:t>/t产品）</w:t>
                  </w:r>
                </w:p>
              </w:tc>
              <w:tc>
                <w:tcPr>
                  <w:tcW w:w="1941"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本项目单位产品基准排水量</w:t>
                  </w:r>
                </w:p>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（m</w:t>
                  </w:r>
                  <w:r>
                    <w:rPr>
                      <w:rFonts w:hint="default" w:ascii="Times New Roman" w:hAnsi="Times New Roman" w:eastAsia="仿宋" w:cs="Times New Roman"/>
                      <w:bCs/>
                      <w:sz w:val="21"/>
                      <w:szCs w:val="21"/>
                      <w:vertAlign w:val="superscript"/>
                    </w:rPr>
                    <w:t>3</w:t>
                  </w:r>
                  <w:r>
                    <w:rPr>
                      <w:rFonts w:hint="default" w:ascii="Times New Roman" w:hAnsi="Times New Roman" w:eastAsia="仿宋" w:cs="Times New Roman"/>
                      <w:bCs/>
                      <w:sz w:val="21"/>
                      <w:szCs w:val="21"/>
                    </w:rPr>
                    <w:t>/t产品）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638"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聚酰胺树脂</w:t>
                  </w:r>
                </w:p>
              </w:tc>
              <w:tc>
                <w:tcPr>
                  <w:tcW w:w="1421"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4</w:t>
                  </w:r>
                </w:p>
              </w:tc>
              <w:tc>
                <w:tcPr>
                  <w:tcW w:w="1941" w:type="pct"/>
                  <w:noWrap w:val="0"/>
                  <w:vAlign w:val="center"/>
                </w:tcPr>
                <w:p>
                  <w:pPr>
                    <w:snapToGrid w:val="0"/>
                    <w:jc w:val="center"/>
                    <w:rPr>
                      <w:rFonts w:hint="default" w:ascii="Times New Roman" w:hAnsi="Times New Roman" w:eastAsia="仿宋" w:cs="Times New Roman"/>
                      <w:bCs/>
                      <w:sz w:val="21"/>
                      <w:szCs w:val="21"/>
                      <w:lang w:val="en-US" w:eastAsia="zh-CN"/>
                    </w:rPr>
                  </w:pPr>
                  <w:r>
                    <w:rPr>
                      <w:rFonts w:hint="default" w:ascii="Times New Roman" w:hAnsi="Times New Roman" w:eastAsia="仿宋" w:cs="Times New Roman"/>
                      <w:bCs/>
                      <w:sz w:val="21"/>
                      <w:szCs w:val="21"/>
                      <w:lang w:val="en-US" w:eastAsia="zh-CN"/>
                    </w:rPr>
                    <w:t>0.</w:t>
                  </w:r>
                  <w:r>
                    <w:rPr>
                      <w:rFonts w:hint="eastAsia" w:eastAsia="仿宋" w:cs="Times New Roman"/>
                      <w:bCs/>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trPr>
              <w:tc>
                <w:tcPr>
                  <w:tcW w:w="1638"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sz w:val="21"/>
                      <w:szCs w:val="21"/>
                    </w:rPr>
                    <w:t>聚对苯二甲酸丁二醇酯树脂</w:t>
                  </w:r>
                </w:p>
              </w:tc>
              <w:tc>
                <w:tcPr>
                  <w:tcW w:w="1421" w:type="pct"/>
                  <w:noWrap w:val="0"/>
                  <w:vAlign w:val="center"/>
                </w:tcPr>
                <w:p>
                  <w:pPr>
                    <w:snapToGrid w:val="0"/>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3.5</w:t>
                  </w:r>
                </w:p>
              </w:tc>
              <w:tc>
                <w:tcPr>
                  <w:tcW w:w="1941" w:type="pct"/>
                  <w:noWrap w:val="0"/>
                  <w:vAlign w:val="center"/>
                </w:tcPr>
                <w:p>
                  <w:pPr>
                    <w:snapToGrid w:val="0"/>
                    <w:jc w:val="center"/>
                    <w:rPr>
                      <w:rFonts w:hint="default" w:ascii="Times New Roman" w:hAnsi="Times New Roman" w:eastAsia="仿宋" w:cs="Times New Roman"/>
                      <w:bCs/>
                      <w:sz w:val="21"/>
                      <w:szCs w:val="21"/>
                      <w:lang w:val="en-US" w:eastAsia="zh-CN"/>
                    </w:rPr>
                  </w:pPr>
                  <w:r>
                    <w:rPr>
                      <w:rFonts w:hint="eastAsia" w:eastAsia="仿宋" w:cs="Times New Roman"/>
                      <w:bCs/>
                      <w:sz w:val="21"/>
                      <w:szCs w:val="21"/>
                      <w:lang w:val="en-US" w:eastAsia="zh-CN"/>
                    </w:rPr>
                    <w:t>3.29</w:t>
                  </w:r>
                </w:p>
              </w:tc>
            </w:tr>
          </w:tbl>
          <w:p>
            <w:pPr>
              <w:autoSpaceDE w:val="0"/>
              <w:autoSpaceDN w:val="0"/>
              <w:spacing w:line="440" w:lineRule="exact"/>
              <w:ind w:firstLine="480" w:firstLineChars="200"/>
              <w:rPr>
                <w:rFonts w:hint="default" w:eastAsia="仿宋"/>
                <w:sz w:val="24"/>
                <w:lang w:val="en-US" w:eastAsia="zh-CN"/>
              </w:rPr>
            </w:pPr>
            <w:r>
              <w:rPr>
                <w:rFonts w:hint="eastAsia" w:eastAsia="仿宋"/>
                <w:sz w:val="24"/>
                <w:lang w:val="en-US" w:eastAsia="zh-CN"/>
              </w:rPr>
              <w:t>由上表可知本项目单位产品基准排水量符合</w:t>
            </w:r>
            <w:r>
              <w:rPr>
                <w:rFonts w:hint="default" w:ascii="Times New Roman" w:hAnsi="Times New Roman" w:eastAsia="仿宋_GB2312" w:cs="Times New Roman"/>
                <w:sz w:val="24"/>
                <w:szCs w:val="24"/>
                <w:lang w:val="en-US" w:eastAsia="zh-CN"/>
              </w:rPr>
              <w:t>《合成树脂工业污染物排放标准》（GB31572-2015）表3中限值</w:t>
            </w:r>
            <w:r>
              <w:rPr>
                <w:rFonts w:hint="eastAsia" w:eastAsia="仿宋_GB2312" w:cs="Times New Roman"/>
                <w:sz w:val="24"/>
                <w:szCs w:val="24"/>
                <w:lang w:val="en-US" w:eastAsia="zh-CN"/>
              </w:rPr>
              <w:t>。</w:t>
            </w:r>
          </w:p>
          <w:p>
            <w:pPr>
              <w:autoSpaceDE w:val="0"/>
              <w:autoSpaceDN w:val="0"/>
              <w:spacing w:line="440" w:lineRule="exact"/>
              <w:ind w:firstLine="480" w:firstLineChars="200"/>
              <w:rPr>
                <w:rFonts w:eastAsia="仿宋"/>
                <w:sz w:val="24"/>
              </w:rPr>
            </w:pPr>
            <w:r>
              <w:rPr>
                <w:rFonts w:hint="eastAsia" w:eastAsia="仿宋"/>
                <w:sz w:val="24"/>
                <w:lang w:val="en-US" w:eastAsia="zh-CN"/>
              </w:rPr>
              <w:t>3、</w:t>
            </w:r>
            <w:r>
              <w:rPr>
                <w:rFonts w:hint="eastAsia" w:eastAsia="仿宋"/>
                <w:sz w:val="24"/>
              </w:rPr>
              <w:t>接管可行性分析</w:t>
            </w:r>
          </w:p>
          <w:p>
            <w:pPr>
              <w:pStyle w:val="13"/>
              <w:spacing w:line="500" w:lineRule="exact"/>
              <w:ind w:left="0"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常州民生环保科技有限公司位于常州新北区长江岸边，收集系统服务范围为新北区沿江开发区，主要收集服务区域内的工业废水和生活污水。常州民生环保科技有限公司一期工程设计处理能力为5000m</w:t>
            </w:r>
            <w:r>
              <w:rPr>
                <w:rFonts w:hint="default" w:ascii="Times New Roman" w:hAnsi="Times New Roman" w:eastAsia="仿宋" w:cs="Times New Roman"/>
                <w:sz w:val="24"/>
                <w:szCs w:val="24"/>
                <w:vertAlign w:val="superscript"/>
              </w:rPr>
              <w:t>3</w:t>
            </w:r>
            <w:r>
              <w:rPr>
                <w:rFonts w:hint="default" w:ascii="Times New Roman" w:hAnsi="Times New Roman" w:eastAsia="仿宋" w:cs="Times New Roman"/>
                <w:sz w:val="24"/>
                <w:szCs w:val="24"/>
              </w:rPr>
              <w:t>/d，于2000年1月10获得了常州市新北区环保局的批复，扩建工程于2002年6月28日获得了常州市新北区环保局的批复，项目实施中扩建工程分两期，扩建一期形成25000 m</w:t>
            </w:r>
            <w:r>
              <w:rPr>
                <w:rFonts w:hint="default" w:ascii="Times New Roman" w:hAnsi="Times New Roman" w:eastAsia="仿宋" w:cs="Times New Roman"/>
                <w:sz w:val="24"/>
                <w:szCs w:val="24"/>
                <w:vertAlign w:val="superscript"/>
              </w:rPr>
              <w:t>3</w:t>
            </w:r>
            <w:r>
              <w:rPr>
                <w:rFonts w:hint="default" w:ascii="Times New Roman" w:hAnsi="Times New Roman" w:eastAsia="仿宋" w:cs="Times New Roman"/>
                <w:sz w:val="24"/>
                <w:szCs w:val="24"/>
              </w:rPr>
              <w:t>/d的污水处理能力，扩建二期正在建设中，一期工程和扩建一期工程共同形成了日处理污水30000吨的能力，处理后尾水执行《化学工业主要水污染物排放标准》（DB32/939-2006）表2中一级排放标准、《太湖地区城镇污水处理厂及重点工业行业主要水污染物排放限值》（DB32/1072-2007）表3中排放限值及《污水综合排放标准》（GB8978-1996）表4一级排放标准，排入长江。</w:t>
            </w:r>
          </w:p>
          <w:p>
            <w:pPr>
              <w:spacing w:line="500" w:lineRule="exact"/>
              <w:ind w:firstLine="470" w:firstLineChars="196"/>
              <w:rPr>
                <w:rFonts w:hint="default" w:ascii="Times New Roman" w:hAnsi="Times New Roman" w:eastAsia="仿宋" w:cs="Times New Roman"/>
                <w:b w:val="0"/>
                <w:bCs/>
                <w:sz w:val="24"/>
                <w:szCs w:val="24"/>
              </w:rPr>
            </w:pPr>
            <w:r>
              <w:rPr>
                <w:rFonts w:hint="eastAsia" w:ascii="Times New Roman" w:hAnsi="Times New Roman" w:eastAsia="仿宋" w:cs="Times New Roman"/>
                <w:b w:val="0"/>
                <w:bCs/>
                <w:sz w:val="24"/>
                <w:szCs w:val="24"/>
                <w:lang w:val="en-US" w:eastAsia="zh-CN"/>
              </w:rPr>
              <w:t>①</w:t>
            </w:r>
            <w:r>
              <w:rPr>
                <w:rFonts w:hint="default" w:ascii="Times New Roman" w:hAnsi="Times New Roman" w:eastAsia="仿宋" w:cs="Times New Roman"/>
                <w:b w:val="0"/>
                <w:bCs/>
                <w:sz w:val="24"/>
                <w:szCs w:val="24"/>
              </w:rPr>
              <w:t>接管时间可行性</w:t>
            </w:r>
          </w:p>
          <w:p>
            <w:pPr>
              <w:pStyle w:val="13"/>
              <w:spacing w:line="500" w:lineRule="exact"/>
              <w:ind w:left="0"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常州民生环保科技有限公司目前扩建一期工程已经正常投入运营，项目拟建地周边管网已建成完善，能保证项目建成后污水接入常州民生环保科技有限公司集中处理。</w:t>
            </w:r>
          </w:p>
          <w:p>
            <w:pPr>
              <w:spacing w:line="500" w:lineRule="exact"/>
              <w:ind w:firstLine="480" w:firstLineChars="200"/>
              <w:rPr>
                <w:rFonts w:hint="default" w:ascii="Times New Roman" w:hAnsi="Times New Roman" w:eastAsia="仿宋" w:cs="Times New Roman"/>
                <w:b w:val="0"/>
                <w:bCs/>
                <w:sz w:val="24"/>
                <w:szCs w:val="24"/>
              </w:rPr>
            </w:pPr>
            <w:r>
              <w:rPr>
                <w:rFonts w:hint="eastAsia" w:ascii="Times New Roman" w:hAnsi="Times New Roman" w:eastAsia="仿宋" w:cs="Times New Roman"/>
                <w:b w:val="0"/>
                <w:bCs/>
                <w:sz w:val="24"/>
                <w:szCs w:val="24"/>
                <w:lang w:val="en-US" w:eastAsia="zh-CN"/>
              </w:rPr>
              <w:t>②</w:t>
            </w:r>
            <w:r>
              <w:rPr>
                <w:rFonts w:hint="default" w:ascii="Times New Roman" w:hAnsi="Times New Roman" w:eastAsia="仿宋" w:cs="Times New Roman"/>
                <w:b w:val="0"/>
                <w:bCs/>
                <w:sz w:val="24"/>
                <w:szCs w:val="24"/>
              </w:rPr>
              <w:t>服务范围</w:t>
            </w:r>
          </w:p>
          <w:p>
            <w:pPr>
              <w:pStyle w:val="13"/>
              <w:spacing w:line="500" w:lineRule="exact"/>
              <w:ind w:left="0"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常州民生环保科技有限公司位于常州新北区长江岸边，收集系统服务范围为新北区沿江开发区，主要收集服务区域内的工业废水和生活污水。本项目所在地属于该污水处理厂的服务范围内。</w:t>
            </w:r>
          </w:p>
          <w:p>
            <w:pPr>
              <w:spacing w:line="500" w:lineRule="exact"/>
              <w:ind w:firstLine="480" w:firstLineChars="200"/>
              <w:rPr>
                <w:rFonts w:hint="default" w:ascii="Times New Roman" w:hAnsi="Times New Roman" w:eastAsia="仿宋" w:cs="Times New Roman"/>
                <w:b w:val="0"/>
                <w:bCs/>
                <w:sz w:val="24"/>
                <w:szCs w:val="24"/>
              </w:rPr>
            </w:pPr>
            <w:r>
              <w:rPr>
                <w:rFonts w:hint="eastAsia" w:ascii="Times New Roman" w:hAnsi="Times New Roman" w:eastAsia="仿宋" w:cs="Times New Roman"/>
                <w:b w:val="0"/>
                <w:bCs/>
                <w:sz w:val="24"/>
                <w:szCs w:val="24"/>
                <w:lang w:val="en-US" w:eastAsia="zh-CN"/>
              </w:rPr>
              <w:t>③</w:t>
            </w:r>
            <w:r>
              <w:rPr>
                <w:rFonts w:hint="default" w:ascii="Times New Roman" w:hAnsi="Times New Roman" w:eastAsia="仿宋" w:cs="Times New Roman"/>
                <w:b w:val="0"/>
                <w:bCs/>
                <w:sz w:val="24"/>
                <w:szCs w:val="24"/>
              </w:rPr>
              <w:t>污水处理的工艺可行性</w:t>
            </w:r>
          </w:p>
          <w:p>
            <w:pPr>
              <w:pStyle w:val="13"/>
              <w:spacing w:line="500" w:lineRule="exact"/>
              <w:ind w:left="0" w:firstLine="480" w:firstLineChars="200"/>
              <w:rPr>
                <w:rFonts w:eastAsia="仿宋"/>
                <w:sz w:val="24"/>
              </w:rPr>
            </w:pPr>
            <w:r>
              <w:rPr>
                <w:rFonts w:hint="default" w:ascii="Times New Roman" w:hAnsi="Times New Roman" w:eastAsia="仿宋" w:cs="Times New Roman"/>
                <w:sz w:val="24"/>
                <w:szCs w:val="24"/>
              </w:rPr>
              <w:t>常州民生环保科技有限公司一期污水处理工艺为水解厌氧、生化、物化相结合处理技术，扩建一期污水处理工艺在此基础上作了进一步的优化和深化，增加了进水pH值中和处理装置和事故水池，扩大了废水缺氧水解池容积。根据《常州民生环保科技有限公司扩建工程环境影响报告书》结论与该污水处理厂日常运行达标情况，该污水处理厂选择的处理工艺是适宜的。</w:t>
            </w:r>
          </w:p>
          <w:p>
            <w:pPr>
              <w:spacing w:line="500" w:lineRule="exact"/>
              <w:ind w:firstLine="480" w:firstLineChars="200"/>
              <w:rPr>
                <w:rFonts w:hint="default" w:ascii="Times New Roman" w:hAnsi="Times New Roman" w:eastAsia="仿宋_GB2312" w:cs="Times New Roman"/>
                <w:b w:val="0"/>
                <w:bCs/>
                <w:sz w:val="24"/>
                <w:szCs w:val="24"/>
              </w:rPr>
            </w:pPr>
            <w:r>
              <w:rPr>
                <w:rFonts w:hint="default" w:ascii="Times New Roman" w:hAnsi="Times New Roman" w:eastAsia="仿宋_GB2312" w:cs="Times New Roman"/>
                <w:b w:val="0"/>
                <w:bCs/>
                <w:sz w:val="24"/>
                <w:szCs w:val="24"/>
                <w:lang w:val="en-US" w:eastAsia="zh-CN"/>
              </w:rPr>
              <w:t>④</w:t>
            </w:r>
            <w:r>
              <w:rPr>
                <w:rFonts w:hint="default" w:ascii="Times New Roman" w:hAnsi="Times New Roman" w:eastAsia="仿宋_GB2312" w:cs="Times New Roman"/>
                <w:b w:val="0"/>
                <w:bCs/>
                <w:sz w:val="24"/>
                <w:szCs w:val="24"/>
              </w:rPr>
              <w:t>接管水量、水质可行性</w:t>
            </w:r>
          </w:p>
          <w:p>
            <w:pPr>
              <w:pStyle w:val="13"/>
              <w:spacing w:line="500" w:lineRule="exact"/>
              <w:ind w:left="0"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水量方面</w:t>
            </w:r>
          </w:p>
          <w:p>
            <w:pPr>
              <w:autoSpaceDE w:val="0"/>
              <w:autoSpaceDN w:val="0"/>
              <w:spacing w:line="440" w:lineRule="exact"/>
              <w:ind w:firstLine="480" w:firstLineChars="200"/>
              <w:rPr>
                <w:rFonts w:hint="default" w:ascii="Times New Roman" w:hAnsi="Times New Roman" w:eastAsia="仿宋" w:cs="Times New Roman"/>
                <w:sz w:val="24"/>
                <w:szCs w:val="24"/>
              </w:rPr>
            </w:pPr>
            <w:r>
              <w:rPr>
                <w:rFonts w:hint="default" w:ascii="Times New Roman" w:hAnsi="Times New Roman" w:eastAsia="仿宋_GB2312" w:cs="Times New Roman"/>
                <w:sz w:val="24"/>
                <w:szCs w:val="24"/>
              </w:rPr>
              <w:t>常州民生环保科技有限公司（原常州新区自来水排水公司）现有污水处理能力是3万m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/d，根据常州新区自来水排水公司提供的统计资料，现常州民生环保科技有限公司接管水量为14569.4m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/d，尚余约15430.9m</w:t>
            </w:r>
            <w:r>
              <w:rPr>
                <w:rFonts w:hint="default" w:ascii="Times New Roman" w:hAnsi="Times New Roman" w:eastAsia="仿宋_GB2312" w:cs="Times New Roman"/>
                <w:sz w:val="24"/>
                <w:szCs w:val="24"/>
                <w:vertAlign w:val="superscript"/>
              </w:rPr>
              <w:t>3</w:t>
            </w:r>
            <w:r>
              <w:rPr>
                <w:rFonts w:hint="default" w:ascii="Times New Roman" w:hAnsi="Times New Roman" w:eastAsia="仿宋_GB2312" w:cs="Times New Roman"/>
                <w:sz w:val="24"/>
                <w:szCs w:val="24"/>
              </w:rPr>
              <w:t>/d的接管量。本项目新增污水接管总量为</w:t>
            </w:r>
            <w:r>
              <w:rPr>
                <w:rFonts w:hint="eastAsia" w:eastAsia="仿宋_GB2312" w:cs="Times New Roman"/>
                <w:color w:val="auto"/>
                <w:sz w:val="24"/>
                <w:szCs w:val="24"/>
                <w:lang w:val="en-US" w:eastAsia="zh-CN"/>
              </w:rPr>
              <w:t>30460</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/a（</w:t>
            </w:r>
            <w:r>
              <w:rPr>
                <w:rFonts w:hint="eastAsia" w:eastAsia="仿宋_GB2312" w:cs="Times New Roman"/>
                <w:color w:val="auto"/>
                <w:sz w:val="24"/>
                <w:szCs w:val="24"/>
                <w:lang w:val="en-US" w:eastAsia="zh-CN"/>
              </w:rPr>
              <w:t>83.45</w:t>
            </w:r>
            <w:r>
              <w:rPr>
                <w:rFonts w:hint="default" w:ascii="Times New Roman" w:hAnsi="Times New Roman" w:eastAsia="仿宋_GB2312" w:cs="Times New Roman"/>
                <w:color w:val="auto"/>
                <w:sz w:val="24"/>
                <w:szCs w:val="24"/>
              </w:rPr>
              <w:t>m</w:t>
            </w:r>
            <w:r>
              <w:rPr>
                <w:rFonts w:hint="default" w:ascii="Times New Roman" w:hAnsi="Times New Roman" w:eastAsia="仿宋_GB2312" w:cs="Times New Roman"/>
                <w:color w:val="auto"/>
                <w:sz w:val="24"/>
                <w:szCs w:val="24"/>
                <w:vertAlign w:val="superscript"/>
              </w:rPr>
              <w:t>3</w:t>
            </w:r>
            <w:r>
              <w:rPr>
                <w:rFonts w:hint="default" w:ascii="Times New Roman" w:hAnsi="Times New Roman" w:eastAsia="仿宋_GB2312" w:cs="Times New Roman"/>
                <w:color w:val="auto"/>
                <w:sz w:val="24"/>
                <w:szCs w:val="24"/>
              </w:rPr>
              <w:t>/d）</w:t>
            </w:r>
            <w:r>
              <w:rPr>
                <w:rFonts w:hint="default" w:ascii="Times New Roman" w:hAnsi="Times New Roman" w:eastAsia="仿宋_GB2312" w:cs="Times New Roman"/>
                <w:sz w:val="24"/>
                <w:szCs w:val="24"/>
              </w:rPr>
              <w:t>，本项目投产后，常州民生环保科技有限公司有能力接纳本项目新增产生的废水。</w:t>
            </w:r>
          </w:p>
          <w:p>
            <w:pPr>
              <w:autoSpaceDE w:val="0"/>
              <w:autoSpaceDN w:val="0"/>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水质方面</w:t>
            </w:r>
          </w:p>
          <w:p>
            <w:pPr>
              <w:autoSpaceDE w:val="0"/>
              <w:autoSpaceDN w:val="0"/>
              <w:spacing w:line="44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本项目含氮磷废水经污水处理设施预处理后，水质可以达到其接管标准。</w:t>
            </w:r>
          </w:p>
          <w:p>
            <w:pPr>
              <w:autoSpaceDE w:val="0"/>
              <w:autoSpaceDN w:val="0"/>
              <w:spacing w:line="440" w:lineRule="exact"/>
              <w:ind w:firstLine="480" w:firstLineChars="200"/>
              <w:rPr>
                <w:rFonts w:ascii="仿宋" w:hAnsi="仿宋" w:eastAsia="仿宋" w:cs="仿宋"/>
                <w:sz w:val="24"/>
              </w:rPr>
            </w:pPr>
            <w:r>
              <w:rPr>
                <w:rFonts w:hint="eastAsia" w:ascii="仿宋" w:hAnsi="仿宋" w:eastAsia="仿宋" w:cs="仿宋"/>
                <w:sz w:val="24"/>
              </w:rPr>
              <w:t>④排污口规范化分析</w:t>
            </w:r>
          </w:p>
          <w:p>
            <w:pPr>
              <w:autoSpaceDE w:val="0"/>
              <w:autoSpaceDN w:val="0"/>
              <w:spacing w:line="440" w:lineRule="exact"/>
              <w:ind w:firstLine="480" w:firstLineChars="200"/>
              <w:rPr>
                <w:rFonts w:ascii="仿宋" w:hAnsi="仿宋" w:eastAsia="仿宋" w:cs="仿宋"/>
                <w:sz w:val="24"/>
              </w:rPr>
            </w:pPr>
            <w:r>
              <w:rPr>
                <w:rFonts w:hint="eastAsia" w:ascii="仿宋" w:hAnsi="仿宋" w:eastAsia="仿宋" w:cs="仿宋"/>
                <w:sz w:val="24"/>
              </w:rPr>
              <w:t>我单位排污口已经严格按照《排污口规范化整治技术要求（试行）》规范要求进行了设置，并设置了明显的排污口标识牌。在各排污口按照《污染源监测技术规范》设置了取样口，便于自行监测和环境监察。排污口所排放的主要污染物种类、数量、浓度及排放去向等均有资料和记录。同时各排污口高度也严格按照相关要求进行了设置。</w:t>
            </w:r>
          </w:p>
          <w:p>
            <w:pPr>
              <w:autoSpaceDE w:val="0"/>
              <w:autoSpaceDN w:val="0"/>
              <w:spacing w:line="440" w:lineRule="exact"/>
              <w:ind w:firstLine="480" w:firstLineChars="200"/>
              <w:rPr>
                <w:rFonts w:eastAsia="仿宋"/>
                <w:sz w:val="24"/>
              </w:rPr>
            </w:pPr>
            <w:r>
              <w:rPr>
                <w:rFonts w:eastAsia="仿宋"/>
                <w:sz w:val="24"/>
              </w:rPr>
              <w:t>本项目废水排放执行</w:t>
            </w:r>
            <w:r>
              <w:rPr>
                <w:rFonts w:hint="default" w:ascii="Times New Roman" w:hAnsi="Times New Roman" w:eastAsia="仿宋_GB2312" w:cs="Times New Roman"/>
                <w:sz w:val="24"/>
                <w:szCs w:val="24"/>
              </w:rPr>
              <w:t>常州民生环保科技有限公司</w:t>
            </w:r>
            <w:r>
              <w:rPr>
                <w:rFonts w:hint="eastAsia" w:eastAsia="仿宋_GB2312" w:cs="Times New Roman"/>
                <w:sz w:val="24"/>
                <w:szCs w:val="24"/>
                <w:lang w:val="en-US" w:eastAsia="zh-CN"/>
              </w:rPr>
              <w:t>接管</w:t>
            </w:r>
            <w:r>
              <w:rPr>
                <w:rFonts w:eastAsia="仿宋"/>
                <w:sz w:val="24"/>
              </w:rPr>
              <w:t>标准</w:t>
            </w:r>
            <w:r>
              <w:rPr>
                <w:rFonts w:hint="eastAsia" w:eastAsia="仿宋"/>
                <w:sz w:val="24"/>
              </w:rPr>
              <w:t>；</w:t>
            </w:r>
            <w:r>
              <w:rPr>
                <w:rFonts w:hint="default" w:ascii="Times New Roman" w:hAnsi="Times New Roman" w:eastAsia="仿宋_GB2312" w:cs="Times New Roman"/>
                <w:sz w:val="24"/>
                <w:szCs w:val="24"/>
              </w:rPr>
              <w:t>常州民生环保科技有限公司</w:t>
            </w:r>
            <w:r>
              <w:rPr>
                <w:rFonts w:eastAsia="仿宋"/>
                <w:sz w:val="24"/>
              </w:rPr>
              <w:t>尾水排放执行《太湖地区城镇污水处理厂及重点工业行业水污染物排放限值》（DB32/1072-2018）表2和《城镇污水处理厂污染物排放标准》（GB18918-2002）表1一级A标准。本项目总排口废水水质与污水处理厂的接管标准见下表</w:t>
            </w:r>
            <w:r>
              <w:rPr>
                <w:rFonts w:hint="eastAsia" w:eastAsia="仿宋"/>
                <w:sz w:val="24"/>
              </w:rPr>
              <w:t>。</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27</w:t>
            </w:r>
            <w:r>
              <w:rPr>
                <w:rFonts w:hint="eastAsia" w:eastAsia="仿宋"/>
                <w:b/>
                <w:bCs/>
                <w:kern w:val="0"/>
                <w:sz w:val="24"/>
              </w:rPr>
              <w:t xml:space="preserve">  废水水质和污水厂接管标准对比 单位mg/L</w:t>
            </w:r>
          </w:p>
          <w:tbl>
            <w:tblPr>
              <w:tblStyle w:val="21"/>
              <w:tblW w:w="44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5"/>
              <w:gridCol w:w="3004"/>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污染物名称</w:t>
                  </w:r>
                </w:p>
              </w:tc>
              <w:tc>
                <w:tcPr>
                  <w:tcW w:w="2040"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本项目接管浓度</w:t>
                  </w:r>
                </w:p>
              </w:tc>
              <w:tc>
                <w:tcPr>
                  <w:tcW w:w="160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lang w:val="en-US" w:eastAsia="zh-CN"/>
                    </w:rPr>
                    <w:t>常州民生环保科技有限公司</w:t>
                  </w:r>
                  <w:r>
                    <w:rPr>
                      <w:rFonts w:hint="eastAsia" w:eastAsia="仿宋"/>
                      <w:color w:val="auto"/>
                      <w:kern w:val="0"/>
                      <w:szCs w:val="21"/>
                    </w:rPr>
                    <w:t>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化学需氧量</w:t>
                  </w:r>
                </w:p>
              </w:tc>
              <w:tc>
                <w:tcPr>
                  <w:tcW w:w="2040"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328.3782</w:t>
                  </w:r>
                </w:p>
              </w:tc>
              <w:tc>
                <w:tcPr>
                  <w:tcW w:w="160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SS</w:t>
                  </w:r>
                </w:p>
              </w:tc>
              <w:tc>
                <w:tcPr>
                  <w:tcW w:w="2040"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91.3329</w:t>
                  </w:r>
                </w:p>
              </w:tc>
              <w:tc>
                <w:tcPr>
                  <w:tcW w:w="160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氨氮</w:t>
                  </w:r>
                </w:p>
              </w:tc>
              <w:tc>
                <w:tcPr>
                  <w:tcW w:w="2040"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28.654</w:t>
                  </w:r>
                </w:p>
              </w:tc>
              <w:tc>
                <w:tcPr>
                  <w:tcW w:w="1604"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总磷</w:t>
                  </w:r>
                </w:p>
              </w:tc>
              <w:tc>
                <w:tcPr>
                  <w:tcW w:w="2040"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3.5246</w:t>
                  </w:r>
                </w:p>
              </w:tc>
              <w:tc>
                <w:tcPr>
                  <w:tcW w:w="1604" w:type="pct"/>
                  <w:tcBorders>
                    <w:tl2br w:val="nil"/>
                    <w:tr2bl w:val="nil"/>
                  </w:tcBorders>
                  <w:vAlign w:val="center"/>
                </w:tcPr>
                <w:p>
                  <w:pPr>
                    <w:autoSpaceDE w:val="0"/>
                    <w:autoSpaceDN w:val="0"/>
                    <w:adjustRightInd w:val="0"/>
                    <w:snapToGrid w:val="0"/>
                    <w:spacing w:line="312" w:lineRule="exact"/>
                    <w:jc w:val="center"/>
                    <w:rPr>
                      <w:rFonts w:hint="eastAsia" w:eastAsia="仿宋"/>
                      <w:color w:val="auto"/>
                      <w:kern w:val="0"/>
                      <w:szCs w:val="21"/>
                      <w:lang w:eastAsia="zh-CN"/>
                    </w:rPr>
                  </w:pPr>
                  <w:r>
                    <w:rPr>
                      <w:rFonts w:hint="eastAsia" w:eastAsia="仿宋"/>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354" w:type="pct"/>
                  <w:tcBorders>
                    <w:tl2br w:val="nil"/>
                    <w:tr2bl w:val="nil"/>
                  </w:tcBorders>
                  <w:vAlign w:val="center"/>
                </w:tcPr>
                <w:p>
                  <w:pPr>
                    <w:autoSpaceDE w:val="0"/>
                    <w:autoSpaceDN w:val="0"/>
                    <w:adjustRightInd w:val="0"/>
                    <w:snapToGrid w:val="0"/>
                    <w:spacing w:line="312" w:lineRule="exact"/>
                    <w:jc w:val="center"/>
                    <w:rPr>
                      <w:rFonts w:eastAsia="仿宋"/>
                      <w:color w:val="auto"/>
                      <w:kern w:val="0"/>
                      <w:szCs w:val="21"/>
                    </w:rPr>
                  </w:pPr>
                  <w:r>
                    <w:rPr>
                      <w:rFonts w:hint="eastAsia" w:eastAsia="仿宋"/>
                      <w:color w:val="auto"/>
                      <w:kern w:val="0"/>
                      <w:szCs w:val="21"/>
                    </w:rPr>
                    <w:t>总氮</w:t>
                  </w:r>
                </w:p>
              </w:tc>
              <w:tc>
                <w:tcPr>
                  <w:tcW w:w="2040"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32.8398</w:t>
                  </w:r>
                </w:p>
              </w:tc>
              <w:tc>
                <w:tcPr>
                  <w:tcW w:w="1604" w:type="pct"/>
                  <w:tcBorders>
                    <w:tl2br w:val="nil"/>
                    <w:tr2bl w:val="nil"/>
                  </w:tcBorders>
                  <w:vAlign w:val="center"/>
                </w:tcPr>
                <w:p>
                  <w:pPr>
                    <w:autoSpaceDE w:val="0"/>
                    <w:autoSpaceDN w:val="0"/>
                    <w:adjustRightInd w:val="0"/>
                    <w:snapToGrid w:val="0"/>
                    <w:spacing w:line="312" w:lineRule="exact"/>
                    <w:jc w:val="center"/>
                    <w:rPr>
                      <w:rFonts w:hint="default" w:eastAsia="仿宋"/>
                      <w:color w:val="auto"/>
                      <w:kern w:val="0"/>
                      <w:szCs w:val="21"/>
                      <w:lang w:val="en-US" w:eastAsia="zh-CN"/>
                    </w:rPr>
                  </w:pPr>
                  <w:r>
                    <w:rPr>
                      <w:rFonts w:hint="eastAsia" w:eastAsia="仿宋"/>
                      <w:color w:val="auto"/>
                      <w:kern w:val="0"/>
                      <w:szCs w:val="21"/>
                      <w:lang w:val="en-US" w:eastAsia="zh-CN"/>
                    </w:rPr>
                    <w:t>40</w:t>
                  </w:r>
                </w:p>
              </w:tc>
            </w:tr>
          </w:tbl>
          <w:p>
            <w:pPr>
              <w:autoSpaceDE w:val="0"/>
              <w:autoSpaceDN w:val="0"/>
              <w:spacing w:line="440" w:lineRule="exact"/>
              <w:ind w:firstLine="480" w:firstLineChars="200"/>
              <w:rPr>
                <w:rFonts w:hint="eastAsia" w:eastAsia="仿宋"/>
                <w:sz w:val="24"/>
              </w:rPr>
            </w:pPr>
            <w:r>
              <w:rPr>
                <w:rFonts w:hint="eastAsia" w:eastAsia="仿宋"/>
                <w:sz w:val="24"/>
              </w:rPr>
              <w:t>综上所述，不论从接管时间、服务范围、处理工艺以及水量水质来看，本项目运营后</w:t>
            </w:r>
            <w:r>
              <w:rPr>
                <w:rFonts w:hint="eastAsia" w:eastAsia="仿宋"/>
                <w:sz w:val="24"/>
                <w:lang w:val="en-US" w:eastAsia="zh-CN"/>
              </w:rPr>
              <w:t>生产废水</w:t>
            </w:r>
            <w:r>
              <w:rPr>
                <w:rFonts w:hint="eastAsia" w:eastAsia="仿宋"/>
                <w:sz w:val="24"/>
              </w:rPr>
              <w:t>经厂内污水处理站预处理后接入常州民生环保科技有限公司集中处理是可行的。</w:t>
            </w:r>
          </w:p>
          <w:p>
            <w:pPr>
              <w:autoSpaceDE w:val="0"/>
              <w:autoSpaceDN w:val="0"/>
              <w:spacing w:line="440" w:lineRule="exact"/>
              <w:ind w:firstLine="482" w:firstLineChars="200"/>
              <w:rPr>
                <w:rFonts w:eastAsia="仿宋"/>
                <w:b/>
                <w:bCs/>
                <w:sz w:val="24"/>
              </w:rPr>
            </w:pPr>
            <w:r>
              <w:rPr>
                <w:rFonts w:hint="eastAsia" w:eastAsia="仿宋"/>
                <w:b/>
                <w:bCs/>
                <w:sz w:val="24"/>
              </w:rPr>
              <w:t>（</w:t>
            </w:r>
            <w:r>
              <w:rPr>
                <w:rFonts w:hint="eastAsia" w:eastAsia="仿宋"/>
                <w:b/>
                <w:bCs/>
                <w:sz w:val="24"/>
                <w:lang w:val="en-US" w:eastAsia="zh-CN"/>
              </w:rPr>
              <w:t>三</w:t>
            </w:r>
            <w:r>
              <w:rPr>
                <w:rFonts w:hint="eastAsia" w:eastAsia="仿宋"/>
                <w:b/>
                <w:bCs/>
                <w:sz w:val="24"/>
              </w:rPr>
              <w:t>）污染物排放情况</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28</w:t>
            </w:r>
            <w:r>
              <w:rPr>
                <w:rFonts w:hint="eastAsia" w:eastAsia="仿宋"/>
                <w:b/>
                <w:bCs/>
                <w:kern w:val="0"/>
                <w:sz w:val="24"/>
              </w:rPr>
              <w:t xml:space="preserve">  本项目水污染物产生及排放状况</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713"/>
              <w:gridCol w:w="800"/>
              <w:gridCol w:w="718"/>
              <w:gridCol w:w="856"/>
              <w:gridCol w:w="784"/>
              <w:gridCol w:w="1047"/>
              <w:gridCol w:w="794"/>
              <w:gridCol w:w="833"/>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废水</w:t>
                  </w:r>
                  <w:r>
                    <w:rPr>
                      <w:rFonts w:hint="eastAsia" w:eastAsia="仿宋"/>
                      <w:kern w:val="0"/>
                      <w:szCs w:val="21"/>
                    </w:rPr>
                    <w:t>类型</w:t>
                  </w:r>
                </w:p>
              </w:tc>
              <w:tc>
                <w:tcPr>
                  <w:tcW w:w="430"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水</w:t>
                  </w:r>
                  <w:r>
                    <w:rPr>
                      <w:rFonts w:eastAsia="仿宋"/>
                      <w:kern w:val="0"/>
                      <w:szCs w:val="21"/>
                    </w:rPr>
                    <w:t>量</w:t>
                  </w:r>
                  <w:r>
                    <w:rPr>
                      <w:rFonts w:hint="eastAsia" w:eastAsia="仿宋"/>
                      <w:kern w:val="0"/>
                      <w:szCs w:val="21"/>
                    </w:rPr>
                    <w:t>m</w:t>
                  </w:r>
                  <w:r>
                    <w:rPr>
                      <w:rFonts w:hint="eastAsia" w:eastAsia="仿宋"/>
                      <w:kern w:val="0"/>
                      <w:szCs w:val="21"/>
                      <w:vertAlign w:val="superscript"/>
                    </w:rPr>
                    <w:t>3</w:t>
                  </w:r>
                  <w:r>
                    <w:rPr>
                      <w:rFonts w:eastAsia="仿宋"/>
                      <w:kern w:val="0"/>
                      <w:szCs w:val="21"/>
                    </w:rPr>
                    <w:t>/a</w:t>
                  </w:r>
                </w:p>
              </w:tc>
              <w:tc>
                <w:tcPr>
                  <w:tcW w:w="1432" w:type="pct"/>
                  <w:gridSpan w:val="3"/>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产生情况</w:t>
                  </w:r>
                </w:p>
              </w:tc>
              <w:tc>
                <w:tcPr>
                  <w:tcW w:w="473"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治理措施</w:t>
                  </w:r>
                </w:p>
              </w:tc>
              <w:tc>
                <w:tcPr>
                  <w:tcW w:w="1613" w:type="pct"/>
                  <w:gridSpan w:val="3"/>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排放情况</w:t>
                  </w:r>
                </w:p>
              </w:tc>
              <w:tc>
                <w:tcPr>
                  <w:tcW w:w="49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污染物</w:t>
                  </w:r>
                </w:p>
              </w:tc>
              <w:tc>
                <w:tcPr>
                  <w:tcW w:w="43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浓度m</w:t>
                  </w:r>
                  <w:r>
                    <w:rPr>
                      <w:rFonts w:hint="eastAsia" w:eastAsia="仿宋"/>
                      <w:kern w:val="0"/>
                      <w:szCs w:val="21"/>
                    </w:rPr>
                    <w:t>g</w:t>
                  </w:r>
                  <w:r>
                    <w:rPr>
                      <w:rFonts w:eastAsia="仿宋"/>
                      <w:kern w:val="0"/>
                      <w:szCs w:val="21"/>
                    </w:rPr>
                    <w:t>/</w:t>
                  </w:r>
                  <w:r>
                    <w:rPr>
                      <w:rFonts w:hint="eastAsia" w:eastAsia="仿宋"/>
                      <w:kern w:val="0"/>
                      <w:szCs w:val="21"/>
                    </w:rPr>
                    <w:t>L</w:t>
                  </w:r>
                </w:p>
              </w:tc>
              <w:tc>
                <w:tcPr>
                  <w:tcW w:w="516"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产生量t/a</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污染物</w:t>
                  </w:r>
                </w:p>
              </w:tc>
              <w:tc>
                <w:tcPr>
                  <w:tcW w:w="479"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浓度mg/</w:t>
                  </w:r>
                  <w:r>
                    <w:rPr>
                      <w:rFonts w:hint="eastAsia" w:eastAsia="仿宋"/>
                      <w:kern w:val="0"/>
                      <w:szCs w:val="21"/>
                    </w:rPr>
                    <w:t>L</w:t>
                  </w:r>
                </w:p>
              </w:tc>
              <w:tc>
                <w:tcPr>
                  <w:tcW w:w="5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排放量t/a</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szCs w:val="21"/>
                    </w:rPr>
                    <w:t>水环真空泵废水</w:t>
                  </w:r>
                </w:p>
              </w:tc>
              <w:tc>
                <w:tcPr>
                  <w:tcW w:w="430" w:type="pct"/>
                  <w:vMerge w:val="restart"/>
                  <w:tcBorders>
                    <w:tl2br w:val="nil"/>
                    <w:tr2bl w:val="nil"/>
                  </w:tcBorders>
                  <w:vAlign w:val="center"/>
                </w:tcPr>
                <w:p>
                  <w:pPr>
                    <w:snapToGrid w:val="0"/>
                    <w:jc w:val="center"/>
                    <w:rPr>
                      <w:rFonts w:hint="default" w:eastAsia="仿宋"/>
                      <w:kern w:val="0"/>
                      <w:szCs w:val="21"/>
                      <w:lang w:val="en-US"/>
                    </w:rPr>
                  </w:pPr>
                  <w:r>
                    <w:rPr>
                      <w:rFonts w:hint="eastAsia" w:eastAsia="仿宋_GB2312" w:cs="Times New Roman"/>
                      <w:kern w:val="0"/>
                      <w:szCs w:val="21"/>
                      <w:lang w:val="en-US" w:eastAsia="zh-CN"/>
                    </w:rPr>
                    <w:t>7500</w:t>
                  </w:r>
                </w:p>
              </w:tc>
              <w:tc>
                <w:tcPr>
                  <w:tcW w:w="482"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COD</w:t>
                  </w:r>
                </w:p>
              </w:tc>
              <w:tc>
                <w:tcPr>
                  <w:tcW w:w="433" w:type="pct"/>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856"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473"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lang w:val="en-US" w:eastAsia="zh-CN"/>
                    </w:rPr>
                    <w:t>污水处理设施</w:t>
                  </w:r>
                </w:p>
              </w:tc>
              <w:tc>
                <w:tcPr>
                  <w:tcW w:w="631"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640</w:t>
                  </w:r>
                </w:p>
              </w:tc>
              <w:tc>
                <w:tcPr>
                  <w:tcW w:w="833"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94"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rPr>
                    <w:t>常州</w:t>
                  </w:r>
                  <w:r>
                    <w:rPr>
                      <w:rFonts w:hint="eastAsia" w:eastAsia="仿宋"/>
                      <w:kern w:val="0"/>
                      <w:szCs w:val="21"/>
                      <w:lang w:val="en-US" w:eastAsia="zh-CN"/>
                    </w:rPr>
                    <w:t>民生环保科技有限公司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snapToGrid w:val="0"/>
                    <w:jc w:val="center"/>
                    <w:rPr>
                      <w:rFonts w:eastAsia="仿宋"/>
                      <w:kern w:val="0"/>
                      <w:szCs w:val="21"/>
                    </w:rPr>
                  </w:pPr>
                </w:p>
              </w:tc>
              <w:tc>
                <w:tcPr>
                  <w:tcW w:w="430" w:type="pct"/>
                  <w:vMerge w:val="continue"/>
                  <w:tcBorders>
                    <w:tl2br w:val="nil"/>
                    <w:tr2bl w:val="nil"/>
                  </w:tcBorders>
                  <w:vAlign w:val="center"/>
                </w:tcPr>
                <w:p>
                  <w:pPr>
                    <w:snapToGrid w:val="0"/>
                    <w:jc w:val="center"/>
                    <w:rPr>
                      <w:rFonts w:eastAsia="仿宋"/>
                      <w:kern w:val="0"/>
                      <w:szCs w:val="21"/>
                    </w:rPr>
                  </w:pPr>
                </w:p>
              </w:tc>
              <w:tc>
                <w:tcPr>
                  <w:tcW w:w="482"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SS</w:t>
                  </w:r>
                </w:p>
              </w:tc>
              <w:tc>
                <w:tcPr>
                  <w:tcW w:w="433" w:type="pct"/>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56"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1.125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833"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0.5625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snapToGrid w:val="0"/>
                    <w:jc w:val="center"/>
                    <w:rPr>
                      <w:rFonts w:eastAsia="仿宋"/>
                      <w:kern w:val="0"/>
                      <w:szCs w:val="21"/>
                    </w:rPr>
                  </w:pPr>
                </w:p>
              </w:tc>
              <w:tc>
                <w:tcPr>
                  <w:tcW w:w="430" w:type="pct"/>
                  <w:vMerge w:val="continue"/>
                  <w:tcBorders>
                    <w:tl2br w:val="nil"/>
                    <w:tr2bl w:val="nil"/>
                  </w:tcBorders>
                  <w:vAlign w:val="center"/>
                </w:tcPr>
                <w:p>
                  <w:pPr>
                    <w:snapToGrid w:val="0"/>
                    <w:jc w:val="center"/>
                    <w:rPr>
                      <w:rFonts w:eastAsia="仿宋"/>
                      <w:kern w:val="0"/>
                      <w:szCs w:val="21"/>
                    </w:rPr>
                  </w:pPr>
                </w:p>
              </w:tc>
              <w:tc>
                <w:tcPr>
                  <w:tcW w:w="482"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氨氮</w:t>
                  </w:r>
                </w:p>
              </w:tc>
              <w:tc>
                <w:tcPr>
                  <w:tcW w:w="433" w:type="pct"/>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56"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氨氮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33"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snapToGrid w:val="0"/>
                    <w:jc w:val="center"/>
                    <w:rPr>
                      <w:rFonts w:eastAsia="仿宋"/>
                      <w:kern w:val="0"/>
                      <w:szCs w:val="21"/>
                    </w:rPr>
                  </w:pPr>
                </w:p>
              </w:tc>
              <w:tc>
                <w:tcPr>
                  <w:tcW w:w="430" w:type="pct"/>
                  <w:vMerge w:val="continue"/>
                  <w:tcBorders>
                    <w:tl2br w:val="nil"/>
                    <w:tr2bl w:val="nil"/>
                  </w:tcBorders>
                  <w:vAlign w:val="center"/>
                </w:tcPr>
                <w:p>
                  <w:pPr>
                    <w:snapToGrid w:val="0"/>
                    <w:jc w:val="center"/>
                    <w:rPr>
                      <w:rFonts w:eastAsia="仿宋"/>
                      <w:kern w:val="0"/>
                      <w:szCs w:val="21"/>
                    </w:rPr>
                  </w:pPr>
                </w:p>
              </w:tc>
              <w:tc>
                <w:tcPr>
                  <w:tcW w:w="482" w:type="pct"/>
                  <w:tcBorders>
                    <w:tl2br w:val="nil"/>
                    <w:tr2bl w:val="nil"/>
                  </w:tcBorders>
                  <w:vAlign w:val="center"/>
                </w:tcPr>
                <w:p>
                  <w:pPr>
                    <w:snapToGrid w:val="0"/>
                    <w:jc w:val="center"/>
                    <w:rPr>
                      <w:rFonts w:hint="eastAsia" w:eastAsia="仿宋"/>
                      <w:kern w:val="0"/>
                      <w:szCs w:val="21"/>
                      <w:lang w:eastAsia="zh-CN"/>
                    </w:rPr>
                  </w:pPr>
                  <w:r>
                    <w:rPr>
                      <w:rFonts w:hint="default" w:ascii="Times New Roman" w:hAnsi="Times New Roman" w:eastAsia="仿宋_GB2312" w:cs="Times New Roman"/>
                      <w:kern w:val="0"/>
                      <w:szCs w:val="21"/>
                      <w:lang w:val="zh-CN"/>
                    </w:rPr>
                    <w:t>总氮</w:t>
                  </w:r>
                </w:p>
              </w:tc>
              <w:tc>
                <w:tcPr>
                  <w:tcW w:w="433" w:type="pct"/>
                  <w:tcBorders>
                    <w:tl2br w:val="nil"/>
                    <w:tr2bl w:val="nil"/>
                  </w:tcBorders>
                  <w:vAlign w:val="center"/>
                </w:tcPr>
                <w:p>
                  <w:pPr>
                    <w:keepNext w:val="0"/>
                    <w:keepLines w:val="0"/>
                    <w:widowControl/>
                    <w:suppressLineNumbers w:val="0"/>
                    <w:jc w:val="center"/>
                    <w:textAlignment w:val="center"/>
                    <w:rPr>
                      <w:rFonts w:hint="eastAsia" w:eastAsia="仿宋"/>
                      <w:kern w:val="0"/>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56"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eastAsia="仿宋"/>
                      <w:kern w:val="0"/>
                      <w:szCs w:val="21"/>
                    </w:rPr>
                  </w:pPr>
                  <w:r>
                    <w:rPr>
                      <w:rFonts w:hint="default" w:ascii="Times New Roman" w:hAnsi="Times New Roman" w:eastAsia="仿宋_GB2312" w:cs="Times New Roman"/>
                      <w:kern w:val="0"/>
                      <w:szCs w:val="21"/>
                      <w:lang w:val="zh-CN"/>
                    </w:rPr>
                    <w:t>总氮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833"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0.2625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snapToGrid w:val="0"/>
                    <w:jc w:val="center"/>
                    <w:rPr>
                      <w:rFonts w:eastAsia="仿宋"/>
                      <w:kern w:val="0"/>
                      <w:szCs w:val="21"/>
                    </w:rPr>
                  </w:pPr>
                </w:p>
              </w:tc>
              <w:tc>
                <w:tcPr>
                  <w:tcW w:w="430" w:type="pct"/>
                  <w:vMerge w:val="continue"/>
                  <w:tcBorders>
                    <w:tl2br w:val="nil"/>
                    <w:tr2bl w:val="nil"/>
                  </w:tcBorders>
                  <w:vAlign w:val="center"/>
                </w:tcPr>
                <w:p>
                  <w:pPr>
                    <w:snapToGrid w:val="0"/>
                    <w:jc w:val="center"/>
                    <w:rPr>
                      <w:rFonts w:eastAsia="仿宋"/>
                      <w:kern w:val="0"/>
                      <w:szCs w:val="21"/>
                    </w:rPr>
                  </w:pPr>
                </w:p>
              </w:tc>
              <w:tc>
                <w:tcPr>
                  <w:tcW w:w="482" w:type="pct"/>
                  <w:tcBorders>
                    <w:tl2br w:val="nil"/>
                    <w:tr2bl w:val="nil"/>
                  </w:tcBorders>
                  <w:vAlign w:val="center"/>
                </w:tcPr>
                <w:p>
                  <w:pPr>
                    <w:snapToGrid w:val="0"/>
                    <w:jc w:val="center"/>
                    <w:rPr>
                      <w:rFonts w:hint="eastAsia" w:eastAsia="仿宋"/>
                      <w:kern w:val="0"/>
                      <w:szCs w:val="21"/>
                      <w:lang w:eastAsia="zh-CN"/>
                    </w:rPr>
                  </w:pPr>
                  <w:r>
                    <w:rPr>
                      <w:rFonts w:hint="eastAsia" w:eastAsia="仿宋_GB2312" w:cs="Times New Roman"/>
                      <w:kern w:val="0"/>
                      <w:szCs w:val="21"/>
                      <w:lang w:val="en-US" w:eastAsia="zh-CN"/>
                    </w:rPr>
                    <w:t>总磷</w:t>
                  </w:r>
                </w:p>
              </w:tc>
              <w:tc>
                <w:tcPr>
                  <w:tcW w:w="433" w:type="pct"/>
                  <w:tcBorders>
                    <w:tl2br w:val="nil"/>
                    <w:tr2bl w:val="nil"/>
                  </w:tcBorders>
                  <w:vAlign w:val="center"/>
                </w:tcPr>
                <w:p>
                  <w:pPr>
                    <w:keepNext w:val="0"/>
                    <w:keepLines w:val="0"/>
                    <w:widowControl/>
                    <w:suppressLineNumbers w:val="0"/>
                    <w:jc w:val="center"/>
                    <w:textAlignment w:val="center"/>
                    <w:rPr>
                      <w:rFonts w:hint="default" w:eastAsia="仿宋"/>
                      <w:kern w:val="0"/>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56"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eastAsia="仿宋"/>
                      <w:kern w:val="0"/>
                      <w:szCs w:val="21"/>
                    </w:rPr>
                  </w:pPr>
                  <w:r>
                    <w:rPr>
                      <w:rFonts w:hint="eastAsia" w:eastAsia="仿宋_GB2312" w:cs="Times New Roman"/>
                      <w:kern w:val="0"/>
                      <w:szCs w:val="21"/>
                      <w:lang w:val="en-US" w:eastAsia="zh-CN"/>
                    </w:rPr>
                    <w:t>总磷</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833" w:type="dxa"/>
                  <w:tcBorders>
                    <w:tl2br w:val="nil"/>
                    <w:tr2bl w:val="nil"/>
                  </w:tcBorders>
                  <w:vAlign w:val="center"/>
                </w:tcPr>
                <w:p>
                  <w:pPr>
                    <w:keepNext w:val="0"/>
                    <w:keepLines w:val="0"/>
                    <w:widowControl/>
                    <w:suppressLineNumbers w:val="0"/>
                    <w:jc w:val="center"/>
                    <w:textAlignment w:val="center"/>
                    <w:rPr>
                      <w:rFonts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0.033</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生产工艺废气吸收废水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7500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3.75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SS</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1.875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0.9375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氨氮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eastAsia" w:cs="Times New Roman"/>
                      <w:i w:val="0"/>
                      <w:iCs w:val="0"/>
                      <w:color w:val="000000"/>
                      <w:kern w:val="0"/>
                      <w:sz w:val="21"/>
                      <w:szCs w:val="21"/>
                      <w:u w:val="none"/>
                      <w:lang w:val="en-US" w:eastAsia="zh-CN" w:bidi="ar"/>
                    </w:rPr>
                    <w:t>80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氨氮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总氮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总氮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0.315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总磷</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eastAsia" w:eastAsia="仿宋_GB2312" w:cs="Times New Roman"/>
                      <w:kern w:val="0"/>
                      <w:szCs w:val="21"/>
                      <w:lang w:val="en-US" w:eastAsia="zh-CN"/>
                    </w:rPr>
                    <w:t>总磷</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0.033</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成品仓清洗废水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2000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SS</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0.6</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氨氮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eastAsia" w:cs="Times New Roman"/>
                      <w:i w:val="0"/>
                      <w:iCs w:val="0"/>
                      <w:color w:val="000000"/>
                      <w:kern w:val="0"/>
                      <w:sz w:val="21"/>
                      <w:szCs w:val="21"/>
                      <w:u w:val="none"/>
                      <w:lang w:val="en-US" w:eastAsia="zh-CN" w:bidi="ar"/>
                    </w:rPr>
                    <w:t>80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氨氮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0.064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总氮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总氮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eastAsia" w:eastAsia="仿宋_GB2312" w:cs="Times New Roman"/>
                      <w:kern w:val="0"/>
                      <w:szCs w:val="21"/>
                      <w:lang w:val="en-US" w:eastAsia="zh-CN"/>
                    </w:rPr>
                    <w:t>总磷</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eastAsia" w:cs="Times New Roman"/>
                      <w:i w:val="0"/>
                      <w:iCs w:val="0"/>
                      <w:color w:val="000000"/>
                      <w:kern w:val="0"/>
                      <w:sz w:val="21"/>
                      <w:szCs w:val="21"/>
                      <w:u w:val="none"/>
                      <w:lang w:val="en-US" w:eastAsia="zh-CN" w:bidi="ar"/>
                    </w:rPr>
                    <w:t>10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eastAsia" w:eastAsia="仿宋_GB2312" w:cs="Times New Roman"/>
                      <w:kern w:val="0"/>
                      <w:szCs w:val="21"/>
                      <w:lang w:val="en-US" w:eastAsia="zh-CN"/>
                    </w:rPr>
                    <w:t>总磷</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0.0044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产品冷却废水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8400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7.56</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360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3.024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szCs w:val="21"/>
                    </w:rPr>
                    <w:t>SS</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szCs w:val="21"/>
                    </w:rPr>
                    <w:t>氨氮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eastAsia" w:cs="Times New Roman"/>
                      <w:i w:val="0"/>
                      <w:iCs w:val="0"/>
                      <w:color w:val="000000"/>
                      <w:kern w:val="0"/>
                      <w:sz w:val="21"/>
                      <w:szCs w:val="21"/>
                      <w:u w:val="none"/>
                      <w:lang w:val="en-US" w:eastAsia="zh-CN" w:bidi="ar"/>
                    </w:rPr>
                    <w:t>80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0.672</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氨氮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0.2688</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szCs w:val="21"/>
                    </w:rPr>
                    <w:t>总氮</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1.008</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总氮</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0.3528</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总磷</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0.168</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eastAsia" w:eastAsia="仿宋_GB2312" w:cs="Times New Roman"/>
                      <w:szCs w:val="21"/>
                      <w:lang w:val="en-US" w:eastAsia="zh-CN"/>
                    </w:rPr>
                    <w:t>总磷</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0.03696</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水环真空泵废水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150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SS</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废气吸收废水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150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0.105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30"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SS</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SS</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产品冷却废水</w:t>
                  </w:r>
                </w:p>
              </w:tc>
              <w:tc>
                <w:tcPr>
                  <w:tcW w:w="430" w:type="pct"/>
                  <w:vMerge w:val="restart"/>
                  <w:tcBorders>
                    <w:tl2br w:val="nil"/>
                    <w:tr2bl w:val="nil"/>
                  </w:tcBorders>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60</w:t>
                  </w:r>
                </w:p>
              </w:tc>
              <w:tc>
                <w:tcPr>
                  <w:tcW w:w="482" w:type="pct"/>
                  <w:tcBorders>
                    <w:tl2br w:val="nil"/>
                    <w:tr2bl w:val="nil"/>
                  </w:tcBorders>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eastAsia"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00</w:t>
                  </w:r>
                </w:p>
              </w:tc>
              <w:tc>
                <w:tcPr>
                  <w:tcW w:w="85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0.054</w:t>
                  </w:r>
                </w:p>
              </w:tc>
              <w:tc>
                <w:tcPr>
                  <w:tcW w:w="47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c>
                <w:tcPr>
                  <w:tcW w:w="631" w:type="pct"/>
                  <w:tcBorders>
                    <w:tl2br w:val="nil"/>
                    <w:tr2bl w:val="nil"/>
                  </w:tcBorders>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833" w:type="dxa"/>
                  <w:tcBorders>
                    <w:tl2br w:val="nil"/>
                    <w:tr2bl w:val="nil"/>
                  </w:tcBorders>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0.0216</w:t>
                  </w:r>
                </w:p>
              </w:tc>
              <w:tc>
                <w:tcPr>
                  <w:tcW w:w="4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szCs w:val="21"/>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56" w:type="dxa"/>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vAlign w:val="center"/>
                </w:tcPr>
                <w:p>
                  <w:pPr>
                    <w:snapToGrid w:val="0"/>
                    <w:jc w:val="center"/>
                    <w:rPr>
                      <w:rFonts w:hint="default" w:ascii="Times New Roman" w:hAnsi="Times New Roman" w:eastAsia="仿宋_GB2312" w:cs="Times New Roman"/>
                      <w:kern w:val="2"/>
                      <w:sz w:val="21"/>
                      <w:szCs w:val="21"/>
                      <w:lang w:val="zh-CN" w:eastAsia="zh-CN" w:bidi="ar-SA"/>
                    </w:rPr>
                  </w:pPr>
                  <w:r>
                    <w:rPr>
                      <w:rFonts w:hint="default" w:ascii="Times New Roman" w:hAnsi="Times New Roman" w:eastAsia="仿宋_GB2312" w:cs="Times New Roman"/>
                      <w:szCs w:val="21"/>
                    </w:rPr>
                    <w:t>成品仓清洗废水</w:t>
                  </w:r>
                </w:p>
              </w:tc>
              <w:tc>
                <w:tcPr>
                  <w:tcW w:w="430" w:type="pct"/>
                  <w:vMerge w:val="restart"/>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200</w:t>
                  </w:r>
                </w:p>
              </w:tc>
              <w:tc>
                <w:tcPr>
                  <w:tcW w:w="482" w:type="pct"/>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COD</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0" w:type="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COD</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0" w:type="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6</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kern w:val="0"/>
                      <w:szCs w:val="21"/>
                      <w:lang w:val="zh-CN"/>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循环冷却系统排水</w:t>
                  </w:r>
                </w:p>
              </w:tc>
              <w:tc>
                <w:tcPr>
                  <w:tcW w:w="430" w:type="pct"/>
                  <w:vMerge w:val="restart"/>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1800</w:t>
                  </w: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6" w:type="dxa"/>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6" w:type="dxa"/>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default" w:ascii="Times New Roman" w:hAnsi="Times New Roman" w:eastAsia="仿宋_GB2312" w:cs="Times New Roman"/>
                      <w:kern w:val="0"/>
                      <w:szCs w:val="21"/>
                      <w:lang w:val="zh-CN"/>
                    </w:rPr>
                    <w:t>去离子水制备装置排水</w:t>
                  </w:r>
                </w:p>
              </w:tc>
              <w:tc>
                <w:tcPr>
                  <w:tcW w:w="430" w:type="pct"/>
                  <w:vMerge w:val="restart"/>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900</w:t>
                  </w: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6" w:type="dxa"/>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6" w:type="dxa"/>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eastAsia" w:eastAsia="仿宋_GB2312" w:cs="Times New Roman"/>
                      <w:kern w:val="0"/>
                      <w:szCs w:val="21"/>
                      <w:lang w:val="en-US" w:eastAsia="zh-CN"/>
                    </w:rPr>
                    <w:t>一期</w:t>
                  </w:r>
                  <w:r>
                    <w:rPr>
                      <w:rFonts w:hint="default" w:ascii="Times New Roman" w:hAnsi="Times New Roman" w:eastAsia="仿宋_GB2312" w:cs="Times New Roman"/>
                      <w:kern w:val="0"/>
                      <w:szCs w:val="21"/>
                      <w:lang w:val="zh-CN"/>
                    </w:rPr>
                    <w:t>循环冷却系统排水</w:t>
                  </w:r>
                </w:p>
              </w:tc>
              <w:tc>
                <w:tcPr>
                  <w:tcW w:w="430" w:type="pct"/>
                  <w:vMerge w:val="restart"/>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1200</w:t>
                  </w: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0" w:type="auto"/>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0" w:type="auto"/>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0.0225</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restart"/>
                  <w:vAlign w:val="center"/>
                </w:tcPr>
                <w:p>
                  <w:pPr>
                    <w:snapToGrid w:val="0"/>
                    <w:jc w:val="center"/>
                    <w:rPr>
                      <w:rFonts w:hint="default" w:ascii="Times New Roman" w:hAnsi="Times New Roman" w:eastAsia="仿宋_GB2312" w:cs="Times New Roman"/>
                      <w:kern w:val="0"/>
                      <w:sz w:val="21"/>
                      <w:szCs w:val="21"/>
                      <w:lang w:val="zh-CN" w:eastAsia="zh-CN" w:bidi="ar-SA"/>
                    </w:rPr>
                  </w:pPr>
                  <w:r>
                    <w:rPr>
                      <w:rFonts w:hint="eastAsia" w:eastAsia="仿宋_GB2312" w:cs="Times New Roman"/>
                      <w:kern w:val="0"/>
                      <w:szCs w:val="21"/>
                      <w:lang w:val="en-US" w:eastAsia="zh-CN"/>
                    </w:rPr>
                    <w:t>一期</w:t>
                  </w:r>
                  <w:r>
                    <w:rPr>
                      <w:rFonts w:hint="default" w:ascii="Times New Roman" w:hAnsi="Times New Roman" w:eastAsia="仿宋_GB2312" w:cs="Times New Roman"/>
                      <w:kern w:val="0"/>
                      <w:szCs w:val="21"/>
                      <w:lang w:val="zh-CN"/>
                    </w:rPr>
                    <w:t>去离子水制备装置排水</w:t>
                  </w:r>
                </w:p>
              </w:tc>
              <w:tc>
                <w:tcPr>
                  <w:tcW w:w="430" w:type="pct"/>
                  <w:vMerge w:val="restart"/>
                  <w:vAlign w:val="center"/>
                </w:tcPr>
                <w:p>
                  <w:pPr>
                    <w:snapToGri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Cs w:val="21"/>
                      <w:lang w:val="en-US" w:eastAsia="zh-CN"/>
                    </w:rPr>
                    <w:t>600</w:t>
                  </w: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COD</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0" w:type="auto"/>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COD</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5" w:type="pct"/>
                  <w:vMerge w:val="continue"/>
                </w:tcPr>
                <w:p>
                  <w:pPr>
                    <w:autoSpaceDE w:val="0"/>
                    <w:autoSpaceDN w:val="0"/>
                    <w:adjustRightInd w:val="0"/>
                    <w:snapToGrid w:val="0"/>
                    <w:spacing w:line="312" w:lineRule="exact"/>
                    <w:jc w:val="center"/>
                    <w:rPr>
                      <w:rFonts w:eastAsia="仿宋"/>
                      <w:kern w:val="0"/>
                      <w:szCs w:val="21"/>
                    </w:rPr>
                  </w:pPr>
                </w:p>
              </w:tc>
              <w:tc>
                <w:tcPr>
                  <w:tcW w:w="430" w:type="pct"/>
                  <w:vMerge w:val="continue"/>
                </w:tcPr>
                <w:p>
                  <w:pPr>
                    <w:autoSpaceDE w:val="0"/>
                    <w:autoSpaceDN w:val="0"/>
                    <w:adjustRightInd w:val="0"/>
                    <w:snapToGrid w:val="0"/>
                    <w:spacing w:line="312" w:lineRule="exact"/>
                    <w:jc w:val="center"/>
                    <w:rPr>
                      <w:rFonts w:eastAsia="仿宋"/>
                      <w:kern w:val="0"/>
                      <w:szCs w:val="21"/>
                    </w:rPr>
                  </w:pPr>
                </w:p>
              </w:tc>
              <w:tc>
                <w:tcPr>
                  <w:tcW w:w="482" w:type="pct"/>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SS</w:t>
                  </w:r>
                </w:p>
              </w:tc>
              <w:tc>
                <w:tcPr>
                  <w:tcW w:w="433" w:type="pct"/>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0" w:type="auto"/>
                  <w:vAlign w:val="center"/>
                </w:tcPr>
                <w:p>
                  <w:pPr>
                    <w:keepNext w:val="0"/>
                    <w:keepLines w:val="0"/>
                    <w:widowControl/>
                    <w:suppressLineNumbers w:val="0"/>
                    <w:jc w:val="center"/>
                    <w:textAlignment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473" w:type="pct"/>
                  <w:vMerge w:val="continue"/>
                </w:tcPr>
                <w:p>
                  <w:pPr>
                    <w:autoSpaceDE w:val="0"/>
                    <w:autoSpaceDN w:val="0"/>
                    <w:adjustRightInd w:val="0"/>
                    <w:snapToGrid w:val="0"/>
                    <w:spacing w:line="312" w:lineRule="exact"/>
                    <w:jc w:val="center"/>
                    <w:rPr>
                      <w:rFonts w:eastAsia="仿宋"/>
                      <w:kern w:val="0"/>
                      <w:szCs w:val="21"/>
                    </w:rPr>
                  </w:pPr>
                </w:p>
              </w:tc>
              <w:tc>
                <w:tcPr>
                  <w:tcW w:w="631" w:type="pct"/>
                  <w:vAlign w:val="center"/>
                </w:tcPr>
                <w:p>
                  <w:pPr>
                    <w:snapToGrid w:val="0"/>
                    <w:jc w:val="center"/>
                    <w:rPr>
                      <w:rFonts w:hint="eastAsia" w:eastAsia="仿宋"/>
                      <w:kern w:val="0"/>
                      <w:szCs w:val="21"/>
                    </w:rPr>
                  </w:pPr>
                  <w:r>
                    <w:rPr>
                      <w:rFonts w:hint="default" w:ascii="Times New Roman" w:hAnsi="Times New Roman" w:eastAsia="仿宋_GB2312" w:cs="Times New Roman"/>
                      <w:szCs w:val="21"/>
                    </w:rPr>
                    <w:t>SS</w:t>
                  </w:r>
                </w:p>
              </w:tc>
              <w:tc>
                <w:tcPr>
                  <w:tcW w:w="479" w:type="pct"/>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833" w:type="dxa"/>
                  <w:vAlign w:val="center"/>
                </w:tcPr>
                <w:p>
                  <w:pPr>
                    <w:keepNext w:val="0"/>
                    <w:keepLines w:val="0"/>
                    <w:widowControl/>
                    <w:suppressLineNumbers w:val="0"/>
                    <w:jc w:val="center"/>
                    <w:textAlignment w:val="center"/>
                    <w:rPr>
                      <w:rFonts w:hint="eastAsia" w:eastAsia="仿宋"/>
                      <w:kern w:val="0"/>
                      <w:szCs w:val="21"/>
                    </w:rPr>
                  </w:pPr>
                  <w:r>
                    <w:rPr>
                      <w:rFonts w:hint="default" w:ascii="Times New Roman" w:hAnsi="Times New Roman" w:eastAsia="宋体" w:cs="Times New Roman"/>
                      <w:i w:val="0"/>
                      <w:iCs w:val="0"/>
                      <w:color w:val="000000"/>
                      <w:kern w:val="0"/>
                      <w:sz w:val="21"/>
                      <w:szCs w:val="21"/>
                      <w:u w:val="none"/>
                      <w:lang w:val="en-US" w:eastAsia="zh-CN" w:bidi="ar"/>
                    </w:rPr>
                    <w:t>0.015</w:t>
                  </w:r>
                </w:p>
              </w:tc>
              <w:tc>
                <w:tcPr>
                  <w:tcW w:w="494" w:type="pct"/>
                  <w:vMerge w:val="continue"/>
                </w:tcPr>
                <w:p>
                  <w:pPr>
                    <w:autoSpaceDE w:val="0"/>
                    <w:autoSpaceDN w:val="0"/>
                    <w:adjustRightInd w:val="0"/>
                    <w:snapToGrid w:val="0"/>
                    <w:spacing w:line="312" w:lineRule="exact"/>
                    <w:jc w:val="center"/>
                    <w:rPr>
                      <w:rFonts w:eastAsia="仿宋"/>
                      <w:kern w:val="0"/>
                      <w:szCs w:val="21"/>
                    </w:rPr>
                  </w:pPr>
                </w:p>
              </w:tc>
            </w:tr>
          </w:tbl>
          <w:p>
            <w:pPr>
              <w:autoSpaceDE w:val="0"/>
              <w:autoSpaceDN w:val="0"/>
              <w:spacing w:line="440" w:lineRule="exact"/>
              <w:ind w:firstLine="480" w:firstLineChars="200"/>
              <w:rPr>
                <w:rFonts w:eastAsia="仿宋"/>
                <w:sz w:val="24"/>
              </w:rPr>
            </w:pPr>
            <w:r>
              <w:rPr>
                <w:rFonts w:hint="eastAsia" w:eastAsia="仿宋"/>
                <w:kern w:val="0"/>
                <w:sz w:val="24"/>
              </w:rPr>
              <w:t>由上表可知，经</w:t>
            </w:r>
            <w:r>
              <w:rPr>
                <w:rFonts w:hint="eastAsia" w:eastAsia="仿宋"/>
                <w:kern w:val="0"/>
                <w:sz w:val="24"/>
                <w:lang w:val="en-US" w:eastAsia="zh-CN"/>
              </w:rPr>
              <w:t>污水处理设施</w:t>
            </w:r>
            <w:r>
              <w:rPr>
                <w:rFonts w:hint="eastAsia" w:eastAsia="仿宋"/>
                <w:kern w:val="0"/>
                <w:sz w:val="24"/>
              </w:rPr>
              <w:t>处理后的废水中各污染物浓度满足《污水排入城镇下水道水质标准》（GB/T31962-2015）表1B等级标准。</w:t>
            </w:r>
          </w:p>
          <w:p>
            <w:pPr>
              <w:autoSpaceDE w:val="0"/>
              <w:autoSpaceDN w:val="0"/>
              <w:spacing w:line="440" w:lineRule="exact"/>
              <w:ind w:firstLine="482" w:firstLineChars="200"/>
              <w:rPr>
                <w:rFonts w:eastAsia="仿宋"/>
                <w:b/>
                <w:bCs/>
                <w:sz w:val="24"/>
              </w:rPr>
            </w:pPr>
            <w:r>
              <w:rPr>
                <w:rFonts w:hint="eastAsia" w:eastAsia="仿宋"/>
                <w:b/>
                <w:bCs/>
                <w:sz w:val="24"/>
              </w:rPr>
              <w:t>（</w:t>
            </w:r>
            <w:r>
              <w:rPr>
                <w:rFonts w:hint="eastAsia" w:eastAsia="仿宋"/>
                <w:b/>
                <w:bCs/>
                <w:sz w:val="24"/>
                <w:lang w:val="en-US" w:eastAsia="zh-CN"/>
              </w:rPr>
              <w:t>四</w:t>
            </w:r>
            <w:r>
              <w:rPr>
                <w:rFonts w:hint="eastAsia" w:eastAsia="仿宋"/>
                <w:b/>
                <w:bCs/>
                <w:sz w:val="24"/>
              </w:rPr>
              <w:t>）排放口情况</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w:t>
            </w:r>
            <w:r>
              <w:rPr>
                <w:rFonts w:hint="eastAsia" w:eastAsia="仿宋"/>
                <w:b/>
                <w:bCs/>
                <w:kern w:val="0"/>
                <w:sz w:val="24"/>
              </w:rPr>
              <w:t>4-</w:t>
            </w:r>
            <w:r>
              <w:rPr>
                <w:rFonts w:hint="eastAsia" w:eastAsia="仿宋"/>
                <w:b/>
                <w:bCs/>
                <w:kern w:val="0"/>
                <w:sz w:val="24"/>
                <w:lang w:val="en-US" w:eastAsia="zh-CN"/>
              </w:rPr>
              <w:t xml:space="preserve">29  </w:t>
            </w:r>
            <w:r>
              <w:rPr>
                <w:rFonts w:eastAsia="仿宋"/>
                <w:b/>
                <w:bCs/>
                <w:kern w:val="0"/>
                <w:sz w:val="24"/>
              </w:rPr>
              <w:t>废水间接排放口基本情况表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839"/>
              <w:gridCol w:w="758"/>
              <w:gridCol w:w="988"/>
              <w:gridCol w:w="987"/>
              <w:gridCol w:w="851"/>
              <w:gridCol w:w="486"/>
              <w:gridCol w:w="651"/>
              <w:gridCol w:w="724"/>
              <w:gridCol w:w="694"/>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排放口编号</w:t>
                  </w:r>
                </w:p>
              </w:tc>
              <w:tc>
                <w:tcPr>
                  <w:tcW w:w="963" w:type="pct"/>
                  <w:gridSpan w:val="2"/>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排放口地理坐标</w:t>
                  </w:r>
                </w:p>
              </w:tc>
              <w:tc>
                <w:tcPr>
                  <w:tcW w:w="596"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废水排放量（t/a）</w:t>
                  </w:r>
                </w:p>
              </w:tc>
              <w:tc>
                <w:tcPr>
                  <w:tcW w:w="595"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排放去向</w:t>
                  </w:r>
                </w:p>
              </w:tc>
              <w:tc>
                <w:tcPr>
                  <w:tcW w:w="51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排放规律</w:t>
                  </w:r>
                </w:p>
              </w:tc>
              <w:tc>
                <w:tcPr>
                  <w:tcW w:w="29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间歇排放时段</w:t>
                  </w:r>
                </w:p>
              </w:tc>
              <w:tc>
                <w:tcPr>
                  <w:tcW w:w="1249" w:type="pct"/>
                  <w:gridSpan w:val="3"/>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受纳污水处理厂信息</w:t>
                  </w:r>
                </w:p>
              </w:tc>
              <w:tc>
                <w:tcPr>
                  <w:tcW w:w="381"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06"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rPr>
                    <w:t>经度</w:t>
                  </w:r>
                </w:p>
              </w:tc>
              <w:tc>
                <w:tcPr>
                  <w:tcW w:w="45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rPr>
                    <w:t>纬度</w:t>
                  </w:r>
                </w:p>
              </w:tc>
              <w:tc>
                <w:tcPr>
                  <w:tcW w:w="59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1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2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393"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名称</w:t>
                  </w: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污染物</w:t>
                  </w:r>
                </w:p>
              </w:tc>
              <w:tc>
                <w:tcPr>
                  <w:tcW w:w="419"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限值mg/L</w:t>
                  </w:r>
                </w:p>
              </w:tc>
              <w:tc>
                <w:tcPr>
                  <w:tcW w:w="381"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DW001</w:t>
                  </w:r>
                </w:p>
              </w:tc>
              <w:tc>
                <w:tcPr>
                  <w:tcW w:w="506"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rPr>
                    <w:t>119.</w:t>
                  </w:r>
                  <w:r>
                    <w:rPr>
                      <w:rFonts w:hint="eastAsia" w:eastAsia="仿宋"/>
                      <w:kern w:val="0"/>
                      <w:szCs w:val="21"/>
                      <w:lang w:val="en-US" w:eastAsia="zh-CN"/>
                    </w:rPr>
                    <w:t>947211</w:t>
                  </w:r>
                </w:p>
              </w:tc>
              <w:tc>
                <w:tcPr>
                  <w:tcW w:w="457"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rPr>
                    <w:t>31.</w:t>
                  </w:r>
                  <w:r>
                    <w:rPr>
                      <w:rFonts w:hint="eastAsia" w:eastAsia="仿宋"/>
                      <w:kern w:val="0"/>
                      <w:szCs w:val="21"/>
                      <w:lang w:val="en-US" w:eastAsia="zh-CN"/>
                    </w:rPr>
                    <w:t>976703</w:t>
                  </w:r>
                </w:p>
              </w:tc>
              <w:tc>
                <w:tcPr>
                  <w:tcW w:w="596"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lang w:val="en-US" w:eastAsia="zh-CN"/>
                    </w:rPr>
                    <w:t>25140</w:t>
                  </w:r>
                </w:p>
              </w:tc>
              <w:tc>
                <w:tcPr>
                  <w:tcW w:w="595"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hint="eastAsia" w:eastAsia="仿宋"/>
                      <w:kern w:val="0"/>
                      <w:szCs w:val="21"/>
                    </w:rPr>
                    <w:t>接管至</w:t>
                  </w:r>
                  <w:r>
                    <w:rPr>
                      <w:rFonts w:eastAsia="仿宋"/>
                      <w:kern w:val="0"/>
                      <w:szCs w:val="21"/>
                      <w:lang w:val="zh-CN"/>
                    </w:rPr>
                    <w:t>城市污水处理厂</w:t>
                  </w:r>
                </w:p>
              </w:tc>
              <w:tc>
                <w:tcPr>
                  <w:tcW w:w="51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eastAsia="仿宋"/>
                      <w:kern w:val="0"/>
                      <w:szCs w:val="21"/>
                      <w:lang w:val="zh-CN"/>
                    </w:rPr>
                    <w:t>间断排放</w:t>
                  </w:r>
                </w:p>
              </w:tc>
              <w:tc>
                <w:tcPr>
                  <w:tcW w:w="294"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r>
                    <w:rPr>
                      <w:rFonts w:hint="eastAsia" w:eastAsia="仿宋"/>
                      <w:kern w:val="0"/>
                      <w:szCs w:val="21"/>
                    </w:rPr>
                    <w:t>全天</w:t>
                  </w:r>
                </w:p>
              </w:tc>
              <w:tc>
                <w:tcPr>
                  <w:tcW w:w="393" w:type="pct"/>
                  <w:vMerge w:val="restar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rPr>
                    <w:t>常州</w:t>
                  </w:r>
                  <w:r>
                    <w:rPr>
                      <w:rFonts w:hint="eastAsia" w:eastAsia="仿宋"/>
                      <w:kern w:val="0"/>
                      <w:szCs w:val="21"/>
                      <w:lang w:val="en-US" w:eastAsia="zh-CN"/>
                    </w:rPr>
                    <w:t>民生环保科技有限公司</w:t>
                  </w: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15" w:name="_Toc16262"/>
                  <w:r>
                    <w:rPr>
                      <w:rFonts w:eastAsia="仿宋"/>
                      <w:kern w:val="0"/>
                      <w:szCs w:val="21"/>
                    </w:rPr>
                    <w:t>COD</w:t>
                  </w:r>
                  <w:bookmarkEnd w:id="15"/>
                </w:p>
              </w:tc>
              <w:tc>
                <w:tcPr>
                  <w:tcW w:w="419"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16" w:name="_Toc19809"/>
                  <w:r>
                    <w:rPr>
                      <w:rFonts w:hint="eastAsia" w:eastAsia="仿宋"/>
                      <w:kern w:val="0"/>
                      <w:szCs w:val="21"/>
                      <w:lang w:val="en-US" w:eastAsia="zh-CN"/>
                    </w:rPr>
                    <w:t>8</w:t>
                  </w:r>
                  <w:r>
                    <w:rPr>
                      <w:rFonts w:eastAsia="仿宋"/>
                      <w:kern w:val="0"/>
                      <w:szCs w:val="21"/>
                    </w:rPr>
                    <w:t>0</w:t>
                  </w:r>
                  <w:bookmarkEnd w:id="16"/>
                </w:p>
              </w:tc>
              <w:tc>
                <w:tcPr>
                  <w:tcW w:w="381" w:type="pct"/>
                  <w:vMerge w:val="restar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0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57"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1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2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39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17" w:name="_Toc9838"/>
                  <w:r>
                    <w:rPr>
                      <w:rFonts w:eastAsia="仿宋"/>
                      <w:kern w:val="0"/>
                      <w:szCs w:val="21"/>
                    </w:rPr>
                    <w:t>SS</w:t>
                  </w:r>
                  <w:bookmarkEnd w:id="17"/>
                </w:p>
              </w:tc>
              <w:tc>
                <w:tcPr>
                  <w:tcW w:w="419"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18" w:name="_Toc12312"/>
                  <w:r>
                    <w:rPr>
                      <w:rFonts w:hint="eastAsia" w:eastAsia="仿宋"/>
                      <w:kern w:val="0"/>
                      <w:szCs w:val="21"/>
                      <w:lang w:val="en-US" w:eastAsia="zh-CN"/>
                    </w:rPr>
                    <w:t>7</w:t>
                  </w:r>
                  <w:r>
                    <w:rPr>
                      <w:rFonts w:eastAsia="仿宋"/>
                      <w:kern w:val="0"/>
                      <w:szCs w:val="21"/>
                    </w:rPr>
                    <w:t>0</w:t>
                  </w:r>
                  <w:bookmarkEnd w:id="18"/>
                </w:p>
              </w:tc>
              <w:tc>
                <w:tcPr>
                  <w:tcW w:w="381"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0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57"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1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2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39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19" w:name="_Toc16021"/>
                  <w:r>
                    <w:rPr>
                      <w:rFonts w:eastAsia="仿宋"/>
                      <w:kern w:val="0"/>
                      <w:szCs w:val="21"/>
                    </w:rPr>
                    <w:t>NH</w:t>
                  </w:r>
                  <w:r>
                    <w:rPr>
                      <w:rFonts w:eastAsia="仿宋"/>
                      <w:kern w:val="0"/>
                      <w:szCs w:val="21"/>
                      <w:vertAlign w:val="subscript"/>
                    </w:rPr>
                    <w:t>3</w:t>
                  </w:r>
                  <w:r>
                    <w:rPr>
                      <w:rFonts w:eastAsia="仿宋"/>
                      <w:kern w:val="0"/>
                      <w:szCs w:val="21"/>
                    </w:rPr>
                    <w:t>-N</w:t>
                  </w:r>
                  <w:bookmarkEnd w:id="19"/>
                </w:p>
              </w:tc>
              <w:tc>
                <w:tcPr>
                  <w:tcW w:w="419"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val="en-US" w:eastAsia="zh-CN"/>
                    </w:rPr>
                  </w:pPr>
                  <w:r>
                    <w:rPr>
                      <w:rFonts w:hint="eastAsia" w:eastAsia="仿宋"/>
                      <w:kern w:val="0"/>
                      <w:szCs w:val="21"/>
                      <w:lang w:val="en-US" w:eastAsia="zh-CN"/>
                    </w:rPr>
                    <w:t>5</w:t>
                  </w:r>
                </w:p>
              </w:tc>
              <w:tc>
                <w:tcPr>
                  <w:tcW w:w="381"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0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57"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1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2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39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20" w:name="_Toc20529"/>
                  <w:r>
                    <w:rPr>
                      <w:rFonts w:eastAsia="仿宋"/>
                      <w:kern w:val="0"/>
                      <w:szCs w:val="21"/>
                    </w:rPr>
                    <w:t>TP</w:t>
                  </w:r>
                  <w:bookmarkEnd w:id="20"/>
                </w:p>
              </w:tc>
              <w:tc>
                <w:tcPr>
                  <w:tcW w:w="419" w:type="pct"/>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bookmarkStart w:id="21" w:name="_Toc32089"/>
                  <w:r>
                    <w:rPr>
                      <w:rFonts w:eastAsia="仿宋"/>
                      <w:kern w:val="0"/>
                      <w:szCs w:val="21"/>
                    </w:rPr>
                    <w:t>0.5</w:t>
                  </w:r>
                  <w:bookmarkEnd w:id="21"/>
                </w:p>
              </w:tc>
              <w:tc>
                <w:tcPr>
                  <w:tcW w:w="381"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0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0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57"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6"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95"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51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294"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393"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lang w:val="zh-CN"/>
                    </w:rPr>
                  </w:pPr>
                </w:p>
              </w:tc>
              <w:tc>
                <w:tcPr>
                  <w:tcW w:w="43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TN</w:t>
                  </w:r>
                </w:p>
              </w:tc>
              <w:tc>
                <w:tcPr>
                  <w:tcW w:w="419" w:type="pct"/>
                  <w:tcBorders>
                    <w:tl2br w:val="nil"/>
                    <w:tr2bl w:val="nil"/>
                  </w:tcBorders>
                  <w:vAlign w:val="center"/>
                </w:tcPr>
                <w:p>
                  <w:pPr>
                    <w:autoSpaceDE w:val="0"/>
                    <w:autoSpaceDN w:val="0"/>
                    <w:adjustRightInd w:val="0"/>
                    <w:snapToGrid w:val="0"/>
                    <w:spacing w:line="312" w:lineRule="exact"/>
                    <w:jc w:val="center"/>
                    <w:rPr>
                      <w:rFonts w:hint="eastAsia" w:eastAsia="仿宋"/>
                      <w:kern w:val="0"/>
                      <w:szCs w:val="21"/>
                      <w:lang w:eastAsia="zh-CN"/>
                    </w:rPr>
                  </w:pPr>
                  <w:r>
                    <w:rPr>
                      <w:rFonts w:hint="eastAsia" w:eastAsia="仿宋"/>
                      <w:kern w:val="0"/>
                      <w:szCs w:val="21"/>
                    </w:rPr>
                    <w:t>12</w:t>
                  </w:r>
                </w:p>
              </w:tc>
              <w:tc>
                <w:tcPr>
                  <w:tcW w:w="381" w:type="pct"/>
                  <w:vMerge w:val="continue"/>
                  <w:tcBorders>
                    <w:tl2br w:val="nil"/>
                    <w:tr2bl w:val="nil"/>
                  </w:tcBorders>
                  <w:vAlign w:val="center"/>
                </w:tcPr>
                <w:p>
                  <w:pPr>
                    <w:autoSpaceDE w:val="0"/>
                    <w:autoSpaceDN w:val="0"/>
                    <w:adjustRightInd w:val="0"/>
                    <w:snapToGrid w:val="0"/>
                    <w:spacing w:line="312" w:lineRule="exact"/>
                    <w:jc w:val="center"/>
                    <w:rPr>
                      <w:rFonts w:eastAsia="仿宋"/>
                      <w:kern w:val="0"/>
                      <w:szCs w:val="21"/>
                    </w:rPr>
                  </w:pP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表4-</w:t>
            </w:r>
            <w:r>
              <w:rPr>
                <w:rFonts w:hint="eastAsia" w:cs="Times New Roman"/>
                <w:b/>
                <w:bCs/>
                <w:color w:val="auto"/>
                <w:kern w:val="0"/>
                <w:sz w:val="24"/>
                <w:szCs w:val="24"/>
                <w:lang w:val="en-US" w:eastAsia="zh-CN"/>
              </w:rPr>
              <w:t>30</w:t>
            </w:r>
            <w:r>
              <w:rPr>
                <w:rFonts w:hint="default" w:ascii="Times New Roman" w:hAnsi="Times New Roman" w:eastAsia="宋体" w:cs="Times New Roman"/>
                <w:b/>
                <w:bCs/>
                <w:color w:val="auto"/>
                <w:kern w:val="0"/>
                <w:sz w:val="24"/>
                <w:szCs w:val="24"/>
                <w:lang w:val="en-US" w:eastAsia="zh-CN"/>
              </w:rPr>
              <w:t xml:space="preserve"> 废水污染源排放量核算表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95"/>
              <w:gridCol w:w="955"/>
              <w:gridCol w:w="1175"/>
              <w:gridCol w:w="1188"/>
              <w:gridCol w:w="1175"/>
              <w:gridCol w:w="1150"/>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blHeader/>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600"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排放口编号</w:t>
                  </w:r>
                </w:p>
              </w:tc>
              <w:tc>
                <w:tcPr>
                  <w:tcW w:w="576"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污染物种类</w:t>
                  </w:r>
                </w:p>
              </w:tc>
              <w:tc>
                <w:tcPr>
                  <w:tcW w:w="709"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排放浓度/（mg/L）</w:t>
                  </w:r>
                </w:p>
              </w:tc>
              <w:tc>
                <w:tcPr>
                  <w:tcW w:w="716"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新增日排放量/（t/d）</w:t>
                  </w:r>
                </w:p>
              </w:tc>
              <w:tc>
                <w:tcPr>
                  <w:tcW w:w="709"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全厂日排放量/（t/d）</w:t>
                  </w:r>
                </w:p>
              </w:tc>
              <w:tc>
                <w:tcPr>
                  <w:tcW w:w="694"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新增年排放量/（t/a）</w:t>
                  </w:r>
                </w:p>
              </w:tc>
              <w:tc>
                <w:tcPr>
                  <w:tcW w:w="702"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600" w:type="pct"/>
                  <w:vMerge w:val="restar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DW001</w:t>
                  </w:r>
                </w:p>
              </w:tc>
              <w:tc>
                <w:tcPr>
                  <w:tcW w:w="576"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329.5338</w:t>
                  </w:r>
                </w:p>
              </w:tc>
              <w:tc>
                <w:tcPr>
                  <w:tcW w:w="1188"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0.0335</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0.05189</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10.0376</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600" w:type="pct"/>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576"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92.7774</w:t>
                  </w:r>
                </w:p>
              </w:tc>
              <w:tc>
                <w:tcPr>
                  <w:tcW w:w="1188"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0.0094</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0.01395</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2.826</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600" w:type="pct"/>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576" w:type="pct"/>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NH</w:t>
                  </w:r>
                  <w:r>
                    <w:rPr>
                      <w:rFonts w:hint="default" w:ascii="Times New Roman" w:hAnsi="Times New Roman" w:eastAsia="仿宋" w:cs="Times New Roman"/>
                      <w:color w:val="auto"/>
                      <w:kern w:val="0"/>
                      <w:sz w:val="21"/>
                      <w:szCs w:val="21"/>
                      <w:vertAlign w:val="subscript"/>
                      <w:lang w:bidi="ar"/>
                    </w:rPr>
                    <w:t>3</w:t>
                  </w:r>
                  <w:r>
                    <w:rPr>
                      <w:rFonts w:hint="default" w:ascii="Times New Roman" w:hAnsi="Times New Roman" w:eastAsia="仿宋" w:cs="Times New Roman"/>
                      <w:color w:val="auto"/>
                      <w:kern w:val="0"/>
                      <w:sz w:val="21"/>
                      <w:szCs w:val="21"/>
                      <w:lang w:bidi="ar"/>
                    </w:rPr>
                    <w:t>-N</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28.6540</w:t>
                  </w:r>
                </w:p>
              </w:tc>
              <w:tc>
                <w:tcPr>
                  <w:tcW w:w="1188"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0.0029</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0.00321</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0.8728</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600" w:type="pct"/>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576" w:type="pct"/>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仿宋" w:cs="Times New Roman"/>
                      <w:color w:val="auto"/>
                      <w:kern w:val="0"/>
                      <w:sz w:val="21"/>
                      <w:szCs w:val="21"/>
                      <w:lang w:eastAsia="zh-CN" w:bidi="ar"/>
                    </w:rPr>
                  </w:pPr>
                  <w:r>
                    <w:rPr>
                      <w:rFonts w:hint="default" w:ascii="Times New Roman" w:hAnsi="Times New Roman" w:eastAsia="仿宋" w:cs="Times New Roman"/>
                      <w:color w:val="auto"/>
                      <w:kern w:val="0"/>
                      <w:sz w:val="21"/>
                      <w:szCs w:val="21"/>
                      <w:lang w:bidi="ar"/>
                    </w:rPr>
                    <w:t>T</w:t>
                  </w:r>
                  <w:r>
                    <w:rPr>
                      <w:rFonts w:hint="eastAsia" w:eastAsia="仿宋" w:cs="Times New Roman"/>
                      <w:color w:val="auto"/>
                      <w:kern w:val="0"/>
                      <w:sz w:val="21"/>
                      <w:szCs w:val="21"/>
                      <w:lang w:val="en-US" w:eastAsia="zh-CN" w:bidi="ar"/>
                    </w:rPr>
                    <w:t>N</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32.8398</w:t>
                  </w:r>
                </w:p>
              </w:tc>
              <w:tc>
                <w:tcPr>
                  <w:tcW w:w="1188"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0.0033</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0.00333</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1.0003</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91" w:type="pc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w:t>
                  </w:r>
                </w:p>
              </w:tc>
              <w:tc>
                <w:tcPr>
                  <w:tcW w:w="600" w:type="pct"/>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576" w:type="pct"/>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T</w:t>
                  </w:r>
                  <w:r>
                    <w:rPr>
                      <w:rFonts w:hint="eastAsia" w:eastAsia="仿宋" w:cs="Times New Roman"/>
                      <w:color w:val="auto"/>
                      <w:kern w:val="0"/>
                      <w:sz w:val="21"/>
                      <w:szCs w:val="21"/>
                      <w:lang w:val="en-US" w:eastAsia="zh-CN" w:bidi="ar"/>
                    </w:rPr>
                    <w:t>P</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3.5246</w:t>
                  </w:r>
                </w:p>
              </w:tc>
              <w:tc>
                <w:tcPr>
                  <w:tcW w:w="1188"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1175"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0.1074</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891" w:type="pct"/>
                  <w:gridSpan w:val="2"/>
                  <w:vMerge w:val="restart"/>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全厂排放口合计</w:t>
                  </w:r>
                </w:p>
              </w:tc>
              <w:tc>
                <w:tcPr>
                  <w:tcW w:w="2711" w:type="pct"/>
                  <w:gridSpan w:val="4"/>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10.0376</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15.5676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gridSpan w:val="2"/>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2711" w:type="pct"/>
                  <w:gridSpan w:val="4"/>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2.826</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gridSpan w:val="2"/>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2711" w:type="pct"/>
                  <w:gridSpan w:val="4"/>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lang w:bidi="ar"/>
                    </w:rPr>
                    <w:t>NH</w:t>
                  </w:r>
                  <w:r>
                    <w:rPr>
                      <w:rFonts w:hint="default" w:ascii="Times New Roman" w:hAnsi="Times New Roman" w:eastAsia="仿宋" w:cs="Times New Roman"/>
                      <w:color w:val="auto"/>
                      <w:kern w:val="0"/>
                      <w:sz w:val="21"/>
                      <w:szCs w:val="21"/>
                      <w:vertAlign w:val="subscript"/>
                      <w:lang w:bidi="ar"/>
                    </w:rPr>
                    <w:t>3</w:t>
                  </w:r>
                  <w:r>
                    <w:rPr>
                      <w:rFonts w:hint="default" w:ascii="Times New Roman" w:hAnsi="Times New Roman" w:eastAsia="仿宋" w:cs="Times New Roman"/>
                      <w:color w:val="auto"/>
                      <w:kern w:val="0"/>
                      <w:sz w:val="21"/>
                      <w:szCs w:val="21"/>
                      <w:lang w:bidi="ar"/>
                    </w:rPr>
                    <w:t>-N</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0.8728</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0.9628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gridSpan w:val="2"/>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2711" w:type="pct"/>
                  <w:gridSpan w:val="4"/>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仿宋" w:cs="Times New Roman"/>
                      <w:color w:val="auto"/>
                      <w:kern w:val="0"/>
                      <w:sz w:val="21"/>
                      <w:szCs w:val="21"/>
                      <w:lang w:eastAsia="zh-CN" w:bidi="ar"/>
                    </w:rPr>
                  </w:pPr>
                  <w:r>
                    <w:rPr>
                      <w:rFonts w:hint="default" w:ascii="Times New Roman" w:hAnsi="Times New Roman" w:eastAsia="仿宋" w:cs="Times New Roman"/>
                      <w:color w:val="auto"/>
                      <w:kern w:val="0"/>
                      <w:sz w:val="21"/>
                      <w:szCs w:val="21"/>
                      <w:lang w:bidi="ar"/>
                    </w:rPr>
                    <w:t>T</w:t>
                  </w:r>
                  <w:r>
                    <w:rPr>
                      <w:rFonts w:hint="eastAsia" w:eastAsia="仿宋" w:cs="Times New Roman"/>
                      <w:color w:val="auto"/>
                      <w:kern w:val="0"/>
                      <w:sz w:val="21"/>
                      <w:szCs w:val="21"/>
                      <w:lang w:val="en-US" w:eastAsia="zh-CN" w:bidi="ar"/>
                    </w:rPr>
                    <w:t>N</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1.0003</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gridSpan w:val="2"/>
                  <w:vMerge w:val="continue"/>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 w:cs="Times New Roman"/>
                      <w:color w:val="auto"/>
                      <w:sz w:val="21"/>
                      <w:szCs w:val="21"/>
                    </w:rPr>
                  </w:pPr>
                </w:p>
              </w:tc>
              <w:tc>
                <w:tcPr>
                  <w:tcW w:w="2711" w:type="pct"/>
                  <w:gridSpan w:val="4"/>
                  <w:vAlign w:val="center"/>
                </w:tcPr>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T</w:t>
                  </w:r>
                  <w:r>
                    <w:rPr>
                      <w:rFonts w:hint="eastAsia" w:eastAsia="仿宋" w:cs="Times New Roman"/>
                      <w:color w:val="auto"/>
                      <w:kern w:val="0"/>
                      <w:sz w:val="21"/>
                      <w:szCs w:val="21"/>
                      <w:lang w:val="en-US" w:eastAsia="zh-CN" w:bidi="ar"/>
                    </w:rPr>
                    <w:t>P</w:t>
                  </w:r>
                </w:p>
              </w:tc>
              <w:tc>
                <w:tcPr>
                  <w:tcW w:w="1150"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0.1074</w:t>
                  </w:r>
                </w:p>
              </w:tc>
              <w:tc>
                <w:tcPr>
                  <w:tcW w:w="1164" w:type="dxa"/>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0.1194</w:t>
                  </w:r>
                </w:p>
              </w:tc>
            </w:tr>
          </w:tbl>
          <w:p>
            <w:pPr>
              <w:autoSpaceDE w:val="0"/>
              <w:autoSpaceDN w:val="0"/>
              <w:spacing w:line="440" w:lineRule="exact"/>
              <w:ind w:firstLine="482" w:firstLineChars="200"/>
              <w:rPr>
                <w:rFonts w:eastAsia="仿宋"/>
                <w:b/>
                <w:bCs/>
                <w:kern w:val="0"/>
                <w:sz w:val="24"/>
              </w:rPr>
            </w:pPr>
            <w:r>
              <w:rPr>
                <w:rFonts w:hint="eastAsia" w:eastAsia="仿宋"/>
                <w:b/>
                <w:bCs/>
                <w:kern w:val="0"/>
                <w:sz w:val="24"/>
              </w:rPr>
              <w:t>（</w:t>
            </w:r>
            <w:r>
              <w:rPr>
                <w:rFonts w:hint="eastAsia" w:eastAsia="仿宋"/>
                <w:b/>
                <w:bCs/>
                <w:kern w:val="0"/>
                <w:sz w:val="24"/>
                <w:lang w:val="en-US" w:eastAsia="zh-CN"/>
              </w:rPr>
              <w:t>五</w:t>
            </w:r>
            <w:r>
              <w:rPr>
                <w:rFonts w:hint="eastAsia" w:eastAsia="仿宋"/>
                <w:b/>
                <w:bCs/>
                <w:kern w:val="0"/>
                <w:sz w:val="24"/>
              </w:rPr>
              <w:t>）监测要求</w:t>
            </w:r>
          </w:p>
          <w:p>
            <w:pPr>
              <w:autoSpaceDE w:val="0"/>
              <w:autoSpaceDN w:val="0"/>
              <w:spacing w:line="440" w:lineRule="exact"/>
              <w:ind w:firstLine="480" w:firstLineChars="200"/>
            </w:pPr>
            <w:r>
              <w:rPr>
                <w:rFonts w:hint="eastAsia" w:eastAsia="仿宋"/>
                <w:kern w:val="0"/>
                <w:sz w:val="24"/>
              </w:rPr>
              <w:t>根据《排污许可证申请与核发技术总则》（HJ942-2018）中简化管理的的相关监测要求，制定本项目废水监测计划。</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31</w:t>
            </w:r>
            <w:r>
              <w:rPr>
                <w:rFonts w:hint="eastAsia" w:eastAsia="仿宋"/>
                <w:b/>
                <w:bCs/>
                <w:kern w:val="0"/>
                <w:sz w:val="24"/>
              </w:rPr>
              <w:t xml:space="preserve">  环境监测计划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6"/>
              <w:gridCol w:w="1734"/>
              <w:gridCol w:w="2192"/>
              <w:gridCol w:w="1400"/>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类别</w:t>
                  </w:r>
                </w:p>
              </w:tc>
              <w:tc>
                <w:tcPr>
                  <w:tcW w:w="1046"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监测位置</w:t>
                  </w:r>
                </w:p>
              </w:tc>
              <w:tc>
                <w:tcPr>
                  <w:tcW w:w="132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监测指标</w:t>
                  </w:r>
                </w:p>
              </w:tc>
              <w:tc>
                <w:tcPr>
                  <w:tcW w:w="84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监测频率</w:t>
                  </w:r>
                </w:p>
              </w:tc>
              <w:tc>
                <w:tcPr>
                  <w:tcW w:w="97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813"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废水</w:t>
                  </w:r>
                </w:p>
              </w:tc>
              <w:tc>
                <w:tcPr>
                  <w:tcW w:w="1046"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接管口</w:t>
                  </w:r>
                </w:p>
              </w:tc>
              <w:tc>
                <w:tcPr>
                  <w:tcW w:w="132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pH、COD、SS、氨氮、TP、TN</w:t>
                  </w:r>
                </w:p>
              </w:tc>
              <w:tc>
                <w:tcPr>
                  <w:tcW w:w="84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hint="eastAsia" w:eastAsia="仿宋"/>
                      <w:kern w:val="0"/>
                      <w:szCs w:val="21"/>
                    </w:rPr>
                    <w:t>每年一次</w:t>
                  </w:r>
                </w:p>
              </w:tc>
              <w:tc>
                <w:tcPr>
                  <w:tcW w:w="972" w:type="pct"/>
                  <w:tcBorders>
                    <w:tl2br w:val="nil"/>
                    <w:tr2bl w:val="nil"/>
                  </w:tcBorders>
                  <w:vAlign w:val="center"/>
                </w:tcPr>
                <w:p>
                  <w:pPr>
                    <w:autoSpaceDE w:val="0"/>
                    <w:autoSpaceDN w:val="0"/>
                    <w:adjustRightInd w:val="0"/>
                    <w:snapToGrid w:val="0"/>
                    <w:spacing w:line="312" w:lineRule="exact"/>
                    <w:jc w:val="center"/>
                    <w:rPr>
                      <w:rFonts w:hint="default" w:eastAsia="仿宋"/>
                      <w:kern w:val="0"/>
                      <w:szCs w:val="21"/>
                      <w:lang w:val="en-US" w:eastAsia="zh-CN"/>
                    </w:rPr>
                  </w:pPr>
                  <w:r>
                    <w:rPr>
                      <w:rFonts w:hint="eastAsia" w:eastAsia="仿宋"/>
                      <w:kern w:val="0"/>
                      <w:szCs w:val="21"/>
                    </w:rPr>
                    <w:t>常州民生环保科技有限公司</w:t>
                  </w:r>
                  <w:r>
                    <w:rPr>
                      <w:rFonts w:hint="eastAsia" w:eastAsia="仿宋"/>
                      <w:kern w:val="0"/>
                      <w:szCs w:val="21"/>
                      <w:lang w:val="en-US" w:eastAsia="zh-CN"/>
                    </w:rPr>
                    <w:t>接管标准</w:t>
                  </w:r>
                </w:p>
              </w:tc>
            </w:tr>
          </w:tbl>
          <w:p>
            <w:pPr>
              <w:autoSpaceDE w:val="0"/>
              <w:autoSpaceDN w:val="0"/>
              <w:spacing w:line="440" w:lineRule="exact"/>
              <w:ind w:firstLine="482" w:firstLineChars="200"/>
              <w:rPr>
                <w:rFonts w:eastAsia="仿宋"/>
                <w:b/>
                <w:bCs/>
                <w:sz w:val="24"/>
              </w:rPr>
            </w:pPr>
            <w:r>
              <w:rPr>
                <w:rFonts w:hint="eastAsia" w:eastAsia="仿宋"/>
                <w:b/>
                <w:bCs/>
                <w:sz w:val="24"/>
              </w:rPr>
              <w:t>三、噪声</w:t>
            </w:r>
          </w:p>
          <w:p>
            <w:pPr>
              <w:autoSpaceDE w:val="0"/>
              <w:autoSpaceDN w:val="0"/>
              <w:spacing w:line="440" w:lineRule="exact"/>
              <w:ind w:firstLine="482" w:firstLineChars="200"/>
              <w:rPr>
                <w:rFonts w:eastAsia="仿宋"/>
                <w:b/>
                <w:bCs/>
                <w:sz w:val="24"/>
              </w:rPr>
            </w:pPr>
            <w:r>
              <w:rPr>
                <w:rFonts w:hint="eastAsia" w:eastAsia="仿宋"/>
                <w:b/>
                <w:bCs/>
                <w:sz w:val="24"/>
              </w:rPr>
              <w:t>（一）噪声源强及降噪措施</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本项目噪声源主要来自于冷却塔、空压机、泵等，噪声主要为机械运转噪声和空气动力性噪声，噪声治理措施见表</w:t>
            </w:r>
            <w:r>
              <w:rPr>
                <w:rFonts w:hint="eastAsia" w:eastAsia="仿宋"/>
                <w:kern w:val="0"/>
                <w:sz w:val="24"/>
                <w:lang w:val="en-US" w:eastAsia="zh-CN"/>
              </w:rPr>
              <w:t>4-32</w:t>
            </w:r>
            <w:r>
              <w:rPr>
                <w:rFonts w:hint="eastAsia" w:eastAsia="仿宋"/>
                <w:kern w:val="0"/>
                <w:sz w:val="24"/>
              </w:rPr>
              <w:t>。</w:t>
            </w:r>
          </w:p>
          <w:p>
            <w:pPr>
              <w:spacing w:line="500" w:lineRule="exact"/>
              <w:ind w:firstLine="482" w:firstLineChars="200"/>
              <w:jc w:val="center"/>
              <w:rPr>
                <w:rFonts w:hint="eastAsia" w:ascii="仿宋_GB2312" w:hAnsi="仿宋" w:eastAsia="仿宋_GB2312"/>
                <w:b/>
                <w:sz w:val="24"/>
              </w:rPr>
            </w:pPr>
            <w:r>
              <w:rPr>
                <w:rFonts w:hint="default" w:ascii="Times New Roman" w:hAnsi="Times New Roman" w:eastAsia="仿宋_GB2312" w:cs="Times New Roman"/>
                <w:b/>
                <w:sz w:val="24"/>
              </w:rPr>
              <w:t>表</w:t>
            </w:r>
            <w:r>
              <w:rPr>
                <w:rFonts w:hint="default" w:ascii="Times New Roman" w:hAnsi="Times New Roman" w:eastAsia="仿宋_GB2312" w:cs="Times New Roman"/>
                <w:b/>
                <w:sz w:val="24"/>
                <w:lang w:val="en-US" w:eastAsia="zh-CN"/>
              </w:rPr>
              <w:t>4-</w:t>
            </w:r>
            <w:r>
              <w:rPr>
                <w:rFonts w:hint="eastAsia" w:ascii="Times New Roman" w:hAnsi="Times New Roman" w:eastAsia="仿宋_GB2312" w:cs="Times New Roman"/>
                <w:b/>
                <w:sz w:val="24"/>
                <w:lang w:val="en-US" w:eastAsia="zh-CN"/>
              </w:rPr>
              <w:t>3</w:t>
            </w:r>
            <w:r>
              <w:rPr>
                <w:rFonts w:hint="eastAsia" w:eastAsia="仿宋_GB2312" w:cs="Times New Roman"/>
                <w:b/>
                <w:sz w:val="24"/>
                <w:lang w:val="en-US" w:eastAsia="zh-CN"/>
              </w:rPr>
              <w:t>2</w:t>
            </w:r>
            <w:r>
              <w:rPr>
                <w:rFonts w:hint="default" w:ascii="Times New Roman" w:hAnsi="Times New Roman" w:eastAsia="仿宋_GB2312" w:cs="Times New Roman"/>
                <w:b/>
                <w:sz w:val="24"/>
              </w:rPr>
              <w:t xml:space="preserve">   本项目噪声治理措施</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939"/>
              <w:gridCol w:w="243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设备名称</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数量（台）</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单台等效声级dB（A）</w:t>
                  </w:r>
                </w:p>
              </w:tc>
              <w:tc>
                <w:tcPr>
                  <w:tcW w:w="113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szCs w:val="21"/>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循环水泵</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5</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80</w:t>
                  </w:r>
                </w:p>
              </w:tc>
              <w:tc>
                <w:tcPr>
                  <w:tcW w:w="1135" w:type="pct"/>
                  <w:vMerge w:val="restart"/>
                  <w:noWrap w:val="0"/>
                  <w:vAlign w:val="center"/>
                </w:tcPr>
                <w:p>
                  <w:pPr>
                    <w:adjustRightInd w:val="0"/>
                    <w:snapToGrid w:val="0"/>
                    <w:jc w:val="center"/>
                    <w:rPr>
                      <w:rFonts w:hint="default" w:ascii="Times New Roman" w:hAnsi="Times New Roman" w:eastAsia="仿宋_GB2312" w:cs="Times New Roman"/>
                    </w:rPr>
                  </w:pPr>
                  <w:r>
                    <w:rPr>
                      <w:rFonts w:hint="default" w:ascii="Times New Roman" w:hAnsi="Times New Roman" w:eastAsia="仿宋_GB2312" w:cs="Times New Roman"/>
                      <w:szCs w:val="21"/>
                    </w:rPr>
                    <w:t>隔声、基础减震、厂房屏蔽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冷却塔</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3</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85</w:t>
                  </w:r>
                </w:p>
              </w:tc>
              <w:tc>
                <w:tcPr>
                  <w:tcW w:w="1135" w:type="pct"/>
                  <w:vMerge w:val="continue"/>
                  <w:noWrap w:val="0"/>
                  <w:vAlign w:val="center"/>
                </w:tcPr>
                <w:p>
                  <w:pPr>
                    <w:adjustRightInd w:val="0"/>
                    <w:snapToGrid w:val="0"/>
                    <w:jc w:val="center"/>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水环真空泵</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6</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85</w:t>
                  </w:r>
                </w:p>
              </w:tc>
              <w:tc>
                <w:tcPr>
                  <w:tcW w:w="1135" w:type="pct"/>
                  <w:vMerge w:val="continue"/>
                  <w:noWrap w:val="0"/>
                  <w:vAlign w:val="center"/>
                </w:tcPr>
                <w:p>
                  <w:pPr>
                    <w:adjustRightInd w:val="0"/>
                    <w:snapToGrid w:val="0"/>
                    <w:jc w:val="center"/>
                    <w:rPr>
                      <w:rFonts w:hint="default"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空压机</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5</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90</w:t>
                  </w:r>
                </w:p>
              </w:tc>
              <w:tc>
                <w:tcPr>
                  <w:tcW w:w="1135" w:type="pct"/>
                  <w:vMerge w:val="continue"/>
                  <w:noWrap w:val="0"/>
                  <w:vAlign w:val="center"/>
                </w:tcPr>
                <w:p>
                  <w:pPr>
                    <w:adjustRightInd w:val="0"/>
                    <w:snapToGrid w:val="0"/>
                    <w:jc w:val="center"/>
                    <w:rPr>
                      <w:rFonts w:hint="default" w:ascii="Times New Roman"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2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风机</w:t>
                  </w:r>
                </w:p>
              </w:tc>
              <w:tc>
                <w:tcPr>
                  <w:tcW w:w="11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13</w:t>
                  </w:r>
                </w:p>
              </w:tc>
              <w:tc>
                <w:tcPr>
                  <w:tcW w:w="1470"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rPr>
                    <w:t>85</w:t>
                  </w:r>
                </w:p>
              </w:tc>
              <w:tc>
                <w:tcPr>
                  <w:tcW w:w="1135" w:type="pct"/>
                  <w:noWrap w:val="0"/>
                  <w:vAlign w:val="center"/>
                </w:tcPr>
                <w:p>
                  <w:pPr>
                    <w:snapToGrid w:val="0"/>
                    <w:jc w:val="center"/>
                    <w:rPr>
                      <w:rFonts w:hint="default" w:ascii="Times New Roman" w:hAnsi="Times New Roman" w:eastAsia="仿宋_GB2312" w:cs="Times New Roman"/>
                    </w:rPr>
                  </w:pPr>
                  <w:r>
                    <w:rPr>
                      <w:rFonts w:hint="default" w:ascii="Times New Roman" w:hAnsi="Times New Roman" w:eastAsia="仿宋_GB2312" w:cs="Times New Roman"/>
                      <w:szCs w:val="21"/>
                    </w:rPr>
                    <w:t>隔声、厂房屏蔽</w:t>
                  </w:r>
                </w:p>
              </w:tc>
            </w:tr>
          </w:tbl>
          <w:p>
            <w:pPr>
              <w:autoSpaceDE w:val="0"/>
              <w:autoSpaceDN w:val="0"/>
              <w:spacing w:line="440" w:lineRule="exact"/>
              <w:ind w:firstLine="480" w:firstLineChars="200"/>
              <w:rPr>
                <w:rFonts w:eastAsia="仿宋"/>
                <w:sz w:val="24"/>
              </w:rPr>
            </w:pPr>
            <w:r>
              <w:rPr>
                <w:rFonts w:eastAsia="仿宋"/>
                <w:kern w:val="0"/>
                <w:sz w:val="24"/>
              </w:rPr>
              <w:t>项目选用低噪声设备，厂房安装隔声门窗。噪声持续排放时间为</w:t>
            </w:r>
            <w:r>
              <w:rPr>
                <w:rFonts w:hint="eastAsia" w:eastAsia="仿宋"/>
                <w:kern w:val="0"/>
                <w:sz w:val="24"/>
                <w:lang w:val="en-US" w:eastAsia="zh-CN"/>
              </w:rPr>
              <w:t>全天</w:t>
            </w:r>
            <w:r>
              <w:rPr>
                <w:rFonts w:eastAsia="仿宋"/>
                <w:kern w:val="0"/>
                <w:sz w:val="24"/>
              </w:rPr>
              <w:t>工作时长，</w:t>
            </w:r>
            <w:r>
              <w:rPr>
                <w:rFonts w:hint="eastAsia" w:eastAsia="仿宋"/>
                <w:kern w:val="0"/>
                <w:sz w:val="24"/>
                <w:lang w:val="en-US" w:eastAsia="zh-CN"/>
              </w:rPr>
              <w:t>24</w:t>
            </w:r>
            <w:r>
              <w:rPr>
                <w:rFonts w:eastAsia="仿宋"/>
                <w:kern w:val="0"/>
                <w:sz w:val="24"/>
              </w:rPr>
              <w:t>h</w:t>
            </w:r>
            <w:r>
              <w:rPr>
                <w:rFonts w:eastAsia="仿宋"/>
                <w:sz w:val="24"/>
              </w:rPr>
              <w:t>，</w:t>
            </w:r>
            <w:r>
              <w:rPr>
                <w:rFonts w:hint="eastAsia" w:eastAsia="仿宋"/>
                <w:sz w:val="24"/>
              </w:rPr>
              <w:t>采取的降噪措施如下：</w:t>
            </w:r>
          </w:p>
          <w:p>
            <w:pPr>
              <w:autoSpaceDE w:val="0"/>
              <w:autoSpaceDN w:val="0"/>
              <w:spacing w:line="440" w:lineRule="exact"/>
              <w:ind w:firstLine="480" w:firstLineChars="200"/>
              <w:rPr>
                <w:rFonts w:eastAsia="仿宋"/>
                <w:sz w:val="24"/>
              </w:rPr>
            </w:pPr>
            <w:r>
              <w:rPr>
                <w:rFonts w:eastAsia="仿宋"/>
                <w:sz w:val="24"/>
              </w:rPr>
              <w:t>（1）控制设备噪声</w:t>
            </w:r>
          </w:p>
          <w:p>
            <w:pPr>
              <w:autoSpaceDE w:val="0"/>
              <w:autoSpaceDN w:val="0"/>
              <w:spacing w:line="440" w:lineRule="exact"/>
              <w:ind w:firstLine="480" w:firstLineChars="200"/>
              <w:rPr>
                <w:rFonts w:eastAsia="仿宋"/>
                <w:sz w:val="24"/>
              </w:rPr>
            </w:pPr>
            <w:r>
              <w:rPr>
                <w:rFonts w:eastAsia="仿宋"/>
                <w:sz w:val="24"/>
              </w:rPr>
              <w:t>在工艺设计上尽量选用低噪声设备，如选用低噪声的</w:t>
            </w:r>
            <w:r>
              <w:rPr>
                <w:rFonts w:hint="eastAsia" w:eastAsia="仿宋"/>
                <w:sz w:val="24"/>
              </w:rPr>
              <w:t>切割机、模压机</w:t>
            </w:r>
            <w:r>
              <w:rPr>
                <w:rFonts w:eastAsia="仿宋"/>
                <w:sz w:val="24"/>
              </w:rPr>
              <w:t>等，从声源上降低设备本身噪声，提高机械装配精度，减少机械振动和摩擦产生的噪声，防止共振。</w:t>
            </w:r>
          </w:p>
          <w:p>
            <w:pPr>
              <w:autoSpaceDE w:val="0"/>
              <w:autoSpaceDN w:val="0"/>
              <w:spacing w:line="440" w:lineRule="exact"/>
              <w:ind w:firstLine="480" w:firstLineChars="200"/>
              <w:rPr>
                <w:rFonts w:eastAsia="仿宋"/>
                <w:sz w:val="24"/>
              </w:rPr>
            </w:pPr>
            <w:r>
              <w:rPr>
                <w:rFonts w:eastAsia="仿宋"/>
                <w:sz w:val="24"/>
              </w:rPr>
              <w:t>（2）合理布局</w:t>
            </w:r>
          </w:p>
          <w:p>
            <w:pPr>
              <w:autoSpaceDE w:val="0"/>
              <w:autoSpaceDN w:val="0"/>
              <w:spacing w:line="440" w:lineRule="exact"/>
              <w:ind w:firstLine="480" w:firstLineChars="200"/>
              <w:rPr>
                <w:rFonts w:eastAsia="仿宋"/>
                <w:sz w:val="24"/>
              </w:rPr>
            </w:pPr>
            <w:r>
              <w:rPr>
                <w:rFonts w:eastAsia="仿宋"/>
                <w:sz w:val="24"/>
              </w:rPr>
              <w:t>拟建项目主要噪声设备均在厂区</w:t>
            </w:r>
            <w:r>
              <w:rPr>
                <w:rFonts w:hint="eastAsia" w:eastAsia="仿宋"/>
                <w:sz w:val="24"/>
              </w:rPr>
              <w:t>研发车间</w:t>
            </w:r>
            <w:r>
              <w:rPr>
                <w:rFonts w:eastAsia="仿宋"/>
                <w:sz w:val="24"/>
              </w:rPr>
              <w:t>内，在项目布置时，将噪声源较集中的设备布置在厂区车间的中央，其它噪声源亦尽可能远离厂界，密炼机、开炼机、压机等高噪声设备尽量远离厂界布置，充分利用建筑物、构建物来阻挡声波的传播，以减轻对外界环境的影响。</w:t>
            </w:r>
          </w:p>
          <w:p>
            <w:pPr>
              <w:autoSpaceDE w:val="0"/>
              <w:autoSpaceDN w:val="0"/>
              <w:spacing w:line="440" w:lineRule="exact"/>
              <w:ind w:firstLine="480" w:firstLineChars="200"/>
              <w:rPr>
                <w:rFonts w:eastAsia="仿宋"/>
                <w:sz w:val="24"/>
              </w:rPr>
            </w:pPr>
            <w:r>
              <w:rPr>
                <w:rFonts w:eastAsia="仿宋"/>
                <w:sz w:val="24"/>
              </w:rPr>
              <w:t>（3）噪声防治措施</w:t>
            </w:r>
          </w:p>
          <w:p>
            <w:pPr>
              <w:autoSpaceDE w:val="0"/>
              <w:autoSpaceDN w:val="0"/>
              <w:spacing w:line="440" w:lineRule="exact"/>
              <w:ind w:firstLine="480" w:firstLineChars="200"/>
              <w:rPr>
                <w:rFonts w:eastAsia="仿宋"/>
                <w:sz w:val="24"/>
              </w:rPr>
            </w:pPr>
            <w:r>
              <w:rPr>
                <w:rFonts w:eastAsia="仿宋"/>
                <w:sz w:val="24"/>
              </w:rPr>
              <w:t>主要噪声设备还采取了隔声、减震等降噪措施。生产车间设备与地面之间安装减震垫，同时车间合理设置隔断，可使车间整体噪声降低20-30dB左右；平时加强机械的维护，杜绝因设备不正常运转时发出的噪声。</w:t>
            </w:r>
          </w:p>
          <w:p>
            <w:pPr>
              <w:autoSpaceDE w:val="0"/>
              <w:autoSpaceDN w:val="0"/>
              <w:spacing w:line="440" w:lineRule="exact"/>
              <w:ind w:firstLine="480" w:firstLineChars="200"/>
              <w:rPr>
                <w:rFonts w:eastAsia="仿宋"/>
                <w:sz w:val="24"/>
              </w:rPr>
            </w:pPr>
            <w:r>
              <w:rPr>
                <w:rFonts w:eastAsia="仿宋"/>
                <w:sz w:val="24"/>
              </w:rPr>
              <w:t>（4）加强管理</w:t>
            </w:r>
          </w:p>
          <w:p>
            <w:pPr>
              <w:autoSpaceDE w:val="0"/>
              <w:autoSpaceDN w:val="0"/>
              <w:spacing w:line="440" w:lineRule="exact"/>
              <w:ind w:firstLine="480" w:firstLineChars="200"/>
              <w:rPr>
                <w:rFonts w:eastAsia="仿宋"/>
                <w:sz w:val="24"/>
              </w:rPr>
            </w:pPr>
            <w:r>
              <w:rPr>
                <w:rFonts w:eastAsia="仿宋"/>
                <w:sz w:val="24"/>
              </w:rPr>
              <w:t>加强员工操作管理，尽可能减少卸料、转移操作撞击等过程产生的偶发噪声。本项目采用自动装卸货物流仓库，可减少人为偶发噪声。</w:t>
            </w:r>
          </w:p>
          <w:p>
            <w:pPr>
              <w:autoSpaceDE w:val="0"/>
              <w:autoSpaceDN w:val="0"/>
              <w:spacing w:line="440" w:lineRule="exact"/>
              <w:ind w:firstLine="482" w:firstLineChars="200"/>
              <w:rPr>
                <w:rFonts w:eastAsia="仿宋"/>
                <w:b/>
                <w:bCs/>
                <w:sz w:val="24"/>
              </w:rPr>
            </w:pPr>
            <w:r>
              <w:rPr>
                <w:rFonts w:hint="eastAsia" w:eastAsia="仿宋"/>
                <w:b/>
                <w:bCs/>
                <w:sz w:val="24"/>
              </w:rPr>
              <w:t>（二）排放情况</w:t>
            </w:r>
          </w:p>
          <w:p>
            <w:pPr>
              <w:autoSpaceDE w:val="0"/>
              <w:autoSpaceDN w:val="0"/>
              <w:spacing w:line="440" w:lineRule="exact"/>
              <w:ind w:firstLine="480" w:firstLineChars="200"/>
              <w:rPr>
                <w:rFonts w:eastAsia="仿宋"/>
                <w:sz w:val="24"/>
              </w:rPr>
            </w:pPr>
            <w:r>
              <w:rPr>
                <w:rFonts w:eastAsia="仿宋"/>
                <w:sz w:val="24"/>
              </w:rPr>
              <w:t>预测模式采用《环境影响评价技术导则声环境》（HJ2.4-2009）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pPr>
              <w:autoSpaceDE w:val="0"/>
              <w:autoSpaceDN w:val="0"/>
              <w:spacing w:line="440" w:lineRule="exact"/>
              <w:ind w:firstLine="480" w:firstLineChars="200"/>
              <w:rPr>
                <w:rFonts w:eastAsia="仿宋"/>
                <w:sz w:val="24"/>
              </w:rPr>
            </w:pPr>
            <w:r>
              <w:rPr>
                <w:rFonts w:eastAsia="仿宋"/>
                <w:sz w:val="24"/>
              </w:rPr>
              <w:t>（1）室外点声源利用点源衰减公式</w:t>
            </w:r>
          </w:p>
          <w:p>
            <w:pPr>
              <w:autoSpaceDE w:val="0"/>
              <w:autoSpaceDN w:val="0"/>
              <w:spacing w:line="440" w:lineRule="exact"/>
              <w:ind w:firstLine="480" w:firstLineChars="200"/>
              <w:jc w:val="center"/>
              <w:rPr>
                <w:rFonts w:eastAsia="仿宋"/>
                <w:sz w:val="24"/>
              </w:rPr>
            </w:pPr>
            <w:r>
              <w:rPr>
                <w:rFonts w:eastAsia="仿宋"/>
                <w:sz w:val="24"/>
              </w:rPr>
              <w:object>
                <v:shape id="_x0000_i1030" o:spt="75" type="#_x0000_t75" style="height:18.75pt;width:152.3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2" r:id="rId25">
                  <o:LockedField>false</o:LockedField>
                </o:OLEObject>
              </w:object>
            </w:r>
          </w:p>
          <w:p>
            <w:pPr>
              <w:autoSpaceDE w:val="0"/>
              <w:autoSpaceDN w:val="0"/>
              <w:spacing w:line="440" w:lineRule="exact"/>
              <w:ind w:firstLine="480" w:firstLineChars="200"/>
              <w:rPr>
                <w:rFonts w:eastAsia="仿宋"/>
                <w:sz w:val="24"/>
              </w:rPr>
            </w:pPr>
            <w:r>
              <w:rPr>
                <w:rFonts w:eastAsia="仿宋"/>
                <w:sz w:val="24"/>
              </w:rPr>
              <w:t>式中LA（r）、LA（r0）分别是距声源r、r0处的A声级值。</w:t>
            </w:r>
          </w:p>
          <w:p>
            <w:pPr>
              <w:autoSpaceDE w:val="0"/>
              <w:autoSpaceDN w:val="0"/>
              <w:spacing w:line="440" w:lineRule="exact"/>
              <w:ind w:firstLine="480" w:firstLineChars="200"/>
              <w:rPr>
                <w:rFonts w:eastAsia="仿宋"/>
                <w:sz w:val="24"/>
              </w:rPr>
            </w:pPr>
            <w:r>
              <w:rPr>
                <w:rFonts w:eastAsia="仿宋"/>
                <w:sz w:val="24"/>
              </w:rPr>
              <w:t>（2）对于室内声源按下列步骤计算：</w:t>
            </w:r>
          </w:p>
          <w:p>
            <w:pPr>
              <w:autoSpaceDE w:val="0"/>
              <w:autoSpaceDN w:val="0"/>
              <w:spacing w:line="440" w:lineRule="exact"/>
              <w:ind w:firstLine="480" w:firstLineChars="200"/>
              <w:rPr>
                <w:rFonts w:eastAsia="仿宋"/>
                <w:sz w:val="24"/>
              </w:rPr>
            </w:pPr>
            <w:r>
              <w:rPr>
                <w:rFonts w:eastAsia="仿宋"/>
                <w:sz w:val="24"/>
              </w:rPr>
              <w:t>①由类比监测取得室外靠近围护结构处的声压级LA（r0）。</w:t>
            </w:r>
          </w:p>
          <w:p>
            <w:pPr>
              <w:autoSpaceDE w:val="0"/>
              <w:autoSpaceDN w:val="0"/>
              <w:spacing w:line="440" w:lineRule="exact"/>
              <w:ind w:firstLine="480" w:firstLineChars="200"/>
              <w:rPr>
                <w:rFonts w:eastAsia="仿宋"/>
                <w:sz w:val="24"/>
              </w:rPr>
            </w:pPr>
            <w:r>
              <w:rPr>
                <w:rFonts w:eastAsia="仿宋"/>
                <w:sz w:val="24"/>
              </w:rPr>
              <w:t>②将室外声级LA（r0）和透声面积换算成等效的室外声源。计算出等效源的声功率级：</w:t>
            </w:r>
          </w:p>
          <w:p>
            <w:pPr>
              <w:autoSpaceDE w:val="0"/>
              <w:autoSpaceDN w:val="0"/>
              <w:spacing w:line="440" w:lineRule="exact"/>
              <w:ind w:firstLine="480" w:firstLineChars="200"/>
              <w:jc w:val="center"/>
              <w:rPr>
                <w:rFonts w:eastAsia="仿宋"/>
                <w:sz w:val="24"/>
              </w:rPr>
            </w:pPr>
            <w:r>
              <w:rPr>
                <w:rFonts w:eastAsia="仿宋"/>
                <w:sz w:val="24"/>
              </w:rPr>
              <w:object>
                <v:shape id="_x0000_i1031" o:spt="75" type="#_x0000_t75" style="height:18.75pt;width:101.2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3" r:id="rId27">
                  <o:LockedField>false</o:LockedField>
                </o:OLEObject>
              </w:object>
            </w:r>
          </w:p>
          <w:p>
            <w:pPr>
              <w:autoSpaceDE w:val="0"/>
              <w:autoSpaceDN w:val="0"/>
              <w:spacing w:line="440" w:lineRule="exact"/>
              <w:ind w:firstLine="480" w:firstLineChars="200"/>
              <w:rPr>
                <w:rFonts w:eastAsia="仿宋"/>
                <w:sz w:val="24"/>
              </w:rPr>
            </w:pPr>
            <w:r>
              <w:rPr>
                <w:rFonts w:eastAsia="仿宋"/>
                <w:sz w:val="24"/>
              </w:rPr>
              <w:t>式中S为透声面积。</w:t>
            </w:r>
          </w:p>
          <w:p>
            <w:pPr>
              <w:autoSpaceDE w:val="0"/>
              <w:autoSpaceDN w:val="0"/>
              <w:spacing w:line="440" w:lineRule="exact"/>
              <w:ind w:firstLine="480" w:firstLineChars="200"/>
              <w:rPr>
                <w:rFonts w:eastAsia="仿宋"/>
                <w:sz w:val="24"/>
              </w:rPr>
            </w:pPr>
            <w:r>
              <w:rPr>
                <w:rFonts w:eastAsia="仿宋"/>
                <w:sz w:val="24"/>
              </w:rPr>
              <w:t>③用下式计算出等效室外声源在预测点的声压级。</w:t>
            </w:r>
          </w:p>
          <w:p>
            <w:pPr>
              <w:autoSpaceDE w:val="0"/>
              <w:autoSpaceDN w:val="0"/>
              <w:spacing w:line="440" w:lineRule="exact"/>
              <w:ind w:firstLine="480" w:firstLineChars="200"/>
              <w:jc w:val="center"/>
              <w:rPr>
                <w:rFonts w:eastAsia="仿宋"/>
                <w:sz w:val="24"/>
              </w:rPr>
            </w:pPr>
            <w:r>
              <w:rPr>
                <w:rFonts w:eastAsia="仿宋"/>
                <w:sz w:val="24"/>
              </w:rPr>
              <w:object>
                <v:shape id="_x0000_i1032" o:spt="75" type="#_x0000_t75" style="height:18.75pt;width:186.7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4" r:id="rId29">
                  <o:LockedField>false</o:LockedField>
                </o:OLEObject>
              </w:object>
            </w:r>
          </w:p>
          <w:p>
            <w:pPr>
              <w:autoSpaceDE w:val="0"/>
              <w:autoSpaceDN w:val="0"/>
              <w:spacing w:line="440" w:lineRule="exact"/>
              <w:ind w:firstLine="480" w:firstLineChars="200"/>
              <w:rPr>
                <w:rFonts w:eastAsia="仿宋"/>
                <w:sz w:val="24"/>
              </w:rPr>
            </w:pPr>
            <w:r>
              <w:rPr>
                <w:rFonts w:eastAsia="仿宋"/>
                <w:sz w:val="24"/>
              </w:rPr>
              <w:t>④用下式计算各噪声源对预测点贡献声级及背景噪声叠加。</w:t>
            </w:r>
          </w:p>
          <w:p>
            <w:pPr>
              <w:autoSpaceDE w:val="0"/>
              <w:autoSpaceDN w:val="0"/>
              <w:ind w:firstLine="480" w:firstLineChars="200"/>
              <w:jc w:val="center"/>
              <w:rPr>
                <w:rFonts w:eastAsia="仿宋"/>
                <w:sz w:val="24"/>
              </w:rPr>
            </w:pPr>
            <w:r>
              <w:rPr>
                <w:rFonts w:eastAsia="仿宋"/>
                <w:sz w:val="24"/>
              </w:rPr>
              <w:object>
                <v:shape id="_x0000_i1033" o:spt="75" type="#_x0000_t75" style="height:34.45pt;width:110.8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5" r:id="rId31">
                  <o:LockedField>false</o:LockedField>
                </o:OLEObject>
              </w:object>
            </w:r>
          </w:p>
          <w:p>
            <w:pPr>
              <w:autoSpaceDE w:val="0"/>
              <w:autoSpaceDN w:val="0"/>
              <w:spacing w:line="440" w:lineRule="exact"/>
              <w:ind w:firstLine="480" w:firstLineChars="200"/>
              <w:rPr>
                <w:rFonts w:eastAsia="仿宋"/>
                <w:sz w:val="24"/>
              </w:rPr>
            </w:pPr>
            <w:r>
              <w:rPr>
                <w:rFonts w:eastAsia="仿宋"/>
                <w:sz w:val="24"/>
              </w:rPr>
              <w:t>式中：LAi为声源单独作用时预测处的A声级，n为声源个数。</w:t>
            </w:r>
          </w:p>
          <w:p>
            <w:pPr>
              <w:autoSpaceDE w:val="0"/>
              <w:autoSpaceDN w:val="0"/>
              <w:spacing w:line="440" w:lineRule="exact"/>
              <w:ind w:firstLine="480" w:firstLineChars="200"/>
              <w:rPr>
                <w:rFonts w:eastAsia="仿宋"/>
                <w:sz w:val="24"/>
              </w:rPr>
            </w:pPr>
            <w:r>
              <w:rPr>
                <w:rFonts w:eastAsia="仿宋"/>
                <w:sz w:val="24"/>
              </w:rPr>
              <w:t>根据以上预测方法，以现状监测结果最大值作为最大背景值，预测本项目完成后各监测点的噪声级。建成后各厂界环境噪声预测值见</w:t>
            </w:r>
            <w:r>
              <w:rPr>
                <w:rFonts w:hint="eastAsia" w:eastAsia="仿宋"/>
                <w:sz w:val="24"/>
              </w:rPr>
              <w:t>下表，噪声预测图形见下图</w:t>
            </w:r>
            <w:r>
              <w:rPr>
                <w:rFonts w:eastAsia="仿宋"/>
                <w:sz w:val="24"/>
              </w:rPr>
              <w:t>。</w:t>
            </w:r>
          </w:p>
          <w:p>
            <w:pPr>
              <w:tabs>
                <w:tab w:val="left" w:pos="720"/>
              </w:tabs>
              <w:spacing w:line="50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表</w:t>
            </w:r>
            <w:r>
              <w:rPr>
                <w:rFonts w:hint="default" w:ascii="Times New Roman" w:hAnsi="Times New Roman" w:eastAsia="仿宋_GB2312" w:cs="Times New Roman"/>
                <w:b/>
                <w:bCs/>
                <w:sz w:val="24"/>
                <w:lang w:val="en-US" w:eastAsia="zh-CN"/>
              </w:rPr>
              <w:t>4-</w:t>
            </w:r>
            <w:r>
              <w:rPr>
                <w:rFonts w:hint="eastAsia" w:ascii="Times New Roman" w:hAnsi="Times New Roman" w:eastAsia="仿宋_GB2312" w:cs="Times New Roman"/>
                <w:b/>
                <w:bCs/>
                <w:sz w:val="24"/>
                <w:lang w:val="en-US" w:eastAsia="zh-CN"/>
              </w:rPr>
              <w:t>3</w:t>
            </w:r>
            <w:r>
              <w:rPr>
                <w:rFonts w:hint="eastAsia" w:eastAsia="仿宋_GB2312" w:cs="Times New Roman"/>
                <w:b/>
                <w:bCs/>
                <w:sz w:val="24"/>
                <w:lang w:val="en-US" w:eastAsia="zh-CN"/>
              </w:rPr>
              <w:t>3</w:t>
            </w:r>
            <w:r>
              <w:rPr>
                <w:rFonts w:hint="default" w:ascii="Times New Roman" w:hAnsi="Times New Roman" w:eastAsia="仿宋_GB2312" w:cs="Times New Roman"/>
                <w:b/>
                <w:bCs/>
                <w:sz w:val="24"/>
              </w:rPr>
              <w:t xml:space="preserve">  噪声预测结果一览表   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27"/>
              <w:gridCol w:w="1175"/>
              <w:gridCol w:w="1399"/>
              <w:gridCol w:w="1145"/>
              <w:gridCol w:w="128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214" w:type="pct"/>
                  <w:gridSpan w:val="2"/>
                  <w:tcBorders>
                    <w:righ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预测点</w:t>
                  </w:r>
                </w:p>
              </w:tc>
              <w:tc>
                <w:tcPr>
                  <w:tcW w:w="709" w:type="pc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影响值</w:t>
                  </w:r>
                </w:p>
              </w:tc>
              <w:tc>
                <w:tcPr>
                  <w:tcW w:w="844"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本底值</w:t>
                  </w:r>
                </w:p>
              </w:tc>
              <w:tc>
                <w:tcPr>
                  <w:tcW w:w="691"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预测值</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标准值</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restart"/>
                  <w:noWrap w:val="0"/>
                  <w:vAlign w:val="center"/>
                </w:tcPr>
                <w:p>
                  <w:pPr>
                    <w:pStyle w:val="68"/>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东厂界</w:t>
                  </w:r>
                </w:p>
              </w:tc>
              <w:tc>
                <w:tcPr>
                  <w:tcW w:w="680" w:type="pct"/>
                  <w:tcBorders>
                    <w:righ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昼间</w:t>
                  </w:r>
                </w:p>
              </w:tc>
              <w:tc>
                <w:tcPr>
                  <w:tcW w:w="709" w:type="pct"/>
                  <w:vMerge w:val="restart"/>
                  <w:tcBorders>
                    <w:lef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48.4</w:t>
                  </w: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57.65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58.1</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534" w:type="pct"/>
                  <w:vMerge w:val="continue"/>
                  <w:noWrap w:val="0"/>
                  <w:vAlign w:val="center"/>
                </w:tcPr>
                <w:p>
                  <w:pPr>
                    <w:jc w:val="center"/>
                    <w:rPr>
                      <w:rFonts w:hint="default" w:ascii="Times New Roman" w:hAnsi="Times New Roman" w:eastAsia="仿宋_GB2312" w:cs="Times New Roman"/>
                      <w:sz w:val="21"/>
                      <w:szCs w:val="21"/>
                    </w:rPr>
                  </w:pPr>
                </w:p>
              </w:tc>
              <w:tc>
                <w:tcPr>
                  <w:tcW w:w="680" w:type="pct"/>
                  <w:tcBorders>
                    <w:right w:val="single" w:color="auto" w:sz="4"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夜间</w:t>
                  </w:r>
                </w:p>
              </w:tc>
              <w:tc>
                <w:tcPr>
                  <w:tcW w:w="709" w:type="pct"/>
                  <w:vMerge w:val="continue"/>
                  <w:tcBorders>
                    <w:left w:val="single" w:color="auto" w:sz="4" w:space="0"/>
                  </w:tcBorders>
                  <w:noWrap w:val="0"/>
                  <w:vAlign w:val="center"/>
                </w:tcPr>
                <w:p>
                  <w:pPr>
                    <w:jc w:val="center"/>
                    <w:rPr>
                      <w:rFonts w:hint="default" w:ascii="Times New Roman" w:hAnsi="Times New Roman" w:eastAsia="仿宋_GB2312" w:cs="Times New Roman"/>
                      <w:sz w:val="21"/>
                      <w:szCs w:val="21"/>
                    </w:rPr>
                  </w:pP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43.45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49.6</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restart"/>
                  <w:noWrap w:val="0"/>
                  <w:vAlign w:val="center"/>
                </w:tcPr>
                <w:p>
                  <w:pPr>
                    <w:pStyle w:val="68"/>
                    <w:rPr>
                      <w:rFonts w:hint="default" w:ascii="Times New Roman" w:hAnsi="Times New Roman" w:eastAsia="仿宋_GB2312" w:cs="Times New Roman"/>
                      <w:color w:val="auto"/>
                      <w:sz w:val="21"/>
                      <w:szCs w:val="21"/>
                      <w:lang w:val="en-US" w:eastAsia="zh-CN"/>
                    </w:rPr>
                  </w:pPr>
                  <w:r>
                    <w:rPr>
                      <w:rFonts w:hint="default" w:ascii="Times New Roman" w:hAnsi="Times New Roman" w:cs="Times New Roman"/>
                      <w:color w:val="auto"/>
                      <w:sz w:val="21"/>
                      <w:szCs w:val="21"/>
                      <w:lang w:val="en-US" w:eastAsia="zh-CN"/>
                    </w:rPr>
                    <w:t>西厂界</w:t>
                  </w: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昼间</w:t>
                  </w:r>
                </w:p>
              </w:tc>
              <w:tc>
                <w:tcPr>
                  <w:tcW w:w="709" w:type="pct"/>
                  <w:vMerge w:val="restart"/>
                  <w:tcBorders>
                    <w:lef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48.2</w:t>
                  </w: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56.85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57.4</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continue"/>
                  <w:noWrap w:val="0"/>
                  <w:vAlign w:val="center"/>
                </w:tcPr>
                <w:p>
                  <w:pPr>
                    <w:jc w:val="center"/>
                    <w:rPr>
                      <w:rFonts w:hint="default" w:ascii="Times New Roman" w:hAnsi="Times New Roman" w:eastAsia="仿宋_GB2312" w:cs="Times New Roman"/>
                      <w:sz w:val="21"/>
                      <w:szCs w:val="21"/>
                    </w:rPr>
                  </w:pP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夜间</w:t>
                  </w:r>
                </w:p>
              </w:tc>
              <w:tc>
                <w:tcPr>
                  <w:tcW w:w="709" w:type="pct"/>
                  <w:vMerge w:val="continue"/>
                  <w:tcBorders>
                    <w:left w:val="single" w:color="auto" w:sz="6" w:space="0"/>
                  </w:tcBorders>
                  <w:noWrap w:val="0"/>
                  <w:vAlign w:val="center"/>
                </w:tcPr>
                <w:p>
                  <w:pPr>
                    <w:jc w:val="center"/>
                    <w:rPr>
                      <w:rFonts w:hint="default" w:ascii="Times New Roman" w:hAnsi="Times New Roman" w:eastAsia="仿宋_GB2312" w:cs="Times New Roman"/>
                      <w:sz w:val="21"/>
                      <w:szCs w:val="21"/>
                    </w:rPr>
                  </w:pP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43.7</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49.5</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restart"/>
                  <w:noWrap w:val="0"/>
                  <w:vAlign w:val="center"/>
                </w:tcPr>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南厂界</w:t>
                  </w: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昼间</w:t>
                  </w:r>
                </w:p>
              </w:tc>
              <w:tc>
                <w:tcPr>
                  <w:tcW w:w="709" w:type="pct"/>
                  <w:vMerge w:val="restart"/>
                  <w:tcBorders>
                    <w:lef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49.1</w:t>
                  </w: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57.75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58.3</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continue"/>
                  <w:noWrap w:val="0"/>
                  <w:vAlign w:val="center"/>
                </w:tcPr>
                <w:p>
                  <w:pPr>
                    <w:jc w:val="center"/>
                    <w:rPr>
                      <w:rFonts w:hint="default" w:ascii="Times New Roman" w:hAnsi="Times New Roman" w:eastAsia="仿宋_GB2312" w:cs="Times New Roman"/>
                      <w:sz w:val="21"/>
                      <w:szCs w:val="21"/>
                    </w:rPr>
                  </w:pP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夜间</w:t>
                  </w:r>
                </w:p>
              </w:tc>
              <w:tc>
                <w:tcPr>
                  <w:tcW w:w="709" w:type="pct"/>
                  <w:vMerge w:val="continue"/>
                  <w:tcBorders>
                    <w:left w:val="single" w:color="auto" w:sz="6" w:space="0"/>
                  </w:tcBorders>
                  <w:noWrap w:val="0"/>
                  <w:vAlign w:val="center"/>
                </w:tcPr>
                <w:p>
                  <w:pPr>
                    <w:jc w:val="center"/>
                    <w:rPr>
                      <w:rFonts w:hint="default" w:ascii="Times New Roman" w:hAnsi="Times New Roman" w:eastAsia="仿宋_GB2312" w:cs="Times New Roman"/>
                      <w:sz w:val="21"/>
                      <w:szCs w:val="21"/>
                    </w:rPr>
                  </w:pP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43.15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50.1</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restart"/>
                  <w:noWrap w:val="0"/>
                  <w:vAlign w:val="center"/>
                </w:tcPr>
                <w:p>
                  <w:pPr>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北厂界</w:t>
                  </w: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昼间</w:t>
                  </w:r>
                </w:p>
              </w:tc>
              <w:tc>
                <w:tcPr>
                  <w:tcW w:w="709" w:type="pct"/>
                  <w:vMerge w:val="restart"/>
                  <w:tcBorders>
                    <w:lef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48.9</w:t>
                  </w: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57.3</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57.9</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65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pct"/>
                  <w:vMerge w:val="continue"/>
                  <w:noWrap w:val="0"/>
                  <w:vAlign w:val="center"/>
                </w:tcPr>
                <w:p>
                  <w:pPr>
                    <w:jc w:val="center"/>
                    <w:rPr>
                      <w:rFonts w:hint="default" w:ascii="Times New Roman" w:hAnsi="Times New Roman" w:eastAsia="仿宋_GB2312" w:cs="Times New Roman"/>
                      <w:sz w:val="21"/>
                      <w:szCs w:val="21"/>
                    </w:rPr>
                  </w:pPr>
                </w:p>
              </w:tc>
              <w:tc>
                <w:tcPr>
                  <w:tcW w:w="680" w:type="pct"/>
                  <w:tcBorders>
                    <w:right w:val="single" w:color="auto" w:sz="6" w:space="0"/>
                  </w:tcBorders>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夜间</w:t>
                  </w:r>
                </w:p>
              </w:tc>
              <w:tc>
                <w:tcPr>
                  <w:tcW w:w="709" w:type="pct"/>
                  <w:vMerge w:val="continue"/>
                  <w:tcBorders>
                    <w:left w:val="single" w:color="auto" w:sz="6" w:space="0"/>
                  </w:tcBorders>
                  <w:noWrap w:val="0"/>
                  <w:vAlign w:val="center"/>
                </w:tcPr>
                <w:p>
                  <w:pPr>
                    <w:jc w:val="center"/>
                    <w:rPr>
                      <w:rFonts w:hint="default" w:ascii="Times New Roman" w:hAnsi="Times New Roman" w:eastAsia="仿宋_GB2312" w:cs="Times New Roman"/>
                      <w:sz w:val="21"/>
                      <w:szCs w:val="21"/>
                    </w:rPr>
                  </w:pPr>
                </w:p>
              </w:tc>
              <w:tc>
                <w:tcPr>
                  <w:tcW w:w="844" w:type="pct"/>
                  <w:noWrap w:val="0"/>
                  <w:vAlign w:val="center"/>
                </w:tcPr>
                <w:p>
                  <w:pPr>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43.65</w:t>
                  </w:r>
                </w:p>
              </w:tc>
              <w:tc>
                <w:tcPr>
                  <w:tcW w:w="1145"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3"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55</w:t>
                  </w:r>
                </w:p>
              </w:tc>
              <w:tc>
                <w:tcPr>
                  <w:tcW w:w="769" w:type="pct"/>
                  <w:noWrap w:val="0"/>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达标</w:t>
                  </w:r>
                </w:p>
              </w:tc>
            </w:tr>
          </w:tbl>
          <w:p>
            <w:pPr>
              <w:autoSpaceDE w:val="0"/>
              <w:autoSpaceDN w:val="0"/>
              <w:spacing w:line="440" w:lineRule="exact"/>
              <w:ind w:firstLine="480" w:firstLineChars="200"/>
              <w:rPr>
                <w:rFonts w:eastAsia="仿宋"/>
                <w:sz w:val="24"/>
              </w:rPr>
            </w:pPr>
            <w:r>
              <w:rPr>
                <w:rFonts w:eastAsia="仿宋"/>
                <w:sz w:val="24"/>
              </w:rPr>
              <w:t>由上表可知，本项目噪声源经过距离衰减和隔声、减振措施，在四周边界排放时昼间最高为</w:t>
            </w:r>
            <w:r>
              <w:rPr>
                <w:rFonts w:hint="eastAsia" w:eastAsia="仿宋"/>
                <w:sz w:val="24"/>
                <w:lang w:val="en-US" w:eastAsia="zh-CN"/>
              </w:rPr>
              <w:t>58.1</w:t>
            </w:r>
            <w:r>
              <w:rPr>
                <w:rFonts w:eastAsia="仿宋"/>
                <w:sz w:val="24"/>
              </w:rPr>
              <w:t>dB(A)，</w:t>
            </w:r>
            <w:r>
              <w:rPr>
                <w:rFonts w:hint="eastAsia" w:eastAsia="仿宋"/>
                <w:sz w:val="24"/>
                <w:lang w:val="en-US" w:eastAsia="zh-CN"/>
              </w:rPr>
              <w:t>夜间最高为50.1</w:t>
            </w:r>
            <w:r>
              <w:rPr>
                <w:rFonts w:eastAsia="仿宋"/>
                <w:sz w:val="24"/>
              </w:rPr>
              <w:t>dB(A)</w:t>
            </w:r>
            <w:r>
              <w:rPr>
                <w:rFonts w:hint="eastAsia" w:eastAsia="仿宋"/>
                <w:sz w:val="24"/>
                <w:lang w:eastAsia="zh-CN"/>
              </w:rPr>
              <w:t>，</w:t>
            </w:r>
            <w:r>
              <w:rPr>
                <w:rFonts w:eastAsia="仿宋"/>
                <w:sz w:val="24"/>
              </w:rPr>
              <w:t>符合《工业企业厂界环境噪声排放标准》(GB12348-2008)中的</w:t>
            </w:r>
            <w:r>
              <w:rPr>
                <w:rFonts w:hint="eastAsia" w:eastAsia="仿宋"/>
                <w:sz w:val="24"/>
              </w:rPr>
              <w:t>3类</w:t>
            </w:r>
            <w:r>
              <w:rPr>
                <w:rFonts w:eastAsia="仿宋"/>
                <w:sz w:val="24"/>
              </w:rPr>
              <w:t>标准；故本项目噪声经采取各项噪声污染防治措施后对项目所在地及周边声环境增加影响较小。</w:t>
            </w:r>
          </w:p>
          <w:p>
            <w:pPr>
              <w:autoSpaceDE w:val="0"/>
              <w:autoSpaceDN w:val="0"/>
              <w:spacing w:line="440" w:lineRule="exact"/>
              <w:ind w:firstLine="482" w:firstLineChars="200"/>
              <w:rPr>
                <w:rFonts w:eastAsia="仿宋"/>
                <w:b/>
                <w:bCs/>
                <w:i w:val="0"/>
                <w:iCs w:val="0"/>
                <w:kern w:val="0"/>
                <w:sz w:val="24"/>
              </w:rPr>
            </w:pPr>
            <w:r>
              <w:rPr>
                <w:rFonts w:hint="eastAsia" w:eastAsia="仿宋"/>
                <w:b/>
                <w:bCs/>
                <w:i w:val="0"/>
                <w:iCs w:val="0"/>
                <w:kern w:val="0"/>
                <w:sz w:val="24"/>
              </w:rPr>
              <w:t>（三）监测要求</w:t>
            </w:r>
          </w:p>
          <w:p>
            <w:pPr>
              <w:autoSpaceDE w:val="0"/>
              <w:autoSpaceDN w:val="0"/>
              <w:spacing w:line="440" w:lineRule="exact"/>
              <w:ind w:firstLine="480" w:firstLineChars="200"/>
            </w:pPr>
            <w:r>
              <w:rPr>
                <w:rFonts w:hint="eastAsia" w:eastAsia="仿宋"/>
                <w:kern w:val="0"/>
                <w:sz w:val="24"/>
              </w:rPr>
              <w:t>根据《排污许可证申请与核发技术规范总则》（HJ942-2018）中简化管理的的相关监测要求，制定本项目噪声监测计划。</w:t>
            </w:r>
          </w:p>
          <w:p>
            <w:pPr>
              <w:autoSpaceDE w:val="0"/>
              <w:autoSpaceDN w:val="0"/>
              <w:spacing w:line="440" w:lineRule="exact"/>
              <w:ind w:firstLine="482" w:firstLineChars="200"/>
              <w:jc w:val="center"/>
              <w:rPr>
                <w:rFonts w:eastAsia="仿宋"/>
                <w:b/>
                <w:bCs/>
                <w:kern w:val="0"/>
                <w:sz w:val="24"/>
              </w:rPr>
            </w:pPr>
            <w:r>
              <w:rPr>
                <w:rFonts w:hint="eastAsia" w:eastAsia="仿宋"/>
                <w:b/>
                <w:bCs/>
                <w:kern w:val="0"/>
                <w:sz w:val="24"/>
              </w:rPr>
              <w:t>表4-</w:t>
            </w:r>
            <w:r>
              <w:rPr>
                <w:rFonts w:hint="eastAsia" w:eastAsia="仿宋"/>
                <w:b/>
                <w:bCs/>
                <w:kern w:val="0"/>
                <w:sz w:val="24"/>
                <w:lang w:val="en-US" w:eastAsia="zh-CN"/>
              </w:rPr>
              <w:t>34</w:t>
            </w:r>
            <w:r>
              <w:rPr>
                <w:rFonts w:hint="eastAsia" w:eastAsia="仿宋"/>
                <w:b/>
                <w:bCs/>
                <w:kern w:val="0"/>
                <w:sz w:val="24"/>
              </w:rPr>
              <w:t xml:space="preserve">  环境监测计划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0"/>
              <w:gridCol w:w="998"/>
              <w:gridCol w:w="2174"/>
              <w:gridCol w:w="1340"/>
              <w:gridCol w:w="1367"/>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5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类别</w:t>
                  </w: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监测位置</w:t>
                  </w:r>
                </w:p>
              </w:tc>
              <w:tc>
                <w:tcPr>
                  <w:tcW w:w="1311"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监测指标</w:t>
                  </w:r>
                </w:p>
              </w:tc>
              <w:tc>
                <w:tcPr>
                  <w:tcW w:w="809"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监测频率</w:t>
                  </w:r>
                </w:p>
              </w:tc>
              <w:tc>
                <w:tcPr>
                  <w:tcW w:w="825"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排放标准</w:t>
                  </w:r>
                </w:p>
              </w:tc>
              <w:tc>
                <w:tcPr>
                  <w:tcW w:w="79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57"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噪声</w:t>
                  </w:r>
                </w:p>
              </w:tc>
              <w:tc>
                <w:tcPr>
                  <w:tcW w:w="602"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厂界</w:t>
                  </w:r>
                </w:p>
              </w:tc>
              <w:tc>
                <w:tcPr>
                  <w:tcW w:w="1311"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连续等效A声级</w:t>
                  </w:r>
                </w:p>
              </w:tc>
              <w:tc>
                <w:tcPr>
                  <w:tcW w:w="809"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每季度一次</w:t>
                  </w:r>
                </w:p>
              </w:tc>
              <w:tc>
                <w:tcPr>
                  <w:tcW w:w="825"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《工业企业厂界环境噪声排放标准》中</w:t>
                  </w:r>
                  <w:r>
                    <w:rPr>
                      <w:rFonts w:hint="eastAsia" w:eastAsia="仿宋"/>
                      <w:kern w:val="0"/>
                      <w:szCs w:val="21"/>
                    </w:rPr>
                    <w:t>3</w:t>
                  </w:r>
                  <w:r>
                    <w:rPr>
                      <w:rFonts w:eastAsia="仿宋"/>
                      <w:kern w:val="0"/>
                      <w:szCs w:val="21"/>
                    </w:rPr>
                    <w:t>类标准</w:t>
                  </w:r>
                </w:p>
              </w:tc>
              <w:tc>
                <w:tcPr>
                  <w:tcW w:w="794" w:type="pct"/>
                  <w:tcBorders>
                    <w:tl2br w:val="nil"/>
                    <w:tr2bl w:val="nil"/>
                  </w:tcBorders>
                  <w:vAlign w:val="center"/>
                </w:tcPr>
                <w:p>
                  <w:pPr>
                    <w:autoSpaceDE w:val="0"/>
                    <w:autoSpaceDN w:val="0"/>
                    <w:adjustRightInd w:val="0"/>
                    <w:snapToGrid w:val="0"/>
                    <w:spacing w:line="312" w:lineRule="exact"/>
                    <w:jc w:val="center"/>
                    <w:rPr>
                      <w:rFonts w:eastAsia="仿宋"/>
                      <w:kern w:val="0"/>
                      <w:szCs w:val="21"/>
                    </w:rPr>
                  </w:pPr>
                  <w:r>
                    <w:rPr>
                      <w:rFonts w:eastAsia="仿宋"/>
                      <w:kern w:val="0"/>
                      <w:szCs w:val="21"/>
                    </w:rPr>
                    <w:t>有资质的环境监测机构</w:t>
                  </w:r>
                </w:p>
              </w:tc>
            </w:tr>
          </w:tbl>
          <w:p>
            <w:pPr>
              <w:autoSpaceDE w:val="0"/>
              <w:autoSpaceDN w:val="0"/>
              <w:spacing w:line="440" w:lineRule="exact"/>
              <w:ind w:firstLine="482" w:firstLineChars="200"/>
              <w:rPr>
                <w:rFonts w:hint="eastAsia" w:eastAsia="仿宋"/>
                <w:b/>
                <w:bCs/>
                <w:sz w:val="24"/>
              </w:rPr>
            </w:pPr>
            <w:r>
              <w:rPr>
                <w:rFonts w:hint="eastAsia" w:eastAsia="仿宋"/>
                <w:b/>
                <w:bCs/>
                <w:sz w:val="24"/>
              </w:rPr>
              <w:t>四、固体废物</w:t>
            </w:r>
          </w:p>
          <w:p>
            <w:pPr>
              <w:autoSpaceDE w:val="0"/>
              <w:autoSpaceDN w:val="0"/>
              <w:spacing w:line="440" w:lineRule="exact"/>
              <w:ind w:firstLine="482" w:firstLineChars="200"/>
              <w:rPr>
                <w:rFonts w:hint="default" w:eastAsia="仿宋"/>
                <w:b/>
                <w:bCs/>
                <w:kern w:val="0"/>
                <w:sz w:val="24"/>
                <w:lang w:val="en-US" w:eastAsia="zh-CN"/>
              </w:rPr>
            </w:pPr>
            <w:r>
              <w:rPr>
                <w:rFonts w:hint="eastAsia" w:eastAsia="仿宋"/>
                <w:b/>
                <w:bCs/>
                <w:kern w:val="0"/>
                <w:sz w:val="24"/>
                <w:lang w:eastAsia="zh-CN"/>
              </w:rPr>
              <w:t>（</w:t>
            </w:r>
            <w:r>
              <w:rPr>
                <w:rFonts w:hint="eastAsia" w:eastAsia="仿宋"/>
                <w:b/>
                <w:bCs/>
                <w:kern w:val="0"/>
                <w:sz w:val="24"/>
                <w:lang w:val="en-US" w:eastAsia="zh-CN"/>
              </w:rPr>
              <w:t>一</w:t>
            </w:r>
            <w:r>
              <w:rPr>
                <w:rFonts w:hint="eastAsia" w:eastAsia="仿宋"/>
                <w:b/>
                <w:bCs/>
                <w:kern w:val="0"/>
                <w:sz w:val="24"/>
                <w:lang w:eastAsia="zh-CN"/>
              </w:rPr>
              <w:t>）</w:t>
            </w:r>
            <w:r>
              <w:rPr>
                <w:rFonts w:hint="eastAsia" w:eastAsia="仿宋"/>
                <w:b/>
                <w:bCs/>
                <w:kern w:val="0"/>
                <w:sz w:val="24"/>
                <w:lang w:val="en-US" w:eastAsia="zh-CN"/>
              </w:rPr>
              <w:t>污染物产生情况</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本项目生产过程中产生的</w:t>
            </w:r>
            <w:r>
              <w:rPr>
                <w:rFonts w:hint="eastAsia" w:eastAsia="仿宋"/>
                <w:kern w:val="0"/>
                <w:sz w:val="24"/>
                <w:lang w:val="en-US" w:eastAsia="zh-CN"/>
              </w:rPr>
              <w:t>真空废液、</w:t>
            </w:r>
            <w:r>
              <w:rPr>
                <w:rFonts w:hint="eastAsia" w:eastAsia="仿宋"/>
                <w:kern w:val="0"/>
                <w:sz w:val="24"/>
              </w:rPr>
              <w:t>过滤废纸、</w:t>
            </w:r>
            <w:r>
              <w:rPr>
                <w:rFonts w:hint="eastAsia" w:eastAsia="仿宋"/>
                <w:kern w:val="0"/>
                <w:sz w:val="24"/>
                <w:lang w:val="en-US" w:eastAsia="zh-CN"/>
              </w:rPr>
              <w:t>不合格品、</w:t>
            </w:r>
            <w:r>
              <w:rPr>
                <w:rFonts w:hint="eastAsia" w:eastAsia="仿宋"/>
                <w:kern w:val="0"/>
                <w:sz w:val="24"/>
              </w:rPr>
              <w:t>分析检测有机废液、废试剂瓶、污泥、车间清洁废物、废劳保用品、废机油、废包装袋[盛装粉体原辅料（阻燃剂、辅料）]、捕集粉尘、废活性炭委托有资质单位处置。</w:t>
            </w:r>
          </w:p>
          <w:p>
            <w:pPr>
              <w:autoSpaceDE w:val="0"/>
              <w:autoSpaceDN w:val="0"/>
              <w:spacing w:line="440" w:lineRule="exact"/>
              <w:ind w:firstLine="480" w:firstLineChars="200"/>
              <w:rPr>
                <w:rFonts w:hint="default" w:eastAsia="仿宋"/>
                <w:kern w:val="0"/>
                <w:sz w:val="24"/>
                <w:lang w:val="en-US" w:eastAsia="zh-CN"/>
              </w:rPr>
            </w:pPr>
            <w:r>
              <w:rPr>
                <w:rFonts w:hint="eastAsia" w:eastAsia="仿宋"/>
                <w:kern w:val="0"/>
                <w:sz w:val="24"/>
              </w:rPr>
              <w:t>（1）</w:t>
            </w:r>
            <w:r>
              <w:rPr>
                <w:rFonts w:hint="eastAsia" w:eastAsia="仿宋"/>
                <w:kern w:val="0"/>
                <w:sz w:val="24"/>
                <w:lang w:val="en-US" w:eastAsia="zh-CN"/>
              </w:rPr>
              <w:t>真空废液</w:t>
            </w:r>
          </w:p>
          <w:p>
            <w:pPr>
              <w:autoSpaceDE w:val="0"/>
              <w:autoSpaceDN w:val="0"/>
              <w:spacing w:line="440" w:lineRule="exact"/>
              <w:ind w:firstLine="480" w:firstLineChars="200"/>
              <w:rPr>
                <w:rFonts w:hint="default" w:eastAsia="仿宋"/>
                <w:kern w:val="0"/>
                <w:sz w:val="24"/>
                <w:lang w:val="en-US" w:eastAsia="zh-CN"/>
              </w:rPr>
            </w:pPr>
            <w:r>
              <w:rPr>
                <w:rFonts w:hint="eastAsia" w:eastAsia="仿宋"/>
                <w:kern w:val="0"/>
                <w:sz w:val="24"/>
                <w:lang w:val="en-US" w:eastAsia="zh-CN"/>
              </w:rPr>
              <w:t>根据物料平衡，本项目产生真空废液共3.19t/a，全部收集后委托有资质单位处理。</w:t>
            </w:r>
          </w:p>
          <w:p>
            <w:pPr>
              <w:autoSpaceDE w:val="0"/>
              <w:autoSpaceDN w:val="0"/>
              <w:spacing w:line="440" w:lineRule="exact"/>
              <w:ind w:firstLine="480" w:firstLineChars="200"/>
              <w:rPr>
                <w:rFonts w:hint="default" w:eastAsia="仿宋"/>
                <w:kern w:val="0"/>
                <w:sz w:val="24"/>
                <w:lang w:val="en-US" w:eastAsia="zh-CN"/>
              </w:rPr>
            </w:pPr>
            <w:r>
              <w:rPr>
                <w:rFonts w:hint="eastAsia" w:eastAsia="仿宋"/>
                <w:kern w:val="0"/>
                <w:sz w:val="24"/>
              </w:rPr>
              <w:t>（</w:t>
            </w:r>
            <w:r>
              <w:rPr>
                <w:rFonts w:hint="eastAsia" w:eastAsia="仿宋"/>
                <w:kern w:val="0"/>
                <w:sz w:val="24"/>
                <w:lang w:val="en-US" w:eastAsia="zh-CN"/>
              </w:rPr>
              <w:t>2</w:t>
            </w:r>
            <w:r>
              <w:rPr>
                <w:rFonts w:hint="eastAsia" w:eastAsia="仿宋"/>
                <w:kern w:val="0"/>
                <w:sz w:val="24"/>
              </w:rPr>
              <w:t>）</w:t>
            </w:r>
            <w:r>
              <w:rPr>
                <w:rFonts w:hint="eastAsia" w:eastAsia="仿宋"/>
                <w:kern w:val="0"/>
                <w:sz w:val="24"/>
                <w:lang w:val="en-US" w:eastAsia="zh-CN"/>
              </w:rPr>
              <w:t>废过滤纸</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根据物料平衡，本项目产生废过滤纸共2.1t/a，全部收集后委托有资质单位处理。</w:t>
            </w:r>
          </w:p>
          <w:p>
            <w:pPr>
              <w:autoSpaceDE w:val="0"/>
              <w:autoSpaceDN w:val="0"/>
              <w:spacing w:line="440" w:lineRule="exact"/>
              <w:ind w:firstLine="480" w:firstLineChars="200"/>
              <w:rPr>
                <w:rFonts w:hint="default" w:ascii="Times New Roman" w:hAnsi="Times New Roman" w:eastAsia="仿宋" w:cs="Times New Roman"/>
                <w:kern w:val="0"/>
                <w:sz w:val="24"/>
                <w:lang w:val="en-US" w:eastAsia="zh-CN"/>
              </w:rPr>
            </w:pPr>
            <w:r>
              <w:rPr>
                <w:rFonts w:hint="eastAsia" w:ascii="Times New Roman" w:hAnsi="Times New Roman" w:eastAsia="仿宋" w:cs="Times New Roman"/>
                <w:kern w:val="0"/>
                <w:sz w:val="24"/>
              </w:rPr>
              <w:t>（</w:t>
            </w:r>
            <w:r>
              <w:rPr>
                <w:rFonts w:hint="eastAsia" w:ascii="Times New Roman" w:hAnsi="Times New Roman" w:eastAsia="仿宋" w:cs="Times New Roman"/>
                <w:kern w:val="0"/>
                <w:sz w:val="24"/>
                <w:lang w:val="en-US" w:eastAsia="zh-CN"/>
              </w:rPr>
              <w:t>3</w:t>
            </w:r>
            <w:r>
              <w:rPr>
                <w:rFonts w:hint="eastAsia" w:ascii="Times New Roman" w:hAnsi="Times New Roman" w:eastAsia="仿宋" w:cs="Times New Roman"/>
                <w:kern w:val="0"/>
                <w:sz w:val="24"/>
              </w:rPr>
              <w:t>）</w:t>
            </w:r>
            <w:r>
              <w:rPr>
                <w:rFonts w:hint="eastAsia" w:ascii="Times New Roman" w:hAnsi="Times New Roman" w:eastAsia="仿宋" w:cs="Times New Roman"/>
                <w:kern w:val="0"/>
                <w:sz w:val="24"/>
                <w:lang w:val="en-US" w:eastAsia="zh-CN"/>
              </w:rPr>
              <w:t>不合格品</w:t>
            </w:r>
          </w:p>
          <w:p>
            <w:pPr>
              <w:autoSpaceDE w:val="0"/>
              <w:autoSpaceDN w:val="0"/>
              <w:spacing w:line="440" w:lineRule="exact"/>
              <w:ind w:firstLine="480" w:firstLineChars="200"/>
              <w:rPr>
                <w:rFonts w:hint="eastAsia" w:ascii="Times New Roman" w:hAnsi="Times New Roman" w:eastAsia="仿宋" w:cs="Times New Roman"/>
                <w:kern w:val="0"/>
                <w:sz w:val="24"/>
                <w:lang w:val="en-US" w:eastAsia="zh-CN"/>
              </w:rPr>
            </w:pPr>
            <w:r>
              <w:rPr>
                <w:rFonts w:hint="eastAsia" w:ascii="Times New Roman" w:hAnsi="Times New Roman" w:eastAsia="仿宋" w:cs="Times New Roman"/>
                <w:kern w:val="0"/>
                <w:sz w:val="24"/>
                <w:lang w:val="en-US" w:eastAsia="zh-CN"/>
              </w:rPr>
              <w:t>本项目生产过程中会产生一定量的不合格品，占比为产量的1%，故产生不合格品300t，这些不合格品通过降级销售处理。</w:t>
            </w:r>
          </w:p>
          <w:p>
            <w:pPr>
              <w:autoSpaceDE w:val="0"/>
              <w:autoSpaceDN w:val="0"/>
              <w:spacing w:line="440" w:lineRule="exact"/>
              <w:ind w:firstLine="480" w:firstLineChars="200"/>
              <w:rPr>
                <w:rFonts w:hint="eastAsia" w:ascii="Times New Roman" w:hAnsi="Times New Roman" w:eastAsia="仿宋" w:cs="Times New Roman"/>
                <w:kern w:val="0"/>
                <w:sz w:val="24"/>
              </w:rPr>
            </w:pPr>
            <w:r>
              <w:rPr>
                <w:rFonts w:hint="eastAsia" w:ascii="Times New Roman" w:hAnsi="Times New Roman" w:eastAsia="仿宋" w:cs="Times New Roman"/>
                <w:kern w:val="0"/>
                <w:sz w:val="24"/>
              </w:rPr>
              <w:t>（</w:t>
            </w:r>
            <w:r>
              <w:rPr>
                <w:rFonts w:hint="eastAsia" w:ascii="Times New Roman" w:hAnsi="Times New Roman" w:eastAsia="仿宋" w:cs="Times New Roman"/>
                <w:kern w:val="0"/>
                <w:sz w:val="24"/>
                <w:lang w:val="en-US" w:eastAsia="zh-CN"/>
              </w:rPr>
              <w:t>4</w:t>
            </w:r>
            <w:r>
              <w:rPr>
                <w:rFonts w:hint="eastAsia" w:ascii="Times New Roman" w:hAnsi="Times New Roman" w:eastAsia="仿宋" w:cs="Times New Roman"/>
                <w:kern w:val="0"/>
                <w:sz w:val="24"/>
              </w:rPr>
              <w:t>）分析检测有机废液、废硫酸和废试剂瓶</w:t>
            </w:r>
          </w:p>
          <w:p>
            <w:pPr>
              <w:autoSpaceDE w:val="0"/>
              <w:autoSpaceDN w:val="0"/>
              <w:spacing w:line="440" w:lineRule="exact"/>
              <w:ind w:firstLine="480" w:firstLineChars="200"/>
              <w:rPr>
                <w:rFonts w:hint="eastAsia" w:eastAsia="仿宋"/>
                <w:kern w:val="0"/>
                <w:sz w:val="24"/>
              </w:rPr>
            </w:pPr>
            <w:r>
              <w:rPr>
                <w:rFonts w:hint="eastAsia" w:ascii="Times New Roman" w:hAnsi="Times New Roman" w:eastAsia="仿宋" w:cs="Times New Roman"/>
                <w:kern w:val="0"/>
                <w:sz w:val="24"/>
              </w:rPr>
              <w:t>本项目产品质量需分析检测，分析检测过程会产生</w:t>
            </w:r>
            <w:r>
              <w:rPr>
                <w:rFonts w:hint="eastAsia" w:eastAsia="仿宋"/>
                <w:kern w:val="0"/>
                <w:sz w:val="24"/>
              </w:rPr>
              <w:t>分析检测有机废液、废硫酸和废试剂瓶。类比一期工程，</w:t>
            </w:r>
            <w:r>
              <w:rPr>
                <w:rFonts w:hint="eastAsia" w:eastAsia="仿宋"/>
                <w:kern w:val="0"/>
                <w:sz w:val="24"/>
                <w:lang w:val="en-US" w:eastAsia="zh-CN"/>
              </w:rPr>
              <w:t>本项目</w:t>
            </w:r>
            <w:r>
              <w:rPr>
                <w:rFonts w:hint="eastAsia" w:eastAsia="仿宋"/>
                <w:kern w:val="0"/>
                <w:sz w:val="24"/>
              </w:rPr>
              <w:t>建成后产生分析检测有机废液约0.</w:t>
            </w:r>
            <w:r>
              <w:rPr>
                <w:rFonts w:hint="eastAsia" w:eastAsia="仿宋"/>
                <w:kern w:val="0"/>
                <w:sz w:val="24"/>
                <w:lang w:val="en-US" w:eastAsia="zh-CN"/>
              </w:rPr>
              <w:t>6</w:t>
            </w:r>
            <w:r>
              <w:rPr>
                <w:rFonts w:hint="eastAsia" w:eastAsia="仿宋"/>
                <w:kern w:val="0"/>
                <w:sz w:val="24"/>
              </w:rPr>
              <w:t>t/a、废硫酸0.</w:t>
            </w:r>
            <w:r>
              <w:rPr>
                <w:rFonts w:hint="eastAsia" w:eastAsia="仿宋"/>
                <w:kern w:val="0"/>
                <w:sz w:val="24"/>
                <w:lang w:val="en-US" w:eastAsia="zh-CN"/>
              </w:rPr>
              <w:t>86</w:t>
            </w:r>
            <w:r>
              <w:rPr>
                <w:rFonts w:hint="eastAsia" w:eastAsia="仿宋"/>
                <w:kern w:val="0"/>
                <w:sz w:val="24"/>
              </w:rPr>
              <w:t>t/a、废试剂瓶</w:t>
            </w:r>
            <w:r>
              <w:rPr>
                <w:rFonts w:hint="eastAsia" w:eastAsia="仿宋"/>
                <w:kern w:val="0"/>
                <w:sz w:val="24"/>
                <w:lang w:val="en-US" w:eastAsia="zh-CN"/>
              </w:rPr>
              <w:t>0.43</w:t>
            </w:r>
            <w:r>
              <w:rPr>
                <w:rFonts w:hint="eastAsia" w:eastAsia="仿宋"/>
                <w:kern w:val="0"/>
                <w:sz w:val="24"/>
              </w:rPr>
              <w:t>t/a。分析检测废硫酸可以用于</w:t>
            </w:r>
            <w:r>
              <w:rPr>
                <w:rFonts w:hint="eastAsia" w:eastAsia="仿宋"/>
                <w:kern w:val="0"/>
                <w:sz w:val="24"/>
                <w:lang w:val="en-US" w:eastAsia="zh-CN"/>
              </w:rPr>
              <w:t>2</w:t>
            </w:r>
            <w:r>
              <w:rPr>
                <w:rFonts w:hint="eastAsia" w:eastAsia="仿宋"/>
                <w:kern w:val="0"/>
                <w:sz w:val="24"/>
              </w:rPr>
              <w:t>#污水站调节pH使用；分析检测有机废液和废试剂瓶全部收集委托有资质单位处置。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5</w:t>
            </w:r>
            <w:r>
              <w:rPr>
                <w:rFonts w:hint="eastAsia" w:eastAsia="仿宋"/>
                <w:kern w:val="0"/>
                <w:sz w:val="24"/>
              </w:rPr>
              <w:t>）污泥</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本项目污水站处理废水过程产生污泥，类比一期工程，</w:t>
            </w:r>
            <w:r>
              <w:rPr>
                <w:rFonts w:hint="eastAsia" w:eastAsia="仿宋"/>
                <w:kern w:val="0"/>
                <w:sz w:val="24"/>
                <w:lang w:val="en-US" w:eastAsia="zh-CN"/>
              </w:rPr>
              <w:t>本项目</w:t>
            </w:r>
            <w:r>
              <w:rPr>
                <w:rFonts w:hint="eastAsia" w:eastAsia="仿宋"/>
                <w:kern w:val="0"/>
                <w:sz w:val="24"/>
              </w:rPr>
              <w:t>建成后污泥产生量约</w:t>
            </w:r>
            <w:r>
              <w:rPr>
                <w:rFonts w:hint="eastAsia" w:eastAsia="仿宋"/>
                <w:kern w:val="0"/>
                <w:sz w:val="24"/>
                <w:lang w:val="en-US" w:eastAsia="zh-CN"/>
              </w:rPr>
              <w:t>12</w:t>
            </w:r>
            <w:r>
              <w:rPr>
                <w:rFonts w:hint="eastAsia" w:eastAsia="仿宋"/>
                <w:kern w:val="0"/>
                <w:sz w:val="24"/>
              </w:rPr>
              <w:t>t/a。全部收集委托有资质单位处置。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6</w:t>
            </w:r>
            <w:r>
              <w:rPr>
                <w:rFonts w:hint="eastAsia" w:eastAsia="仿宋"/>
                <w:kern w:val="0"/>
                <w:sz w:val="24"/>
              </w:rPr>
              <w:t>）沾染危险废物的车间清洁废物、废劳保用品</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本项目生产过程中，员工使用拖把、抹布清洗地面或仪器设备，类比一期工程，</w:t>
            </w:r>
            <w:r>
              <w:rPr>
                <w:rFonts w:hint="eastAsia" w:eastAsia="仿宋"/>
                <w:kern w:val="0"/>
                <w:sz w:val="24"/>
                <w:lang w:val="en-US" w:eastAsia="zh-CN"/>
              </w:rPr>
              <w:t>本项目</w:t>
            </w:r>
            <w:r>
              <w:rPr>
                <w:rFonts w:hint="eastAsia" w:eastAsia="仿宋"/>
                <w:kern w:val="0"/>
                <w:sz w:val="24"/>
              </w:rPr>
              <w:t>建成后年产生车间清洁废物约</w:t>
            </w:r>
            <w:r>
              <w:rPr>
                <w:rFonts w:hint="eastAsia" w:eastAsia="仿宋"/>
                <w:kern w:val="0"/>
                <w:sz w:val="24"/>
                <w:lang w:val="en-US" w:eastAsia="zh-CN"/>
              </w:rPr>
              <w:t>1.5</w:t>
            </w:r>
            <w:r>
              <w:rPr>
                <w:rFonts w:hint="eastAsia" w:eastAsia="仿宋"/>
                <w:kern w:val="0"/>
                <w:sz w:val="24"/>
              </w:rPr>
              <w:t>吨，全部收集委托有资质单位处置。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员工生产操作时需佩戴劳保用品（手套、口罩等），使用后的劳保用品会沾染危险废物，类比一期工程，</w:t>
            </w:r>
            <w:r>
              <w:rPr>
                <w:rFonts w:hint="eastAsia" w:eastAsia="仿宋"/>
                <w:kern w:val="0"/>
                <w:sz w:val="24"/>
                <w:lang w:val="en-US" w:eastAsia="zh-CN"/>
              </w:rPr>
              <w:t>本项目</w:t>
            </w:r>
            <w:r>
              <w:rPr>
                <w:rFonts w:hint="eastAsia" w:eastAsia="仿宋"/>
                <w:kern w:val="0"/>
                <w:sz w:val="24"/>
              </w:rPr>
              <w:t>建成后年产生废劳保用品</w:t>
            </w:r>
            <w:r>
              <w:rPr>
                <w:rFonts w:hint="eastAsia" w:eastAsia="仿宋"/>
                <w:kern w:val="0"/>
                <w:sz w:val="24"/>
                <w:lang w:val="en-US" w:eastAsia="zh-CN"/>
              </w:rPr>
              <w:t>1</w:t>
            </w:r>
            <w:r>
              <w:rPr>
                <w:rFonts w:hint="eastAsia" w:eastAsia="仿宋"/>
                <w:kern w:val="0"/>
                <w:sz w:val="24"/>
              </w:rPr>
              <w:t>t/a，全部收集委托有资质单位处置。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7</w:t>
            </w:r>
            <w:r>
              <w:rPr>
                <w:rFonts w:hint="eastAsia" w:eastAsia="仿宋"/>
                <w:kern w:val="0"/>
                <w:sz w:val="24"/>
              </w:rPr>
              <w:t>）废机油</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本项目生产设备需维护保养，由此产生废机油，类比一期工程，</w:t>
            </w:r>
            <w:r>
              <w:rPr>
                <w:rFonts w:hint="eastAsia" w:eastAsia="仿宋"/>
                <w:kern w:val="0"/>
                <w:sz w:val="24"/>
                <w:lang w:val="en-US" w:eastAsia="zh-CN"/>
              </w:rPr>
              <w:t>本项目</w:t>
            </w:r>
            <w:r>
              <w:rPr>
                <w:rFonts w:hint="eastAsia" w:eastAsia="仿宋"/>
                <w:kern w:val="0"/>
                <w:sz w:val="24"/>
              </w:rPr>
              <w:t>建成后年产生废机油</w:t>
            </w:r>
            <w:r>
              <w:rPr>
                <w:rFonts w:hint="eastAsia" w:eastAsia="仿宋"/>
                <w:kern w:val="0"/>
                <w:sz w:val="24"/>
                <w:lang w:val="en-US" w:eastAsia="zh-CN"/>
              </w:rPr>
              <w:t>1</w:t>
            </w:r>
            <w:r>
              <w:rPr>
                <w:rFonts w:hint="eastAsia" w:eastAsia="仿宋"/>
                <w:kern w:val="0"/>
                <w:sz w:val="24"/>
              </w:rPr>
              <w:t>t/a，全部收集委托有资质单位处置。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8</w:t>
            </w:r>
            <w:r>
              <w:rPr>
                <w:rFonts w:hint="eastAsia" w:eastAsia="仿宋"/>
                <w:kern w:val="0"/>
                <w:sz w:val="24"/>
              </w:rPr>
              <w:t>）废包装袋</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w:t>
            </w:r>
            <w:r>
              <w:rPr>
                <w:rFonts w:hint="eastAsia" w:eastAsia="仿宋"/>
                <w:kern w:val="0"/>
                <w:sz w:val="24"/>
                <w:lang w:val="en-US" w:eastAsia="zh-CN"/>
              </w:rPr>
              <w:t>收集有机粉料的包装袋，类比一期工程，本项目产生包装袋1t/a。其余包装袋回收循环使用</w:t>
            </w:r>
            <w:r>
              <w:rPr>
                <w:rFonts w:hint="eastAsia" w:eastAsia="仿宋"/>
                <w:kern w:val="0"/>
                <w:sz w:val="24"/>
              </w:rPr>
              <w:t>。</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9</w:t>
            </w:r>
            <w:r>
              <w:rPr>
                <w:rFonts w:hint="eastAsia" w:eastAsia="仿宋"/>
                <w:kern w:val="0"/>
                <w:sz w:val="24"/>
              </w:rPr>
              <w:t>）滤筒捕集的粉尘</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本项目采用滤筒除尘器捕集处理粉尘废气，</w:t>
            </w:r>
            <w:r>
              <w:rPr>
                <w:rFonts w:hint="eastAsia" w:eastAsia="仿宋"/>
                <w:kern w:val="0"/>
                <w:sz w:val="24"/>
                <w:lang w:val="en-US" w:eastAsia="zh-CN"/>
              </w:rPr>
              <w:t>本项目</w:t>
            </w:r>
            <w:r>
              <w:rPr>
                <w:rFonts w:hint="eastAsia" w:eastAsia="仿宋"/>
                <w:kern w:val="0"/>
                <w:sz w:val="24"/>
              </w:rPr>
              <w:t>捕集粉尘1</w:t>
            </w:r>
            <w:r>
              <w:rPr>
                <w:rFonts w:hint="eastAsia" w:eastAsia="仿宋"/>
                <w:kern w:val="0"/>
                <w:sz w:val="24"/>
                <w:lang w:val="en-US" w:eastAsia="zh-CN"/>
              </w:rPr>
              <w:t>0.1</w:t>
            </w:r>
            <w:r>
              <w:rPr>
                <w:rFonts w:hint="eastAsia" w:eastAsia="仿宋"/>
                <w:kern w:val="0"/>
                <w:sz w:val="24"/>
              </w:rPr>
              <w:t>t/a</w:t>
            </w:r>
            <w:r>
              <w:rPr>
                <w:rFonts w:hint="eastAsia" w:eastAsia="仿宋"/>
                <w:kern w:val="0"/>
                <w:sz w:val="24"/>
                <w:lang w:eastAsia="zh-CN"/>
              </w:rPr>
              <w:t>，</w:t>
            </w:r>
            <w:r>
              <w:rPr>
                <w:rFonts w:hint="eastAsia" w:eastAsia="仿宋"/>
                <w:kern w:val="0"/>
                <w:sz w:val="24"/>
              </w:rPr>
              <w:t>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10</w:t>
            </w:r>
            <w:r>
              <w:rPr>
                <w:rFonts w:hint="eastAsia" w:eastAsia="仿宋"/>
                <w:kern w:val="0"/>
                <w:sz w:val="24"/>
              </w:rPr>
              <w:t>）废活性炭</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rPr>
              <w:t>本项目废气处理过程产生废活性炭，</w:t>
            </w:r>
            <w:r>
              <w:rPr>
                <w:rFonts w:hint="default" w:eastAsia="仿宋"/>
                <w:kern w:val="0"/>
                <w:sz w:val="24"/>
                <w:lang w:val="en-US" w:eastAsia="zh-CN"/>
              </w:rPr>
              <w:t>根据《省生态环境厅关于将排污单位活性炭使用更换纳入排污许可管理的通知》中活性炭更换周期：</w:t>
            </w:r>
            <w:r>
              <w:rPr>
                <w:rFonts w:hint="eastAsia" w:eastAsia="仿宋"/>
                <w:kern w:val="0"/>
                <w:sz w:val="24"/>
                <w:lang w:val="en-US" w:eastAsia="zh-CN"/>
              </w:rPr>
              <w:t>T=m×s÷（c×10</w:t>
            </w:r>
            <w:r>
              <w:rPr>
                <w:rFonts w:hint="eastAsia" w:eastAsia="仿宋"/>
                <w:kern w:val="0"/>
                <w:sz w:val="24"/>
                <w:vertAlign w:val="superscript"/>
                <w:lang w:val="en-US" w:eastAsia="zh-CN"/>
              </w:rPr>
              <w:t>-6</w:t>
            </w:r>
            <w:r>
              <w:rPr>
                <w:rFonts w:hint="eastAsia" w:eastAsia="仿宋"/>
                <w:kern w:val="0"/>
                <w:sz w:val="24"/>
                <w:lang w:val="en-US" w:eastAsia="zh-CN"/>
              </w:rPr>
              <w:t>×Q×t）；式中：</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T—更换周期，天；</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m—活性炭的用量，kg；</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s—动态吸附量，%；（一般取值10%）</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c—活性炭削减的VOCs浓度，mg/m</w:t>
            </w:r>
            <w:r>
              <w:rPr>
                <w:rFonts w:hint="eastAsia" w:eastAsia="仿宋"/>
                <w:kern w:val="0"/>
                <w:sz w:val="24"/>
                <w:vertAlign w:val="superscript"/>
                <w:lang w:val="en-US" w:eastAsia="zh-CN"/>
              </w:rPr>
              <w:t>3</w:t>
            </w:r>
            <w:r>
              <w:rPr>
                <w:rFonts w:hint="eastAsia" w:eastAsia="仿宋"/>
                <w:kern w:val="0"/>
                <w:sz w:val="24"/>
                <w:lang w:val="en-US" w:eastAsia="zh-CN"/>
              </w:rPr>
              <w:t>；</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Q—风量，单位m</w:t>
            </w:r>
            <w:r>
              <w:rPr>
                <w:rFonts w:hint="eastAsia" w:eastAsia="仿宋"/>
                <w:kern w:val="0"/>
                <w:sz w:val="24"/>
                <w:vertAlign w:val="superscript"/>
                <w:lang w:val="en-US" w:eastAsia="zh-CN"/>
              </w:rPr>
              <w:t>3</w:t>
            </w:r>
            <w:r>
              <w:rPr>
                <w:rFonts w:hint="eastAsia" w:eastAsia="仿宋"/>
                <w:kern w:val="0"/>
                <w:sz w:val="24"/>
                <w:lang w:val="en-US" w:eastAsia="zh-CN"/>
              </w:rPr>
              <w:t>/h；</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t—运行时间，单位h/d。</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rPr>
              <w:t>本项目</w:t>
            </w:r>
            <w:r>
              <w:rPr>
                <w:rFonts w:hint="eastAsia" w:eastAsia="仿宋"/>
                <w:kern w:val="0"/>
                <w:sz w:val="24"/>
                <w:lang w:val="en-US" w:eastAsia="zh-CN"/>
              </w:rPr>
              <w:t>7</w:t>
            </w:r>
            <w:r>
              <w:rPr>
                <w:rFonts w:hint="eastAsia" w:eastAsia="仿宋"/>
                <w:kern w:val="0"/>
                <w:sz w:val="24"/>
              </w:rPr>
              <w:t>#排气筒收集处理有组织废气</w:t>
            </w:r>
            <w:r>
              <w:rPr>
                <w:rFonts w:hint="eastAsia" w:eastAsia="仿宋"/>
                <w:kern w:val="0"/>
                <w:sz w:val="24"/>
                <w:lang w:val="en-US" w:eastAsia="zh-CN"/>
              </w:rPr>
              <w:t>16.1233</w:t>
            </w:r>
            <w:r>
              <w:rPr>
                <w:rFonts w:hint="eastAsia" w:eastAsia="仿宋"/>
                <w:kern w:val="0"/>
                <w:sz w:val="24"/>
              </w:rPr>
              <w:t>t/a，削减浓度为</w:t>
            </w:r>
            <w:r>
              <w:rPr>
                <w:rFonts w:hint="eastAsia" w:eastAsia="仿宋"/>
                <w:kern w:val="0"/>
                <w:sz w:val="24"/>
                <w:lang w:val="en-US" w:eastAsia="zh-CN"/>
              </w:rPr>
              <w:t>20.35</w:t>
            </w:r>
            <w:r>
              <w:rPr>
                <w:rFonts w:hint="eastAsia" w:eastAsia="仿宋"/>
                <w:kern w:val="0"/>
                <w:sz w:val="24"/>
              </w:rPr>
              <w:t>mg/m</w:t>
            </w:r>
            <w:r>
              <w:rPr>
                <w:rFonts w:hint="eastAsia" w:eastAsia="仿宋"/>
                <w:kern w:val="0"/>
                <w:sz w:val="24"/>
                <w:vertAlign w:val="superscript"/>
              </w:rPr>
              <w:t>3</w:t>
            </w:r>
            <w:r>
              <w:rPr>
                <w:rFonts w:hint="eastAsia" w:eastAsia="仿宋"/>
                <w:kern w:val="0"/>
                <w:sz w:val="24"/>
              </w:rPr>
              <w:t>，风量为1</w:t>
            </w:r>
            <w:r>
              <w:rPr>
                <w:rFonts w:hint="eastAsia" w:eastAsia="仿宋"/>
                <w:kern w:val="0"/>
                <w:sz w:val="24"/>
                <w:lang w:val="en-US" w:eastAsia="zh-CN"/>
              </w:rPr>
              <w:t>1</w:t>
            </w:r>
            <w:r>
              <w:rPr>
                <w:rFonts w:hint="eastAsia" w:eastAsia="仿宋"/>
                <w:kern w:val="0"/>
                <w:sz w:val="24"/>
              </w:rPr>
              <w:t>000m</w:t>
            </w:r>
            <w:r>
              <w:rPr>
                <w:rFonts w:hint="eastAsia" w:eastAsia="仿宋"/>
                <w:kern w:val="0"/>
                <w:sz w:val="24"/>
                <w:vertAlign w:val="superscript"/>
              </w:rPr>
              <w:t>3</w:t>
            </w:r>
            <w:r>
              <w:rPr>
                <w:rFonts w:hint="eastAsia" w:eastAsia="仿宋"/>
                <w:kern w:val="0"/>
                <w:sz w:val="24"/>
              </w:rPr>
              <w:t>/h，工作时间为</w:t>
            </w:r>
            <w:r>
              <w:rPr>
                <w:rFonts w:hint="eastAsia" w:eastAsia="仿宋"/>
                <w:kern w:val="0"/>
                <w:sz w:val="24"/>
                <w:lang w:val="en-US" w:eastAsia="zh-CN"/>
              </w:rPr>
              <w:t>24</w:t>
            </w:r>
            <w:r>
              <w:rPr>
                <w:rFonts w:hint="eastAsia" w:eastAsia="仿宋"/>
                <w:kern w:val="0"/>
                <w:sz w:val="24"/>
              </w:rPr>
              <w:t>h/d，活性炭吸附设备单次填充量为</w:t>
            </w:r>
            <w:r>
              <w:rPr>
                <w:rFonts w:hint="eastAsia" w:eastAsia="仿宋"/>
                <w:kern w:val="0"/>
                <w:sz w:val="24"/>
                <w:lang w:val="en-US" w:eastAsia="zh-CN"/>
              </w:rPr>
              <w:t>0.5</w:t>
            </w:r>
            <w:r>
              <w:rPr>
                <w:rFonts w:hint="eastAsia" w:eastAsia="仿宋"/>
                <w:kern w:val="0"/>
                <w:sz w:val="24"/>
              </w:rPr>
              <w:t>t，本项目生产废气</w:t>
            </w:r>
            <w:r>
              <w:rPr>
                <w:rFonts w:hint="eastAsia" w:eastAsia="仿宋"/>
                <w:kern w:val="0"/>
                <w:sz w:val="24"/>
                <w:lang w:val="en-US" w:eastAsia="zh-CN"/>
              </w:rPr>
              <w:t>采用</w:t>
            </w:r>
            <w:r>
              <w:rPr>
                <w:rFonts w:hint="eastAsia" w:eastAsia="仿宋"/>
                <w:kern w:val="0"/>
                <w:sz w:val="24"/>
              </w:rPr>
              <w:t>水吸收+除水+活性炭吸附处理，</w:t>
            </w:r>
            <w:r>
              <w:rPr>
                <w:rFonts w:hint="eastAsia" w:eastAsia="仿宋"/>
                <w:kern w:val="0"/>
                <w:sz w:val="24"/>
                <w:lang w:val="en-US" w:eastAsia="zh-CN"/>
              </w:rPr>
              <w:t>水吸收+除水的处理效率为85%，活性炭的处理效率为33%，</w:t>
            </w:r>
            <w:r>
              <w:rPr>
                <w:rFonts w:hint="eastAsia" w:eastAsia="仿宋"/>
                <w:kern w:val="0"/>
                <w:sz w:val="24"/>
              </w:rPr>
              <w:t>，</w:t>
            </w:r>
            <w:r>
              <w:rPr>
                <w:rFonts w:hint="eastAsia" w:eastAsia="仿宋"/>
                <w:kern w:val="0"/>
                <w:sz w:val="24"/>
                <w:lang w:val="en-US" w:eastAsia="zh-CN"/>
              </w:rPr>
              <w:t>根据计算，活性炭的更换频次为18天，则一年更换17次，活性炭产生量为10.1t；</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10</w:t>
            </w:r>
            <w:r>
              <w:rPr>
                <w:rFonts w:hint="eastAsia" w:eastAsia="仿宋"/>
                <w:kern w:val="0"/>
                <w:sz w:val="24"/>
              </w:rPr>
              <w:t>#排气筒收集处理有组织废气</w:t>
            </w:r>
            <w:r>
              <w:rPr>
                <w:rFonts w:hint="eastAsia" w:eastAsia="仿宋"/>
                <w:kern w:val="0"/>
                <w:sz w:val="24"/>
                <w:lang w:val="en-US" w:eastAsia="zh-CN"/>
              </w:rPr>
              <w:t>0.09</w:t>
            </w:r>
            <w:r>
              <w:rPr>
                <w:rFonts w:hint="eastAsia" w:eastAsia="仿宋"/>
                <w:kern w:val="0"/>
                <w:sz w:val="24"/>
              </w:rPr>
              <w:t>t/a，削减浓度为</w:t>
            </w:r>
            <w:r>
              <w:rPr>
                <w:rFonts w:hint="eastAsia" w:eastAsia="仿宋"/>
                <w:kern w:val="0"/>
                <w:sz w:val="24"/>
                <w:lang w:val="en-US" w:eastAsia="zh-CN"/>
              </w:rPr>
              <w:t>18.75</w:t>
            </w:r>
            <w:r>
              <w:rPr>
                <w:rFonts w:hint="eastAsia" w:eastAsia="仿宋"/>
                <w:kern w:val="0"/>
                <w:sz w:val="24"/>
              </w:rPr>
              <w:t>mg/m</w:t>
            </w:r>
            <w:r>
              <w:rPr>
                <w:rFonts w:hint="eastAsia" w:eastAsia="仿宋"/>
                <w:kern w:val="0"/>
                <w:sz w:val="24"/>
                <w:vertAlign w:val="superscript"/>
              </w:rPr>
              <w:t>3</w:t>
            </w:r>
            <w:r>
              <w:rPr>
                <w:rFonts w:hint="eastAsia" w:eastAsia="仿宋"/>
                <w:kern w:val="0"/>
                <w:sz w:val="24"/>
              </w:rPr>
              <w:t>，风量为</w:t>
            </w:r>
            <w:r>
              <w:rPr>
                <w:rFonts w:hint="eastAsia" w:eastAsia="仿宋"/>
                <w:kern w:val="0"/>
                <w:sz w:val="24"/>
                <w:lang w:val="en-US" w:eastAsia="zh-CN"/>
              </w:rPr>
              <w:t>20</w:t>
            </w:r>
            <w:r>
              <w:rPr>
                <w:rFonts w:hint="eastAsia" w:eastAsia="仿宋"/>
                <w:kern w:val="0"/>
                <w:sz w:val="24"/>
              </w:rPr>
              <w:t>00m</w:t>
            </w:r>
            <w:r>
              <w:rPr>
                <w:rFonts w:hint="eastAsia" w:eastAsia="仿宋"/>
                <w:kern w:val="0"/>
                <w:sz w:val="24"/>
                <w:vertAlign w:val="superscript"/>
              </w:rPr>
              <w:t>3</w:t>
            </w:r>
            <w:r>
              <w:rPr>
                <w:rFonts w:hint="eastAsia" w:eastAsia="仿宋"/>
                <w:kern w:val="0"/>
                <w:sz w:val="24"/>
              </w:rPr>
              <w:t>/h，工作时间为</w:t>
            </w:r>
            <w:r>
              <w:rPr>
                <w:rFonts w:hint="eastAsia" w:eastAsia="仿宋"/>
                <w:kern w:val="0"/>
                <w:sz w:val="24"/>
                <w:lang w:val="en-US" w:eastAsia="zh-CN"/>
              </w:rPr>
              <w:t>8</w:t>
            </w:r>
            <w:r>
              <w:rPr>
                <w:rFonts w:hint="eastAsia" w:eastAsia="仿宋"/>
                <w:kern w:val="0"/>
                <w:sz w:val="24"/>
              </w:rPr>
              <w:t>h/d，活性炭吸附设备单次填充量为0.</w:t>
            </w:r>
            <w:r>
              <w:rPr>
                <w:rFonts w:hint="eastAsia" w:eastAsia="仿宋"/>
                <w:kern w:val="0"/>
                <w:sz w:val="24"/>
                <w:lang w:val="en-US" w:eastAsia="zh-CN"/>
              </w:rPr>
              <w:t>5</w:t>
            </w:r>
            <w:r>
              <w:rPr>
                <w:rFonts w:hint="eastAsia" w:eastAsia="仿宋"/>
                <w:kern w:val="0"/>
                <w:sz w:val="24"/>
              </w:rPr>
              <w:t>t，处理设施为</w:t>
            </w:r>
            <w:r>
              <w:rPr>
                <w:rFonts w:hint="eastAsia" w:eastAsia="仿宋"/>
                <w:kern w:val="0"/>
                <w:sz w:val="24"/>
                <w:lang w:val="en-US" w:eastAsia="zh-CN"/>
              </w:rPr>
              <w:t>二级活性炭</w:t>
            </w:r>
            <w:r>
              <w:rPr>
                <w:rFonts w:hint="eastAsia" w:eastAsia="仿宋"/>
                <w:kern w:val="0"/>
                <w:sz w:val="24"/>
              </w:rPr>
              <w:t>，</w:t>
            </w:r>
            <w:r>
              <w:rPr>
                <w:rFonts w:hint="eastAsia" w:eastAsia="仿宋"/>
                <w:kern w:val="0"/>
                <w:sz w:val="24"/>
                <w:lang w:val="en-US" w:eastAsia="zh-CN"/>
              </w:rPr>
              <w:t>根据计算，活性炭的更换频次为333天，则一年更换1次，活性炭产生量为1.09t；</w:t>
            </w:r>
          </w:p>
          <w:p>
            <w:pPr>
              <w:autoSpaceDE w:val="0"/>
              <w:autoSpaceDN w:val="0"/>
              <w:spacing w:line="440" w:lineRule="exact"/>
              <w:ind w:firstLine="480" w:firstLineChars="200"/>
              <w:rPr>
                <w:rFonts w:hint="eastAsia" w:eastAsia="仿宋"/>
                <w:kern w:val="0"/>
                <w:sz w:val="24"/>
                <w:lang w:val="en-US" w:eastAsia="zh-CN"/>
              </w:rPr>
            </w:pPr>
            <w:r>
              <w:rPr>
                <w:rFonts w:hint="eastAsia" w:eastAsia="仿宋"/>
                <w:kern w:val="0"/>
                <w:sz w:val="24"/>
                <w:lang w:val="en-US" w:eastAsia="zh-CN"/>
              </w:rPr>
              <w:t>危废仓库年产生非甲烷总烃0.1t，</w:t>
            </w:r>
            <w:r>
              <w:rPr>
                <w:rFonts w:hint="eastAsia" w:eastAsia="仿宋"/>
                <w:kern w:val="0"/>
                <w:sz w:val="24"/>
              </w:rPr>
              <w:t>削减浓度为</w:t>
            </w:r>
            <w:r>
              <w:rPr>
                <w:rFonts w:hint="eastAsia" w:eastAsia="仿宋"/>
                <w:kern w:val="0"/>
                <w:sz w:val="24"/>
                <w:lang w:val="en-US" w:eastAsia="zh-CN"/>
              </w:rPr>
              <w:t>3.67</w:t>
            </w:r>
            <w:r>
              <w:rPr>
                <w:rFonts w:hint="eastAsia" w:eastAsia="仿宋"/>
                <w:kern w:val="0"/>
                <w:sz w:val="24"/>
              </w:rPr>
              <w:t>mg/m</w:t>
            </w:r>
            <w:r>
              <w:rPr>
                <w:rFonts w:hint="eastAsia" w:eastAsia="仿宋"/>
                <w:kern w:val="0"/>
                <w:sz w:val="24"/>
                <w:vertAlign w:val="superscript"/>
              </w:rPr>
              <w:t>3</w:t>
            </w:r>
            <w:r>
              <w:rPr>
                <w:rFonts w:hint="eastAsia" w:eastAsia="仿宋"/>
                <w:kern w:val="0"/>
                <w:sz w:val="24"/>
              </w:rPr>
              <w:t>，风量为</w:t>
            </w:r>
            <w:r>
              <w:rPr>
                <w:rFonts w:hint="eastAsia" w:eastAsia="仿宋"/>
                <w:kern w:val="0"/>
                <w:sz w:val="24"/>
                <w:lang w:val="en-US" w:eastAsia="zh-CN"/>
              </w:rPr>
              <w:t>30</w:t>
            </w:r>
            <w:r>
              <w:rPr>
                <w:rFonts w:hint="eastAsia" w:eastAsia="仿宋"/>
                <w:kern w:val="0"/>
                <w:sz w:val="24"/>
              </w:rPr>
              <w:t>00m</w:t>
            </w:r>
            <w:r>
              <w:rPr>
                <w:rFonts w:hint="eastAsia" w:eastAsia="仿宋"/>
                <w:kern w:val="0"/>
                <w:sz w:val="24"/>
                <w:vertAlign w:val="superscript"/>
              </w:rPr>
              <w:t>3</w:t>
            </w:r>
            <w:r>
              <w:rPr>
                <w:rFonts w:hint="eastAsia" w:eastAsia="仿宋"/>
                <w:kern w:val="0"/>
                <w:sz w:val="24"/>
              </w:rPr>
              <w:t>/h，工作时间为</w:t>
            </w:r>
            <w:r>
              <w:rPr>
                <w:rFonts w:hint="eastAsia" w:eastAsia="仿宋"/>
                <w:kern w:val="0"/>
                <w:sz w:val="24"/>
                <w:lang w:val="en-US" w:eastAsia="zh-CN"/>
              </w:rPr>
              <w:t>24</w:t>
            </w:r>
            <w:r>
              <w:rPr>
                <w:rFonts w:hint="eastAsia" w:eastAsia="仿宋"/>
                <w:kern w:val="0"/>
                <w:sz w:val="24"/>
              </w:rPr>
              <w:t>h/d，活性炭吸附设备单次填充量为</w:t>
            </w:r>
            <w:r>
              <w:rPr>
                <w:rFonts w:hint="eastAsia" w:eastAsia="仿宋"/>
                <w:kern w:val="0"/>
                <w:sz w:val="24"/>
                <w:lang w:val="en-US" w:eastAsia="zh-CN"/>
              </w:rPr>
              <w:t>0.02</w:t>
            </w:r>
            <w:r>
              <w:rPr>
                <w:rFonts w:hint="eastAsia" w:eastAsia="仿宋"/>
                <w:kern w:val="0"/>
                <w:sz w:val="24"/>
              </w:rPr>
              <w:t>t，处理设施为</w:t>
            </w:r>
            <w:r>
              <w:rPr>
                <w:rFonts w:hint="eastAsia" w:eastAsia="仿宋"/>
                <w:kern w:val="0"/>
                <w:sz w:val="24"/>
                <w:lang w:val="en-US" w:eastAsia="zh-CN"/>
              </w:rPr>
              <w:t>二级活性炭</w:t>
            </w:r>
            <w:r>
              <w:rPr>
                <w:rFonts w:hint="eastAsia" w:eastAsia="仿宋"/>
                <w:kern w:val="0"/>
                <w:sz w:val="24"/>
              </w:rPr>
              <w:t>，</w:t>
            </w:r>
            <w:r>
              <w:rPr>
                <w:rFonts w:hint="eastAsia" w:eastAsia="仿宋"/>
                <w:kern w:val="0"/>
                <w:sz w:val="24"/>
                <w:lang w:val="en-US" w:eastAsia="zh-CN"/>
              </w:rPr>
              <w:t>根据计算，活性炭的更换频次为15天，则一年更换20次，活性炭产生量为0.819t；</w:t>
            </w:r>
          </w:p>
          <w:p>
            <w:pPr>
              <w:autoSpaceDE w:val="0"/>
              <w:autoSpaceDN w:val="0"/>
              <w:spacing w:line="440" w:lineRule="exact"/>
              <w:ind w:firstLine="480" w:firstLineChars="200"/>
              <w:rPr>
                <w:rFonts w:hint="eastAsia" w:eastAsia="仿宋"/>
                <w:kern w:val="0"/>
                <w:sz w:val="24"/>
              </w:rPr>
            </w:pPr>
            <w:r>
              <w:rPr>
                <w:rFonts w:hint="eastAsia" w:eastAsia="仿宋"/>
                <w:kern w:val="0"/>
                <w:sz w:val="24"/>
                <w:lang w:val="en-US" w:eastAsia="zh-CN"/>
              </w:rPr>
              <w:t>根据以上计算，</w:t>
            </w:r>
            <w:r>
              <w:rPr>
                <w:rFonts w:hint="eastAsia" w:eastAsia="仿宋"/>
                <w:kern w:val="0"/>
                <w:sz w:val="24"/>
              </w:rPr>
              <w:t>则废活性炭的实际产生量为</w:t>
            </w:r>
            <w:r>
              <w:rPr>
                <w:rFonts w:hint="eastAsia" w:eastAsia="仿宋"/>
                <w:kern w:val="0"/>
                <w:sz w:val="24"/>
                <w:lang w:val="en-US" w:eastAsia="zh-CN"/>
              </w:rPr>
              <w:t>12.009</w:t>
            </w:r>
            <w:r>
              <w:rPr>
                <w:rFonts w:hint="eastAsia" w:eastAsia="仿宋"/>
                <w:kern w:val="0"/>
                <w:sz w:val="24"/>
              </w:rPr>
              <w:t>t/a。废活性炭收集后委托有资质单位处置。全部收集委托有资质单位处置。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w:t>
            </w:r>
            <w:r>
              <w:rPr>
                <w:rFonts w:hint="eastAsia" w:eastAsia="仿宋"/>
                <w:kern w:val="0"/>
                <w:sz w:val="24"/>
                <w:lang w:val="en-US" w:eastAsia="zh-CN"/>
              </w:rPr>
              <w:t>11</w:t>
            </w:r>
            <w:r>
              <w:rPr>
                <w:rFonts w:hint="eastAsia" w:eastAsia="仿宋"/>
                <w:kern w:val="0"/>
                <w:sz w:val="24"/>
              </w:rPr>
              <w:t>）注塑机废塑料</w:t>
            </w:r>
          </w:p>
          <w:p>
            <w:pPr>
              <w:autoSpaceDE w:val="0"/>
              <w:autoSpaceDN w:val="0"/>
              <w:spacing w:line="440" w:lineRule="exact"/>
              <w:ind w:firstLine="480" w:firstLineChars="200"/>
              <w:rPr>
                <w:rFonts w:hint="eastAsia" w:eastAsia="仿宋"/>
                <w:kern w:val="0"/>
                <w:sz w:val="24"/>
              </w:rPr>
            </w:pPr>
            <w:r>
              <w:rPr>
                <w:rFonts w:hint="eastAsia" w:eastAsia="仿宋"/>
                <w:kern w:val="0"/>
                <w:sz w:val="24"/>
              </w:rPr>
              <w:t>本项目产品性能检测需使用注塑机，</w:t>
            </w:r>
            <w:r>
              <w:rPr>
                <w:rFonts w:hint="eastAsia" w:eastAsia="仿宋"/>
                <w:kern w:val="0"/>
                <w:sz w:val="24"/>
                <w:lang w:val="en-US" w:eastAsia="zh-CN"/>
              </w:rPr>
              <w:t>本项目</w:t>
            </w:r>
            <w:r>
              <w:rPr>
                <w:rFonts w:hint="eastAsia" w:eastAsia="仿宋"/>
                <w:kern w:val="0"/>
                <w:sz w:val="24"/>
              </w:rPr>
              <w:t>建设1台注塑机。</w:t>
            </w:r>
            <w:r>
              <w:rPr>
                <w:rFonts w:hint="eastAsia" w:eastAsia="仿宋"/>
                <w:kern w:val="0"/>
                <w:sz w:val="24"/>
                <w:lang w:val="en-US" w:eastAsia="zh-CN"/>
              </w:rPr>
              <w:t>本项目</w:t>
            </w:r>
            <w:r>
              <w:rPr>
                <w:rFonts w:hint="eastAsia" w:eastAsia="仿宋"/>
                <w:kern w:val="0"/>
                <w:sz w:val="24"/>
              </w:rPr>
              <w:t>建成后注塑机年检测产品量约2吨，检测完成后产生的塑料（1.9t/a）作为一般固废委外处置。</w:t>
            </w:r>
          </w:p>
          <w:p>
            <w:pPr>
              <w:autoSpaceDE w:val="0"/>
              <w:autoSpaceDN w:val="0"/>
              <w:spacing w:line="440" w:lineRule="exact"/>
              <w:ind w:firstLine="480" w:firstLineChars="200"/>
              <w:rPr>
                <w:rFonts w:hint="default" w:eastAsia="仿宋"/>
                <w:kern w:val="0"/>
                <w:sz w:val="24"/>
                <w:lang w:val="en-US"/>
              </w:rPr>
            </w:pPr>
            <w:r>
              <w:rPr>
                <w:rFonts w:hint="eastAsia" w:eastAsia="仿宋"/>
                <w:kern w:val="0"/>
                <w:sz w:val="24"/>
              </w:rPr>
              <w:t>（</w:t>
            </w:r>
            <w:r>
              <w:rPr>
                <w:rFonts w:hint="eastAsia" w:eastAsia="仿宋"/>
                <w:kern w:val="0"/>
                <w:sz w:val="24"/>
                <w:lang w:val="en-US" w:eastAsia="zh-CN"/>
              </w:rPr>
              <w:t>12</w:t>
            </w:r>
            <w:r>
              <w:rPr>
                <w:rFonts w:hint="eastAsia" w:eastAsia="仿宋"/>
                <w:kern w:val="0"/>
                <w:sz w:val="24"/>
              </w:rPr>
              <w:t>）</w:t>
            </w:r>
            <w:r>
              <w:rPr>
                <w:rFonts w:hint="eastAsia" w:eastAsia="仿宋"/>
                <w:kern w:val="0"/>
                <w:sz w:val="24"/>
                <w:lang w:val="en-US" w:eastAsia="zh-CN"/>
              </w:rPr>
              <w:t>废托盘、废塑料、废瓦楞纸</w:t>
            </w:r>
          </w:p>
          <w:p>
            <w:pPr>
              <w:autoSpaceDE w:val="0"/>
              <w:autoSpaceDN w:val="0"/>
              <w:spacing w:line="440" w:lineRule="exact"/>
              <w:ind w:firstLine="480" w:firstLineChars="200"/>
              <w:rPr>
                <w:rFonts w:hint="eastAsia" w:eastAsia="仿宋"/>
                <w:kern w:val="0"/>
                <w:sz w:val="24"/>
              </w:rPr>
            </w:pPr>
            <w:r>
              <w:rPr>
                <w:rFonts w:hint="eastAsia" w:eastAsia="仿宋"/>
                <w:kern w:val="0"/>
                <w:sz w:val="24"/>
                <w:lang w:val="en-US" w:eastAsia="zh-CN"/>
              </w:rPr>
              <w:t>在实际生产过程中，会产生废托盘约500只，产生固废0.5t，废塑料0.3t，废瓦楞纸0.8t。全部</w:t>
            </w:r>
            <w:r>
              <w:rPr>
                <w:rFonts w:hint="eastAsia" w:eastAsia="仿宋"/>
                <w:kern w:val="0"/>
                <w:sz w:val="24"/>
              </w:rPr>
              <w:t>作为一般固废委外处置。</w:t>
            </w:r>
          </w:p>
          <w:p>
            <w:pPr>
              <w:autoSpaceDE w:val="0"/>
              <w:autoSpaceDN w:val="0"/>
              <w:spacing w:line="440" w:lineRule="exact"/>
              <w:ind w:firstLine="480" w:firstLineChars="200"/>
              <w:rPr>
                <w:rFonts w:hint="eastAsia" w:eastAsia="仿宋"/>
                <w:kern w:val="0"/>
                <w:sz w:val="24"/>
              </w:rPr>
            </w:pPr>
            <w:r>
              <w:rPr>
                <w:rFonts w:hint="eastAsia" w:eastAsia="仿宋"/>
                <w:kern w:val="0"/>
                <w:sz w:val="24"/>
              </w:rPr>
              <w:t>固废产生情况见表</w:t>
            </w:r>
            <w:r>
              <w:rPr>
                <w:rFonts w:hint="eastAsia" w:eastAsia="仿宋"/>
                <w:kern w:val="0"/>
                <w:sz w:val="24"/>
                <w:lang w:val="en-US" w:eastAsia="zh-CN"/>
              </w:rPr>
              <w:t>4-34</w:t>
            </w:r>
            <w:r>
              <w:rPr>
                <w:rFonts w:hint="eastAsia" w:eastAsia="仿宋"/>
                <w:kern w:val="0"/>
                <w:sz w:val="24"/>
              </w:rPr>
              <w:t>。</w:t>
            </w:r>
          </w:p>
          <w:p>
            <w:pPr>
              <w:pStyle w:val="13"/>
              <w:spacing w:line="500" w:lineRule="exact"/>
              <w:ind w:left="0" w:firstLine="482" w:firstLineChars="200"/>
              <w:jc w:val="center"/>
              <w:rPr>
                <w:rFonts w:hint="default" w:ascii="Times New Roman" w:hAnsi="Times New Roman" w:eastAsia="仿宋_GB2312" w:cs="Times New Roman"/>
                <w:b/>
                <w:szCs w:val="28"/>
              </w:rPr>
            </w:pPr>
            <w:r>
              <w:rPr>
                <w:rFonts w:hint="default" w:ascii="Times New Roman" w:hAnsi="Times New Roman" w:eastAsia="仿宋_GB2312" w:cs="Times New Roman"/>
                <w:b/>
                <w:szCs w:val="28"/>
              </w:rPr>
              <w:t>表</w:t>
            </w:r>
            <w:r>
              <w:rPr>
                <w:rFonts w:hint="default" w:ascii="Times New Roman" w:hAnsi="Times New Roman" w:eastAsia="仿宋_GB2312" w:cs="Times New Roman"/>
                <w:b/>
                <w:szCs w:val="28"/>
                <w:lang w:val="en-US" w:eastAsia="zh-CN"/>
              </w:rPr>
              <w:t>4-</w:t>
            </w:r>
            <w:r>
              <w:rPr>
                <w:rFonts w:hint="eastAsia" w:ascii="Times New Roman" w:hAnsi="Times New Roman" w:eastAsia="仿宋_GB2312" w:cs="Times New Roman"/>
                <w:b/>
                <w:szCs w:val="28"/>
                <w:lang w:val="en-US" w:eastAsia="zh-CN"/>
              </w:rPr>
              <w:t>3</w:t>
            </w:r>
            <w:r>
              <w:rPr>
                <w:rFonts w:hint="eastAsia" w:eastAsia="仿宋_GB2312" w:cs="Times New Roman"/>
                <w:b/>
                <w:szCs w:val="28"/>
                <w:lang w:val="en-US" w:eastAsia="zh-CN"/>
              </w:rPr>
              <w:t>4</w:t>
            </w:r>
            <w:r>
              <w:rPr>
                <w:rFonts w:hint="eastAsia" w:ascii="Times New Roman" w:hAnsi="Times New Roman" w:eastAsia="仿宋_GB2312" w:cs="Times New Roman"/>
                <w:b/>
                <w:szCs w:val="28"/>
                <w:lang w:val="en-US" w:eastAsia="zh-CN"/>
              </w:rPr>
              <w:t xml:space="preserve"> </w:t>
            </w:r>
            <w:r>
              <w:rPr>
                <w:rFonts w:hint="default" w:ascii="Times New Roman" w:hAnsi="Times New Roman" w:eastAsia="仿宋_GB2312" w:cs="Times New Roman"/>
                <w:b/>
                <w:szCs w:val="28"/>
              </w:rPr>
              <w:t>本项目固废产生及处置措施汇总情况</w:t>
            </w:r>
          </w:p>
          <w:tbl>
            <w:tblPr>
              <w:tblStyle w:val="21"/>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1047"/>
              <w:gridCol w:w="1115"/>
              <w:gridCol w:w="753"/>
              <w:gridCol w:w="123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固废名称</w:t>
                  </w:r>
                </w:p>
              </w:tc>
              <w:tc>
                <w:tcPr>
                  <w:tcW w:w="66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产生量</w:t>
                  </w:r>
                </w:p>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（t/a）</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产生工序</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形态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主要成分</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真空废液</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3.19</w:t>
                  </w:r>
                </w:p>
              </w:tc>
              <w:tc>
                <w:tcPr>
                  <w:tcW w:w="709"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真空缓冲罐</w:t>
                  </w:r>
                </w:p>
              </w:tc>
              <w:tc>
                <w:tcPr>
                  <w:tcW w:w="479"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液</w:t>
                  </w:r>
                </w:p>
              </w:tc>
              <w:tc>
                <w:tcPr>
                  <w:tcW w:w="782"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有机物、水</w:t>
                  </w:r>
                </w:p>
              </w:tc>
              <w:tc>
                <w:tcPr>
                  <w:tcW w:w="105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废</w:t>
                  </w:r>
                  <w:r>
                    <w:rPr>
                      <w:rFonts w:hint="default" w:ascii="Times New Roman" w:hAnsi="Times New Roman" w:eastAsia="仿宋_GB2312" w:cs="Times New Roman"/>
                      <w:szCs w:val="21"/>
                    </w:rPr>
                    <w:t>过滤纸</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 w:cs="Times New Roman"/>
                      <w:sz w:val="21"/>
                      <w:szCs w:val="21"/>
                      <w:lang w:val="en-US" w:eastAsia="zh-CN"/>
                    </w:rPr>
                    <w:t>2.1</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过滤</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纸、塑料屑</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一般固废堆场储存，委外处置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不合格品</w:t>
                  </w:r>
                </w:p>
              </w:tc>
              <w:tc>
                <w:tcPr>
                  <w:tcW w:w="666" w:type="pct"/>
                  <w:noWrap w:val="0"/>
                  <w:vAlign w:val="center"/>
                </w:tcPr>
                <w:p>
                  <w:pPr>
                    <w:snapToGrid w:val="0"/>
                    <w:jc w:val="center"/>
                    <w:rPr>
                      <w:rFonts w:hint="default" w:eastAsia="仿宋" w:cs="Times New Roman"/>
                      <w:sz w:val="21"/>
                      <w:szCs w:val="21"/>
                      <w:lang w:val="en-US" w:eastAsia="zh-CN"/>
                    </w:rPr>
                  </w:pPr>
                  <w:r>
                    <w:rPr>
                      <w:rFonts w:hint="eastAsia" w:eastAsia="仿宋" w:cs="Times New Roman"/>
                      <w:sz w:val="21"/>
                      <w:szCs w:val="21"/>
                      <w:lang w:val="en-US" w:eastAsia="zh-CN"/>
                    </w:rPr>
                    <w:t>300</w:t>
                  </w:r>
                </w:p>
              </w:tc>
              <w:tc>
                <w:tcPr>
                  <w:tcW w:w="709" w:type="pct"/>
                  <w:noWrap w:val="0"/>
                  <w:vAlign w:val="center"/>
                </w:tcPr>
                <w:p>
                  <w:pPr>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筛选</w:t>
                  </w:r>
                </w:p>
              </w:tc>
              <w:tc>
                <w:tcPr>
                  <w:tcW w:w="479"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固</w:t>
                  </w:r>
                </w:p>
              </w:tc>
              <w:tc>
                <w:tcPr>
                  <w:tcW w:w="782" w:type="pct"/>
                  <w:noWrap w:val="0"/>
                  <w:vAlign w:val="center"/>
                </w:tcPr>
                <w:p>
                  <w:pPr>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塑料</w:t>
                  </w:r>
                </w:p>
              </w:tc>
              <w:tc>
                <w:tcPr>
                  <w:tcW w:w="105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一般固废，降级销售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分析检测有机废液</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0.6</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分析检测</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液态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废试剂瓶</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0.43</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分析检测</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污泥</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12</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污水处理</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液态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水、有机物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车间清洁废物</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1.5</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车间清洁</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废劳保用品</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生产操作</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废机油</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设备维护</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液态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矿物油、杂质</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废包装袋[</w:t>
                  </w:r>
                  <w:r>
                    <w:rPr>
                      <w:rFonts w:hint="eastAsia" w:eastAsia="仿宋_GB2312" w:cs="Times New Roman"/>
                      <w:szCs w:val="21"/>
                      <w:lang w:val="en-US" w:eastAsia="zh-CN"/>
                    </w:rPr>
                    <w:t>有机粉料</w:t>
                  </w:r>
                  <w:r>
                    <w:rPr>
                      <w:rFonts w:hint="default" w:ascii="Times New Roman" w:hAnsi="Times New Roman" w:eastAsia="仿宋_GB2312" w:cs="Times New Roman"/>
                      <w:szCs w:val="21"/>
                    </w:rPr>
                    <w:t>]</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原辅料拆包</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捕集粉尘</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10.1</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滤筒除尘</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有机物、无机物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一般固废堆场储存，委外处置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废活性炭</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12.009</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废气、废水处理</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有机物</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eastAsia" w:eastAsia="仿宋_GB2312" w:cs="Times New Roman"/>
                      <w:szCs w:val="21"/>
                      <w:lang w:val="en-US" w:eastAsia="zh-CN"/>
                    </w:rPr>
                    <w:t>危废仓库储存，委托有资质单位处置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4"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注塑塑料</w:t>
                  </w:r>
                </w:p>
              </w:tc>
              <w:tc>
                <w:tcPr>
                  <w:tcW w:w="666"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1.9</w:t>
                  </w:r>
                </w:p>
              </w:tc>
              <w:tc>
                <w:tcPr>
                  <w:tcW w:w="70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注塑</w:t>
                  </w:r>
                </w:p>
              </w:tc>
              <w:tc>
                <w:tcPr>
                  <w:tcW w:w="479"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固态</w:t>
                  </w:r>
                </w:p>
              </w:tc>
              <w:tc>
                <w:tcPr>
                  <w:tcW w:w="782"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塑料</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一般固废堆场储存，委外处置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4"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废托盘</w:t>
                  </w:r>
                </w:p>
              </w:tc>
              <w:tc>
                <w:tcPr>
                  <w:tcW w:w="666"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0.5</w:t>
                  </w:r>
                </w:p>
              </w:tc>
              <w:tc>
                <w:tcPr>
                  <w:tcW w:w="709"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原料损耗</w:t>
                  </w:r>
                </w:p>
              </w:tc>
              <w:tc>
                <w:tcPr>
                  <w:tcW w:w="479" w:type="pct"/>
                  <w:noWrap w:val="0"/>
                  <w:vAlign w:val="center"/>
                </w:tcPr>
                <w:p>
                  <w:pPr>
                    <w:snapToGrid w:val="0"/>
                    <w:jc w:val="center"/>
                    <w:rPr>
                      <w:rFonts w:hint="default" w:ascii="Times New Roman" w:hAnsi="Times New Roman" w:eastAsia="仿宋_GB2312" w:cs="Times New Roman"/>
                      <w:szCs w:val="21"/>
                      <w:lang w:val="en-US" w:eastAsia="zh-CN"/>
                    </w:rPr>
                  </w:pPr>
                  <w:r>
                    <w:rPr>
                      <w:rFonts w:hint="eastAsia" w:eastAsia="仿宋_GB2312" w:cs="Times New Roman"/>
                      <w:szCs w:val="21"/>
                      <w:lang w:val="en-US" w:eastAsia="zh-CN"/>
                    </w:rPr>
                    <w:t>固态</w:t>
                  </w:r>
                </w:p>
              </w:tc>
              <w:tc>
                <w:tcPr>
                  <w:tcW w:w="782" w:type="pct"/>
                  <w:noWrap w:val="0"/>
                  <w:vAlign w:val="center"/>
                </w:tcPr>
                <w:p>
                  <w:pPr>
                    <w:snapToGrid w:val="0"/>
                    <w:jc w:val="center"/>
                    <w:rPr>
                      <w:rFonts w:hint="eastAsia" w:ascii="Times New Roman" w:hAnsi="Times New Roman" w:eastAsia="仿宋_GB2312" w:cs="Times New Roman"/>
                      <w:szCs w:val="21"/>
                      <w:lang w:val="en-US" w:eastAsia="zh-CN"/>
                    </w:rPr>
                  </w:pPr>
                  <w:r>
                    <w:rPr>
                      <w:rFonts w:hint="eastAsia" w:eastAsia="仿宋_GB2312" w:cs="Times New Roman"/>
                      <w:szCs w:val="21"/>
                      <w:lang w:val="en-US" w:eastAsia="zh-CN"/>
                    </w:rPr>
                    <w:t>塑料</w:t>
                  </w:r>
                </w:p>
              </w:tc>
              <w:tc>
                <w:tcPr>
                  <w:tcW w:w="1056" w:type="pct"/>
                  <w:noWrap w:val="0"/>
                  <w:vAlign w:val="center"/>
                </w:tcPr>
                <w:p>
                  <w:pPr>
                    <w:snapToGrid w:val="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一般固废堆场储存，委外处置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4"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废塑料</w:t>
                  </w:r>
                </w:p>
              </w:tc>
              <w:tc>
                <w:tcPr>
                  <w:tcW w:w="666"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0.3</w:t>
                  </w:r>
                </w:p>
              </w:tc>
              <w:tc>
                <w:tcPr>
                  <w:tcW w:w="709"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479"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固态</w:t>
                  </w:r>
                </w:p>
              </w:tc>
              <w:tc>
                <w:tcPr>
                  <w:tcW w:w="782"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塑料</w:t>
                  </w:r>
                </w:p>
              </w:tc>
              <w:tc>
                <w:tcPr>
                  <w:tcW w:w="1056" w:type="pct"/>
                  <w:noWrap w:val="0"/>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一般固废堆场储存，委外处置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4"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废瓦楞纸</w:t>
                  </w:r>
                </w:p>
              </w:tc>
              <w:tc>
                <w:tcPr>
                  <w:tcW w:w="666" w:type="pct"/>
                  <w:noWrap w:val="0"/>
                  <w:vAlign w:val="center"/>
                </w:tcPr>
                <w:p>
                  <w:pPr>
                    <w:snapToGrid w:val="0"/>
                    <w:jc w:val="center"/>
                    <w:rPr>
                      <w:rFonts w:hint="default" w:eastAsia="仿宋_GB2312" w:cs="Times New Roman"/>
                      <w:szCs w:val="21"/>
                      <w:lang w:val="en-US" w:eastAsia="zh-CN"/>
                    </w:rPr>
                  </w:pPr>
                  <w:r>
                    <w:rPr>
                      <w:rFonts w:hint="eastAsia" w:eastAsia="仿宋_GB2312" w:cs="Times New Roman"/>
                      <w:szCs w:val="21"/>
                      <w:lang w:val="en-US" w:eastAsia="zh-CN"/>
                    </w:rPr>
                    <w:t>0.8</w:t>
                  </w:r>
                </w:p>
              </w:tc>
              <w:tc>
                <w:tcPr>
                  <w:tcW w:w="709"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479"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固态</w:t>
                  </w:r>
                </w:p>
              </w:tc>
              <w:tc>
                <w:tcPr>
                  <w:tcW w:w="782" w:type="pct"/>
                  <w:noWrap w:val="0"/>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纸</w:t>
                  </w:r>
                </w:p>
              </w:tc>
              <w:tc>
                <w:tcPr>
                  <w:tcW w:w="1056" w:type="pct"/>
                  <w:noWrap w:val="0"/>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一般固废堆场储存，委外处置</w:t>
                  </w:r>
                </w:p>
              </w:tc>
            </w:tr>
          </w:tbl>
          <w:p>
            <w:pPr>
              <w:autoSpaceDE w:val="0"/>
              <w:autoSpaceDN w:val="0"/>
              <w:spacing w:line="360" w:lineRule="auto"/>
              <w:ind w:firstLine="482" w:firstLineChars="200"/>
              <w:rPr>
                <w:rFonts w:eastAsia="仿宋"/>
                <w:b/>
                <w:bCs/>
                <w:kern w:val="0"/>
                <w:sz w:val="24"/>
              </w:rPr>
            </w:pPr>
            <w:r>
              <w:rPr>
                <w:rFonts w:eastAsia="仿宋"/>
                <w:b/>
                <w:bCs/>
                <w:kern w:val="0"/>
                <w:sz w:val="24"/>
              </w:rPr>
              <w:t>（二）属性判定</w:t>
            </w:r>
          </w:p>
          <w:p>
            <w:pPr>
              <w:autoSpaceDE w:val="0"/>
              <w:autoSpaceDN w:val="0"/>
              <w:spacing w:line="360" w:lineRule="auto"/>
              <w:ind w:firstLine="480" w:firstLineChars="200"/>
              <w:rPr>
                <w:rFonts w:eastAsia="仿宋"/>
                <w:kern w:val="0"/>
                <w:sz w:val="24"/>
              </w:rPr>
            </w:pPr>
            <w:r>
              <w:rPr>
                <w:rFonts w:eastAsia="仿宋"/>
                <w:kern w:val="0"/>
                <w:sz w:val="24"/>
              </w:rPr>
              <w:t>根据《固体废物鉴别标准 通则》（GB34330-2017）判断每种副产物是否属于固体废物，判定依据及结果见下表。</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35</w:t>
            </w:r>
            <w:r>
              <w:rPr>
                <w:rFonts w:eastAsia="仿宋"/>
                <w:b/>
                <w:bCs/>
                <w:kern w:val="0"/>
                <w:sz w:val="24"/>
              </w:rPr>
              <w:t xml:space="preserve"> 本项目固废属性判定表</w:t>
            </w:r>
          </w:p>
          <w:tbl>
            <w:tblPr>
              <w:tblStyle w:val="22"/>
              <w:tblW w:w="7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137"/>
              <w:gridCol w:w="1013"/>
              <w:gridCol w:w="725"/>
              <w:gridCol w:w="1025"/>
              <w:gridCol w:w="800"/>
              <w:gridCol w:w="762"/>
              <w:gridCol w:w="692"/>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3" w:type="dxa"/>
                  <w:vMerge w:val="restart"/>
                  <w:vAlign w:val="center"/>
                </w:tcPr>
                <w:p>
                  <w:pPr>
                    <w:pStyle w:val="45"/>
                    <w:snapToGrid w:val="0"/>
                    <w:rPr>
                      <w:rFonts w:eastAsia="仿宋"/>
                      <w:b/>
                    </w:rPr>
                  </w:pPr>
                  <w:r>
                    <w:rPr>
                      <w:rFonts w:eastAsia="仿宋"/>
                      <w:b/>
                    </w:rPr>
                    <w:t>序号</w:t>
                  </w:r>
                </w:p>
              </w:tc>
              <w:tc>
                <w:tcPr>
                  <w:tcW w:w="1137" w:type="dxa"/>
                  <w:vMerge w:val="restart"/>
                  <w:vAlign w:val="center"/>
                </w:tcPr>
                <w:p>
                  <w:pPr>
                    <w:pStyle w:val="45"/>
                    <w:snapToGrid w:val="0"/>
                    <w:rPr>
                      <w:rFonts w:eastAsia="仿宋"/>
                      <w:b/>
                    </w:rPr>
                  </w:pPr>
                  <w:r>
                    <w:rPr>
                      <w:rFonts w:eastAsia="仿宋"/>
                      <w:b/>
                    </w:rPr>
                    <w:t>名称</w:t>
                  </w:r>
                </w:p>
              </w:tc>
              <w:tc>
                <w:tcPr>
                  <w:tcW w:w="1013" w:type="dxa"/>
                  <w:vMerge w:val="restart"/>
                  <w:vAlign w:val="center"/>
                </w:tcPr>
                <w:p>
                  <w:pPr>
                    <w:pStyle w:val="45"/>
                    <w:snapToGrid w:val="0"/>
                    <w:rPr>
                      <w:rFonts w:eastAsia="仿宋"/>
                      <w:b/>
                    </w:rPr>
                  </w:pPr>
                  <w:r>
                    <w:rPr>
                      <w:rFonts w:eastAsia="仿宋"/>
                      <w:b/>
                    </w:rPr>
                    <w:t>来源</w:t>
                  </w:r>
                </w:p>
              </w:tc>
              <w:tc>
                <w:tcPr>
                  <w:tcW w:w="725" w:type="dxa"/>
                  <w:vMerge w:val="restart"/>
                  <w:vAlign w:val="center"/>
                </w:tcPr>
                <w:p>
                  <w:pPr>
                    <w:pStyle w:val="45"/>
                    <w:snapToGrid w:val="0"/>
                    <w:rPr>
                      <w:rFonts w:eastAsia="仿宋"/>
                      <w:b/>
                    </w:rPr>
                  </w:pPr>
                  <w:r>
                    <w:rPr>
                      <w:rFonts w:eastAsia="仿宋"/>
                      <w:b/>
                    </w:rPr>
                    <w:t>形态</w:t>
                  </w:r>
                </w:p>
              </w:tc>
              <w:tc>
                <w:tcPr>
                  <w:tcW w:w="1025" w:type="dxa"/>
                  <w:vMerge w:val="restart"/>
                  <w:vAlign w:val="center"/>
                </w:tcPr>
                <w:p>
                  <w:pPr>
                    <w:pStyle w:val="45"/>
                    <w:snapToGrid w:val="0"/>
                    <w:rPr>
                      <w:rFonts w:eastAsia="仿宋"/>
                      <w:b/>
                    </w:rPr>
                  </w:pPr>
                  <w:r>
                    <w:rPr>
                      <w:rFonts w:eastAsia="仿宋"/>
                      <w:b/>
                    </w:rPr>
                    <w:t>主要成分</w:t>
                  </w:r>
                </w:p>
              </w:tc>
              <w:tc>
                <w:tcPr>
                  <w:tcW w:w="800" w:type="dxa"/>
                  <w:vMerge w:val="restart"/>
                  <w:vAlign w:val="center"/>
                </w:tcPr>
                <w:p>
                  <w:pPr>
                    <w:pStyle w:val="45"/>
                    <w:snapToGrid w:val="0"/>
                    <w:rPr>
                      <w:rFonts w:eastAsia="仿宋"/>
                      <w:b/>
                    </w:rPr>
                  </w:pPr>
                  <w:r>
                    <w:rPr>
                      <w:rFonts w:eastAsia="仿宋"/>
                      <w:b/>
                    </w:rPr>
                    <w:t>产生量（t/a）</w:t>
                  </w:r>
                </w:p>
              </w:tc>
              <w:tc>
                <w:tcPr>
                  <w:tcW w:w="2752" w:type="dxa"/>
                  <w:gridSpan w:val="3"/>
                  <w:vAlign w:val="center"/>
                </w:tcPr>
                <w:p>
                  <w:pPr>
                    <w:pStyle w:val="45"/>
                    <w:snapToGrid w:val="0"/>
                    <w:rPr>
                      <w:rFonts w:eastAsia="仿宋"/>
                      <w:b/>
                    </w:rPr>
                  </w:pPr>
                  <w:r>
                    <w:rPr>
                      <w:rFonts w:eastAsia="仿宋"/>
                      <w:b/>
                    </w:rPr>
                    <w:t>判别种类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Merge w:val="continue"/>
                  <w:vAlign w:val="center"/>
                </w:tcPr>
                <w:p>
                  <w:pPr>
                    <w:pStyle w:val="45"/>
                    <w:snapToGrid w:val="0"/>
                    <w:rPr>
                      <w:rFonts w:eastAsia="仿宋"/>
                      <w:b/>
                    </w:rPr>
                  </w:pPr>
                </w:p>
              </w:tc>
              <w:tc>
                <w:tcPr>
                  <w:tcW w:w="1137" w:type="dxa"/>
                  <w:vMerge w:val="continue"/>
                  <w:vAlign w:val="center"/>
                </w:tcPr>
                <w:p>
                  <w:pPr>
                    <w:pStyle w:val="45"/>
                    <w:snapToGrid w:val="0"/>
                    <w:rPr>
                      <w:rFonts w:eastAsia="仿宋"/>
                      <w:b/>
                    </w:rPr>
                  </w:pPr>
                </w:p>
              </w:tc>
              <w:tc>
                <w:tcPr>
                  <w:tcW w:w="1013" w:type="dxa"/>
                  <w:vMerge w:val="continue"/>
                  <w:vAlign w:val="center"/>
                </w:tcPr>
                <w:p>
                  <w:pPr>
                    <w:pStyle w:val="45"/>
                    <w:snapToGrid w:val="0"/>
                    <w:rPr>
                      <w:rFonts w:eastAsia="仿宋"/>
                      <w:b/>
                    </w:rPr>
                  </w:pPr>
                </w:p>
              </w:tc>
              <w:tc>
                <w:tcPr>
                  <w:tcW w:w="725" w:type="dxa"/>
                  <w:vMerge w:val="continue"/>
                  <w:vAlign w:val="center"/>
                </w:tcPr>
                <w:p>
                  <w:pPr>
                    <w:pStyle w:val="45"/>
                    <w:snapToGrid w:val="0"/>
                    <w:rPr>
                      <w:rFonts w:eastAsia="仿宋"/>
                      <w:b/>
                    </w:rPr>
                  </w:pPr>
                </w:p>
              </w:tc>
              <w:tc>
                <w:tcPr>
                  <w:tcW w:w="1025" w:type="dxa"/>
                  <w:vMerge w:val="continue"/>
                  <w:vAlign w:val="center"/>
                </w:tcPr>
                <w:p>
                  <w:pPr>
                    <w:pStyle w:val="45"/>
                    <w:snapToGrid w:val="0"/>
                    <w:rPr>
                      <w:rFonts w:eastAsia="仿宋"/>
                      <w:b/>
                    </w:rPr>
                  </w:pPr>
                </w:p>
              </w:tc>
              <w:tc>
                <w:tcPr>
                  <w:tcW w:w="800" w:type="dxa"/>
                  <w:vMerge w:val="continue"/>
                  <w:vAlign w:val="center"/>
                </w:tcPr>
                <w:p>
                  <w:pPr>
                    <w:pStyle w:val="45"/>
                    <w:snapToGrid w:val="0"/>
                    <w:rPr>
                      <w:rFonts w:eastAsia="仿宋"/>
                      <w:b/>
                    </w:rPr>
                  </w:pPr>
                </w:p>
              </w:tc>
              <w:tc>
                <w:tcPr>
                  <w:tcW w:w="762" w:type="dxa"/>
                  <w:vAlign w:val="center"/>
                </w:tcPr>
                <w:p>
                  <w:pPr>
                    <w:pStyle w:val="45"/>
                    <w:snapToGrid w:val="0"/>
                    <w:rPr>
                      <w:rFonts w:eastAsia="仿宋"/>
                      <w:b/>
                    </w:rPr>
                  </w:pPr>
                  <w:r>
                    <w:rPr>
                      <w:rFonts w:eastAsia="仿宋"/>
                      <w:b/>
                      <w:bCs/>
                    </w:rPr>
                    <w:t>固体废物</w:t>
                  </w:r>
                </w:p>
              </w:tc>
              <w:tc>
                <w:tcPr>
                  <w:tcW w:w="692" w:type="dxa"/>
                  <w:vAlign w:val="center"/>
                </w:tcPr>
                <w:p>
                  <w:pPr>
                    <w:pStyle w:val="45"/>
                    <w:snapToGrid w:val="0"/>
                    <w:rPr>
                      <w:rFonts w:eastAsia="仿宋"/>
                      <w:b/>
                    </w:rPr>
                  </w:pPr>
                  <w:r>
                    <w:rPr>
                      <w:rFonts w:eastAsia="仿宋"/>
                      <w:b/>
                      <w:bCs/>
                    </w:rPr>
                    <w:t>副产品</w:t>
                  </w:r>
                </w:p>
              </w:tc>
              <w:tc>
                <w:tcPr>
                  <w:tcW w:w="1298" w:type="dxa"/>
                  <w:vAlign w:val="center"/>
                </w:tcPr>
                <w:p>
                  <w:pPr>
                    <w:pStyle w:val="45"/>
                    <w:snapToGrid w:val="0"/>
                    <w:rPr>
                      <w:rFonts w:eastAsia="仿宋"/>
                      <w:b/>
                    </w:rPr>
                  </w:pPr>
                  <w:r>
                    <w:rPr>
                      <w:rFonts w:eastAsia="仿宋"/>
                      <w:b/>
                      <w:bCs/>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03" w:type="dxa"/>
                  <w:vAlign w:val="center"/>
                </w:tcPr>
                <w:p>
                  <w:pPr>
                    <w:pStyle w:val="45"/>
                    <w:snapToGrid w:val="0"/>
                    <w:rPr>
                      <w:rFonts w:eastAsia="仿宋"/>
                    </w:rPr>
                  </w:pPr>
                  <w:r>
                    <w:rPr>
                      <w:rFonts w:eastAsia="仿宋"/>
                    </w:rPr>
                    <w:t>1</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真空废液</w:t>
                  </w:r>
                </w:p>
              </w:tc>
              <w:tc>
                <w:tcPr>
                  <w:tcW w:w="1013" w:type="dxa"/>
                  <w:vAlign w:val="center"/>
                </w:tcPr>
                <w:p>
                  <w:pPr>
                    <w:snapToGrid w:val="0"/>
                    <w:jc w:val="center"/>
                    <w:rPr>
                      <w:rFonts w:eastAsia="仿宋"/>
                    </w:rPr>
                  </w:pPr>
                  <w:r>
                    <w:rPr>
                      <w:rFonts w:hint="eastAsia" w:eastAsia="仿宋_GB2312" w:cs="Times New Roman"/>
                      <w:szCs w:val="21"/>
                      <w:lang w:val="en-US" w:eastAsia="zh-CN"/>
                    </w:rPr>
                    <w:t>真空缓冲罐</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eastAsia" w:eastAsia="仿宋_GB2312" w:cs="Times New Roman"/>
                      <w:szCs w:val="21"/>
                      <w:lang w:val="en-US" w:eastAsia="zh-CN"/>
                    </w:rPr>
                    <w:t>有机物、水</w:t>
                  </w:r>
                </w:p>
              </w:tc>
              <w:tc>
                <w:tcPr>
                  <w:tcW w:w="800" w:type="dxa"/>
                  <w:vAlign w:val="center"/>
                </w:tcPr>
                <w:p>
                  <w:pPr>
                    <w:snapToGrid w:val="0"/>
                    <w:jc w:val="center"/>
                    <w:rPr>
                      <w:rFonts w:hint="default" w:eastAsia="仿宋"/>
                      <w:lang w:val="en-US"/>
                    </w:rPr>
                  </w:pPr>
                  <w:r>
                    <w:rPr>
                      <w:rFonts w:hint="eastAsia" w:eastAsia="仿宋_GB2312" w:cs="Times New Roman"/>
                      <w:szCs w:val="21"/>
                      <w:lang w:val="en-US" w:eastAsia="zh-CN"/>
                    </w:rPr>
                    <w:t>3.19</w:t>
                  </w:r>
                </w:p>
              </w:tc>
              <w:tc>
                <w:tcPr>
                  <w:tcW w:w="762" w:type="dxa"/>
                  <w:vAlign w:val="center"/>
                </w:tcPr>
                <w:p>
                  <w:pPr>
                    <w:pStyle w:val="45"/>
                    <w:snapToGrid w:val="0"/>
                    <w:rPr>
                      <w:rFonts w:eastAsia="仿宋"/>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restart"/>
                  <w:vAlign w:val="center"/>
                </w:tcPr>
                <w:p>
                  <w:pPr>
                    <w:pStyle w:val="45"/>
                    <w:snapToGrid w:val="0"/>
                    <w:rPr>
                      <w:rFonts w:eastAsia="仿宋"/>
                    </w:rPr>
                  </w:pPr>
                  <w:r>
                    <w:rPr>
                      <w:rFonts w:eastAsia="仿宋"/>
                    </w:rPr>
                    <w:t>《固体废物鉴别标准通则》（GB34330- 2017）和《国家危险废物名录》（2021）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Align w:val="center"/>
                </w:tcPr>
                <w:p>
                  <w:pPr>
                    <w:pStyle w:val="45"/>
                    <w:snapToGrid w:val="0"/>
                    <w:rPr>
                      <w:rFonts w:eastAsia="仿宋"/>
                    </w:rPr>
                  </w:pPr>
                  <w:r>
                    <w:rPr>
                      <w:rFonts w:eastAsia="仿宋"/>
                    </w:rPr>
                    <w:t>2</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w:t>
                  </w:r>
                  <w:r>
                    <w:rPr>
                      <w:rFonts w:hint="default" w:ascii="Times New Roman" w:hAnsi="Times New Roman" w:eastAsia="仿宋_GB2312" w:cs="Times New Roman"/>
                      <w:szCs w:val="21"/>
                    </w:rPr>
                    <w:t>过滤纸</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过滤</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纸、塑料屑</w:t>
                  </w:r>
                </w:p>
              </w:tc>
              <w:tc>
                <w:tcPr>
                  <w:tcW w:w="800" w:type="dxa"/>
                  <w:vAlign w:val="center"/>
                </w:tcPr>
                <w:p>
                  <w:pPr>
                    <w:snapToGrid w:val="0"/>
                    <w:jc w:val="center"/>
                    <w:rPr>
                      <w:rFonts w:hint="default" w:eastAsia="仿宋"/>
                      <w:lang w:val="en-US"/>
                    </w:rPr>
                  </w:pPr>
                  <w:r>
                    <w:rPr>
                      <w:rFonts w:hint="eastAsia" w:eastAsia="仿宋" w:cs="Times New Roman"/>
                      <w:sz w:val="21"/>
                      <w:szCs w:val="21"/>
                      <w:lang w:val="en-US" w:eastAsia="zh-CN"/>
                    </w:rPr>
                    <w:t>2.1</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Align w:val="center"/>
                </w:tcPr>
                <w:p>
                  <w:pPr>
                    <w:pStyle w:val="45"/>
                    <w:snapToGrid w:val="0"/>
                    <w:rPr>
                      <w:rFonts w:eastAsia="仿宋"/>
                    </w:rPr>
                  </w:pPr>
                  <w:r>
                    <w:rPr>
                      <w:rFonts w:hint="eastAsia" w:eastAsia="仿宋"/>
                    </w:rPr>
                    <w:t>3</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分析检测有机废液</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分析检测</w:t>
                  </w:r>
                </w:p>
              </w:tc>
              <w:tc>
                <w:tcPr>
                  <w:tcW w:w="725" w:type="dxa"/>
                  <w:vAlign w:val="center"/>
                </w:tcPr>
                <w:p>
                  <w:pPr>
                    <w:pStyle w:val="45"/>
                    <w:snapToGrid w:val="0"/>
                    <w:rPr>
                      <w:rFonts w:eastAsia="仿宋"/>
                    </w:rPr>
                  </w:pPr>
                  <w:r>
                    <w:rPr>
                      <w:rFonts w:hint="eastAsia"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有机物</w:t>
                  </w:r>
                </w:p>
              </w:tc>
              <w:tc>
                <w:tcPr>
                  <w:tcW w:w="800" w:type="dxa"/>
                  <w:vAlign w:val="center"/>
                </w:tcPr>
                <w:p>
                  <w:pPr>
                    <w:snapToGrid w:val="0"/>
                    <w:jc w:val="center"/>
                    <w:rPr>
                      <w:rFonts w:hint="default" w:eastAsia="仿宋"/>
                      <w:lang w:val="en-US" w:eastAsia="zh-CN"/>
                    </w:rPr>
                  </w:pPr>
                  <w:r>
                    <w:rPr>
                      <w:rFonts w:hint="eastAsia" w:eastAsia="仿宋_GB2312" w:cs="Times New Roman"/>
                      <w:szCs w:val="21"/>
                      <w:lang w:val="en-US" w:eastAsia="zh-CN"/>
                    </w:rPr>
                    <w:t>0.6</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hint="eastAsia"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3" w:type="dxa"/>
                  <w:vAlign w:val="center"/>
                </w:tcPr>
                <w:p>
                  <w:pPr>
                    <w:pStyle w:val="45"/>
                    <w:snapToGrid w:val="0"/>
                    <w:rPr>
                      <w:rFonts w:eastAsia="仿宋"/>
                    </w:rPr>
                  </w:pPr>
                  <w:r>
                    <w:rPr>
                      <w:rFonts w:hint="eastAsia" w:eastAsia="仿宋"/>
                    </w:rPr>
                    <w:t>4</w:t>
                  </w:r>
                </w:p>
              </w:tc>
              <w:tc>
                <w:tcPr>
                  <w:tcW w:w="1137"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废试剂瓶</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分析检测</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hint="eastAsia" w:eastAsia="仿宋"/>
                      <w:lang w:eastAsia="zh-CN"/>
                    </w:rPr>
                  </w:pPr>
                  <w:r>
                    <w:rPr>
                      <w:rFonts w:hint="default" w:ascii="Times New Roman" w:hAnsi="Times New Roman" w:eastAsia="仿宋_GB2312" w:cs="Times New Roman"/>
                      <w:szCs w:val="21"/>
                    </w:rPr>
                    <w:t>有机物</w:t>
                  </w:r>
                </w:p>
              </w:tc>
              <w:tc>
                <w:tcPr>
                  <w:tcW w:w="800" w:type="dxa"/>
                  <w:vAlign w:val="center"/>
                </w:tcPr>
                <w:p>
                  <w:pPr>
                    <w:snapToGrid w:val="0"/>
                    <w:jc w:val="center"/>
                    <w:rPr>
                      <w:rFonts w:hint="default" w:eastAsia="仿宋"/>
                      <w:lang w:val="en-US" w:eastAsia="zh-CN"/>
                    </w:rPr>
                  </w:pPr>
                  <w:r>
                    <w:rPr>
                      <w:rFonts w:hint="eastAsia" w:eastAsia="仿宋_GB2312" w:cs="Times New Roman"/>
                      <w:szCs w:val="21"/>
                      <w:lang w:val="en-US" w:eastAsia="zh-CN"/>
                    </w:rPr>
                    <w:t>0.43</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3" w:type="dxa"/>
                  <w:vAlign w:val="center"/>
                </w:tcPr>
                <w:p>
                  <w:pPr>
                    <w:pStyle w:val="45"/>
                    <w:snapToGrid w:val="0"/>
                    <w:rPr>
                      <w:rFonts w:eastAsia="仿宋"/>
                    </w:rPr>
                  </w:pPr>
                  <w:r>
                    <w:rPr>
                      <w:rFonts w:hint="eastAsia" w:eastAsia="仿宋"/>
                    </w:rPr>
                    <w:t>5</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污泥</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污水处理</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水、有机物</w:t>
                  </w:r>
                </w:p>
              </w:tc>
              <w:tc>
                <w:tcPr>
                  <w:tcW w:w="800" w:type="dxa"/>
                  <w:vAlign w:val="center"/>
                </w:tcPr>
                <w:p>
                  <w:pPr>
                    <w:snapToGrid w:val="0"/>
                    <w:jc w:val="center"/>
                    <w:rPr>
                      <w:rFonts w:eastAsia="仿宋"/>
                    </w:rPr>
                  </w:pPr>
                  <w:r>
                    <w:rPr>
                      <w:rFonts w:hint="eastAsia" w:eastAsia="仿宋_GB2312" w:cs="Times New Roman"/>
                      <w:szCs w:val="21"/>
                      <w:lang w:val="en-US" w:eastAsia="zh-CN"/>
                    </w:rPr>
                    <w:t>12</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Align w:val="center"/>
                </w:tcPr>
                <w:p>
                  <w:pPr>
                    <w:pStyle w:val="45"/>
                    <w:snapToGrid w:val="0"/>
                    <w:rPr>
                      <w:rFonts w:eastAsia="仿宋"/>
                    </w:rPr>
                  </w:pPr>
                  <w:r>
                    <w:rPr>
                      <w:rFonts w:hint="eastAsia" w:eastAsia="仿宋"/>
                    </w:rPr>
                    <w:t>6</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车间清洁废物</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车间清洁</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有机物</w:t>
                  </w:r>
                </w:p>
              </w:tc>
              <w:tc>
                <w:tcPr>
                  <w:tcW w:w="800" w:type="dxa"/>
                  <w:vAlign w:val="center"/>
                </w:tcPr>
                <w:p>
                  <w:pPr>
                    <w:snapToGrid w:val="0"/>
                    <w:jc w:val="center"/>
                    <w:rPr>
                      <w:rFonts w:hint="default" w:eastAsia="仿宋"/>
                      <w:lang w:val="en-US" w:eastAsia="zh-CN"/>
                    </w:rPr>
                  </w:pPr>
                  <w:r>
                    <w:rPr>
                      <w:rFonts w:hint="eastAsia" w:eastAsia="仿宋_GB2312" w:cs="Times New Roman"/>
                      <w:szCs w:val="21"/>
                      <w:lang w:val="en-US" w:eastAsia="zh-CN"/>
                    </w:rPr>
                    <w:t>1.5</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Align w:val="center"/>
                </w:tcPr>
                <w:p>
                  <w:pPr>
                    <w:pStyle w:val="45"/>
                    <w:snapToGrid w:val="0"/>
                    <w:rPr>
                      <w:rFonts w:eastAsia="仿宋"/>
                    </w:rPr>
                  </w:pPr>
                  <w:r>
                    <w:rPr>
                      <w:rFonts w:hint="eastAsia" w:eastAsia="仿宋"/>
                    </w:rPr>
                    <w:t>7</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废劳保用品</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生产操作</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有机物</w:t>
                  </w:r>
                </w:p>
              </w:tc>
              <w:tc>
                <w:tcPr>
                  <w:tcW w:w="800" w:type="dxa"/>
                  <w:vAlign w:val="center"/>
                </w:tcPr>
                <w:p>
                  <w:pPr>
                    <w:snapToGrid w:val="0"/>
                    <w:jc w:val="center"/>
                    <w:rPr>
                      <w:rFonts w:eastAsia="仿宋"/>
                    </w:rPr>
                  </w:pPr>
                  <w:r>
                    <w:rPr>
                      <w:rFonts w:hint="eastAsia" w:eastAsia="仿宋_GB2312" w:cs="Times New Roman"/>
                      <w:szCs w:val="21"/>
                      <w:lang w:val="en-US" w:eastAsia="zh-CN"/>
                    </w:rPr>
                    <w:t>1</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3" w:type="dxa"/>
                  <w:vAlign w:val="center"/>
                </w:tcPr>
                <w:p>
                  <w:pPr>
                    <w:pStyle w:val="45"/>
                    <w:snapToGrid w:val="0"/>
                    <w:rPr>
                      <w:rFonts w:eastAsia="仿宋"/>
                    </w:rPr>
                  </w:pPr>
                  <w:r>
                    <w:rPr>
                      <w:rFonts w:hint="eastAsia" w:eastAsia="仿宋"/>
                    </w:rPr>
                    <w:t>8</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废机油</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设备维护</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矿物油、杂质</w:t>
                  </w:r>
                </w:p>
              </w:tc>
              <w:tc>
                <w:tcPr>
                  <w:tcW w:w="800" w:type="dxa"/>
                  <w:vAlign w:val="center"/>
                </w:tcPr>
                <w:p>
                  <w:pPr>
                    <w:snapToGrid w:val="0"/>
                    <w:jc w:val="center"/>
                    <w:rPr>
                      <w:rFonts w:hint="default" w:eastAsia="仿宋"/>
                      <w:lang w:val="en-US" w:eastAsia="zh-CN"/>
                    </w:rPr>
                  </w:pPr>
                  <w:r>
                    <w:rPr>
                      <w:rFonts w:hint="eastAsia" w:eastAsia="仿宋_GB2312" w:cs="Times New Roman"/>
                      <w:szCs w:val="21"/>
                      <w:lang w:val="en-US" w:eastAsia="zh-CN"/>
                    </w:rPr>
                    <w:t>1</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rPr>
                      <w:rFonts w:eastAsia="仿宋"/>
                    </w:rPr>
                  </w:pPr>
                  <w:r>
                    <w:rPr>
                      <w:rFonts w:hint="eastAsia" w:eastAsia="仿宋"/>
                    </w:rPr>
                    <w:t>9</w:t>
                  </w:r>
                </w:p>
              </w:tc>
              <w:tc>
                <w:tcPr>
                  <w:tcW w:w="1137"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废包装袋</w:t>
                  </w:r>
                  <w:r>
                    <w:rPr>
                      <w:rFonts w:hint="eastAsia" w:eastAsia="仿宋_GB2312" w:cs="Times New Roman"/>
                      <w:szCs w:val="21"/>
                      <w:lang w:eastAsia="zh-CN"/>
                    </w:rPr>
                    <w:t>（</w:t>
                  </w:r>
                  <w:r>
                    <w:rPr>
                      <w:rFonts w:hint="eastAsia" w:eastAsia="仿宋_GB2312" w:cs="Times New Roman"/>
                      <w:szCs w:val="21"/>
                      <w:lang w:val="en-US" w:eastAsia="zh-CN"/>
                    </w:rPr>
                    <w:t>阻燃剂等含有机物包装袋</w:t>
                  </w:r>
                  <w:r>
                    <w:rPr>
                      <w:rFonts w:hint="eastAsia" w:eastAsia="仿宋_GB2312" w:cs="Times New Roman"/>
                      <w:szCs w:val="21"/>
                      <w:lang w:eastAsia="zh-CN"/>
                    </w:rPr>
                    <w:t>）</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原辅料拆包</w:t>
                  </w:r>
                </w:p>
              </w:tc>
              <w:tc>
                <w:tcPr>
                  <w:tcW w:w="725" w:type="dxa"/>
                  <w:vAlign w:val="center"/>
                </w:tcPr>
                <w:p>
                  <w:pPr>
                    <w:pStyle w:val="45"/>
                    <w:snapToGrid w:val="0"/>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有机物</w:t>
                  </w:r>
                </w:p>
              </w:tc>
              <w:tc>
                <w:tcPr>
                  <w:tcW w:w="800" w:type="dxa"/>
                  <w:vAlign w:val="center"/>
                </w:tcPr>
                <w:p>
                  <w:pPr>
                    <w:snapToGrid w:val="0"/>
                    <w:jc w:val="center"/>
                    <w:rPr>
                      <w:rFonts w:hint="default" w:eastAsia="仿宋"/>
                      <w:lang w:val="en-US" w:eastAsia="zh-CN"/>
                    </w:rPr>
                  </w:pPr>
                  <w:r>
                    <w:rPr>
                      <w:rFonts w:hint="eastAsia" w:eastAsia="仿宋_GB2312" w:cs="Times New Roman"/>
                      <w:szCs w:val="21"/>
                      <w:lang w:val="en-US" w:eastAsia="zh-CN"/>
                    </w:rPr>
                    <w:t>1</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vAlign w:val="center"/>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10</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捕集粉尘</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滤筒除尘</w:t>
                  </w:r>
                </w:p>
              </w:tc>
              <w:tc>
                <w:tcPr>
                  <w:tcW w:w="725" w:type="dxa"/>
                  <w:vAlign w:val="center"/>
                </w:tcPr>
                <w:p>
                  <w:pPr>
                    <w:snapToGrid w:val="0"/>
                    <w:jc w:val="center"/>
                    <w:rPr>
                      <w:rFonts w:eastAsia="仿宋"/>
                    </w:rPr>
                  </w:pPr>
                  <w:r>
                    <w:rPr>
                      <w:rFonts w:eastAsia="仿宋"/>
                    </w:rPr>
                    <w:t>固</w:t>
                  </w:r>
                </w:p>
              </w:tc>
              <w:tc>
                <w:tcPr>
                  <w:tcW w:w="1025" w:type="dxa"/>
                  <w:vAlign w:val="center"/>
                </w:tcPr>
                <w:p>
                  <w:pPr>
                    <w:snapToGrid w:val="0"/>
                    <w:jc w:val="center"/>
                    <w:rPr>
                      <w:rFonts w:hint="eastAsia" w:eastAsia="仿宋"/>
                      <w:lang w:eastAsia="zh-CN"/>
                    </w:rPr>
                  </w:pPr>
                  <w:r>
                    <w:rPr>
                      <w:rFonts w:hint="eastAsia" w:eastAsia="仿宋_GB2312" w:cs="Times New Roman"/>
                      <w:szCs w:val="21"/>
                      <w:lang w:val="en-US" w:eastAsia="zh-CN"/>
                    </w:rPr>
                    <w:t>粉尘</w:t>
                  </w:r>
                </w:p>
              </w:tc>
              <w:tc>
                <w:tcPr>
                  <w:tcW w:w="800" w:type="dxa"/>
                  <w:vAlign w:val="center"/>
                </w:tcPr>
                <w:p>
                  <w:pPr>
                    <w:snapToGrid w:val="0"/>
                    <w:jc w:val="center"/>
                    <w:rPr>
                      <w:rFonts w:hint="default" w:eastAsia="仿宋"/>
                      <w:lang w:val="en-US"/>
                    </w:rPr>
                  </w:pPr>
                  <w:r>
                    <w:rPr>
                      <w:rFonts w:hint="eastAsia" w:eastAsia="仿宋_GB2312" w:cs="Times New Roman"/>
                      <w:szCs w:val="21"/>
                      <w:lang w:val="en-US" w:eastAsia="zh-CN"/>
                    </w:rPr>
                    <w:t>10.1</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11</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废活性炭</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废气处理</w:t>
                  </w:r>
                </w:p>
              </w:tc>
              <w:tc>
                <w:tcPr>
                  <w:tcW w:w="725" w:type="dxa"/>
                  <w:vAlign w:val="center"/>
                </w:tcPr>
                <w:p>
                  <w:pPr>
                    <w:snapToGrid w:val="0"/>
                    <w:jc w:val="center"/>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有机物</w:t>
                  </w:r>
                </w:p>
              </w:tc>
              <w:tc>
                <w:tcPr>
                  <w:tcW w:w="800" w:type="dxa"/>
                  <w:vAlign w:val="center"/>
                </w:tcPr>
                <w:p>
                  <w:pPr>
                    <w:snapToGrid w:val="0"/>
                    <w:jc w:val="center"/>
                    <w:rPr>
                      <w:rFonts w:hint="default" w:eastAsia="仿宋"/>
                      <w:lang w:val="en-US"/>
                    </w:rPr>
                  </w:pPr>
                  <w:r>
                    <w:rPr>
                      <w:rFonts w:hint="eastAsia" w:eastAsia="仿宋_GB2312" w:cs="Times New Roman"/>
                      <w:szCs w:val="21"/>
                      <w:lang w:val="en-US" w:eastAsia="zh-CN"/>
                    </w:rPr>
                    <w:t>12.009</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12</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注塑塑料</w:t>
                  </w:r>
                </w:p>
              </w:tc>
              <w:tc>
                <w:tcPr>
                  <w:tcW w:w="1013" w:type="dxa"/>
                  <w:vAlign w:val="center"/>
                </w:tcPr>
                <w:p>
                  <w:pPr>
                    <w:snapToGrid w:val="0"/>
                    <w:jc w:val="center"/>
                    <w:rPr>
                      <w:rFonts w:eastAsia="仿宋"/>
                    </w:rPr>
                  </w:pPr>
                  <w:r>
                    <w:rPr>
                      <w:rFonts w:hint="default" w:ascii="Times New Roman" w:hAnsi="Times New Roman" w:eastAsia="仿宋_GB2312" w:cs="Times New Roman"/>
                      <w:szCs w:val="21"/>
                    </w:rPr>
                    <w:t>注塑</w:t>
                  </w:r>
                </w:p>
              </w:tc>
              <w:tc>
                <w:tcPr>
                  <w:tcW w:w="725" w:type="dxa"/>
                  <w:vAlign w:val="center"/>
                </w:tcPr>
                <w:p>
                  <w:pPr>
                    <w:snapToGrid w:val="0"/>
                    <w:jc w:val="center"/>
                    <w:rPr>
                      <w:rFonts w:eastAsia="仿宋"/>
                    </w:rPr>
                  </w:pPr>
                  <w:r>
                    <w:rPr>
                      <w:rFonts w:eastAsia="仿宋"/>
                    </w:rPr>
                    <w:t>固</w:t>
                  </w:r>
                </w:p>
              </w:tc>
              <w:tc>
                <w:tcPr>
                  <w:tcW w:w="1025" w:type="dxa"/>
                  <w:vAlign w:val="center"/>
                </w:tcPr>
                <w:p>
                  <w:pPr>
                    <w:snapToGrid w:val="0"/>
                    <w:jc w:val="center"/>
                    <w:rPr>
                      <w:rFonts w:eastAsia="仿宋"/>
                    </w:rPr>
                  </w:pPr>
                  <w:r>
                    <w:rPr>
                      <w:rFonts w:hint="default" w:ascii="Times New Roman" w:hAnsi="Times New Roman" w:eastAsia="仿宋_GB2312" w:cs="Times New Roman"/>
                      <w:szCs w:val="21"/>
                    </w:rPr>
                    <w:t>塑料</w:t>
                  </w:r>
                </w:p>
              </w:tc>
              <w:tc>
                <w:tcPr>
                  <w:tcW w:w="800" w:type="dxa"/>
                  <w:vAlign w:val="center"/>
                </w:tcPr>
                <w:p>
                  <w:pPr>
                    <w:snapToGrid w:val="0"/>
                    <w:jc w:val="center"/>
                    <w:rPr>
                      <w:rFonts w:eastAsia="仿宋"/>
                    </w:rPr>
                  </w:pPr>
                  <w:r>
                    <w:rPr>
                      <w:rFonts w:hint="eastAsia" w:eastAsia="仿宋_GB2312" w:cs="Times New Roman"/>
                      <w:szCs w:val="21"/>
                      <w:lang w:val="en-US" w:eastAsia="zh-CN"/>
                    </w:rPr>
                    <w:t>1.9</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13</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废托盘</w:t>
                  </w:r>
                </w:p>
              </w:tc>
              <w:tc>
                <w:tcPr>
                  <w:tcW w:w="1013"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72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固态</w:t>
                  </w:r>
                </w:p>
              </w:tc>
              <w:tc>
                <w:tcPr>
                  <w:tcW w:w="102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塑料</w:t>
                  </w:r>
                </w:p>
              </w:tc>
              <w:tc>
                <w:tcPr>
                  <w:tcW w:w="800" w:type="dxa"/>
                  <w:vAlign w:val="center"/>
                </w:tcPr>
                <w:p>
                  <w:pPr>
                    <w:snapToGrid w:val="0"/>
                    <w:jc w:val="center"/>
                    <w:rPr>
                      <w:rFonts w:hint="eastAsia" w:eastAsia="仿宋_GB2312" w:cs="Times New Roman"/>
                      <w:szCs w:val="21"/>
                      <w:lang w:val="en-US" w:eastAsia="zh-CN"/>
                    </w:rPr>
                  </w:pPr>
                  <w:r>
                    <w:rPr>
                      <w:rFonts w:hint="eastAsia" w:eastAsia="仿宋_GB2312" w:cs="Times New Roman"/>
                      <w:szCs w:val="21"/>
                      <w:lang w:val="en-US" w:eastAsia="zh-CN"/>
                    </w:rPr>
                    <w:t>0.5</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14</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废塑料</w:t>
                  </w:r>
                </w:p>
              </w:tc>
              <w:tc>
                <w:tcPr>
                  <w:tcW w:w="1013"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725"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固态</w:t>
                  </w:r>
                </w:p>
              </w:tc>
              <w:tc>
                <w:tcPr>
                  <w:tcW w:w="102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塑料</w:t>
                  </w:r>
                </w:p>
              </w:tc>
              <w:tc>
                <w:tcPr>
                  <w:tcW w:w="800" w:type="dxa"/>
                  <w:vAlign w:val="center"/>
                </w:tcPr>
                <w:p>
                  <w:pPr>
                    <w:snapToGrid w:val="0"/>
                    <w:jc w:val="center"/>
                    <w:rPr>
                      <w:rFonts w:hint="eastAsia" w:eastAsia="仿宋_GB2312" w:cs="Times New Roman"/>
                      <w:szCs w:val="21"/>
                      <w:lang w:val="en-US" w:eastAsia="zh-CN"/>
                    </w:rPr>
                  </w:pPr>
                  <w:r>
                    <w:rPr>
                      <w:rFonts w:hint="eastAsia" w:eastAsia="仿宋_GB2312" w:cs="Times New Roman"/>
                      <w:szCs w:val="21"/>
                      <w:lang w:val="en-US" w:eastAsia="zh-CN"/>
                    </w:rPr>
                    <w:t>0.3</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03" w:type="dxa"/>
                  <w:vAlign w:val="center"/>
                </w:tcPr>
                <w:p>
                  <w:pPr>
                    <w:pStyle w:val="45"/>
                    <w:snapToGrid w:val="0"/>
                    <w:jc w:val="center"/>
                    <w:rPr>
                      <w:rFonts w:hint="default" w:eastAsia="仿宋"/>
                      <w:lang w:val="en-US" w:eastAsia="zh-CN"/>
                    </w:rPr>
                  </w:pPr>
                  <w:r>
                    <w:rPr>
                      <w:rFonts w:hint="eastAsia" w:eastAsia="仿宋"/>
                      <w:lang w:val="en-US" w:eastAsia="zh-CN"/>
                    </w:rPr>
                    <w:t>15</w:t>
                  </w:r>
                </w:p>
              </w:tc>
              <w:tc>
                <w:tcPr>
                  <w:tcW w:w="1137"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废瓦楞纸</w:t>
                  </w:r>
                </w:p>
              </w:tc>
              <w:tc>
                <w:tcPr>
                  <w:tcW w:w="1013"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725"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固态</w:t>
                  </w:r>
                </w:p>
              </w:tc>
              <w:tc>
                <w:tcPr>
                  <w:tcW w:w="102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纸</w:t>
                  </w:r>
                </w:p>
              </w:tc>
              <w:tc>
                <w:tcPr>
                  <w:tcW w:w="800" w:type="dxa"/>
                  <w:vAlign w:val="center"/>
                </w:tcPr>
                <w:p>
                  <w:pPr>
                    <w:snapToGrid w:val="0"/>
                    <w:jc w:val="center"/>
                    <w:rPr>
                      <w:rFonts w:hint="eastAsia" w:eastAsia="仿宋_GB2312" w:cs="Times New Roman"/>
                      <w:szCs w:val="21"/>
                      <w:lang w:val="en-US" w:eastAsia="zh-CN"/>
                    </w:rPr>
                  </w:pPr>
                  <w:r>
                    <w:rPr>
                      <w:rFonts w:hint="eastAsia" w:eastAsia="仿宋_GB2312" w:cs="Times New Roman"/>
                      <w:szCs w:val="21"/>
                      <w:lang w:val="en-US" w:eastAsia="zh-CN"/>
                    </w:rPr>
                    <w:t>0.8</w:t>
                  </w:r>
                </w:p>
              </w:tc>
              <w:tc>
                <w:tcPr>
                  <w:tcW w:w="762" w:type="dxa"/>
                  <w:vAlign w:val="center"/>
                </w:tcPr>
                <w:p>
                  <w:pPr>
                    <w:pStyle w:val="45"/>
                    <w:snapToGrid w:val="0"/>
                    <w:rPr>
                      <w:rFonts w:eastAsia="仿宋"/>
                      <w:bCs/>
                    </w:rPr>
                  </w:pPr>
                  <w:r>
                    <w:rPr>
                      <w:rFonts w:eastAsia="仿宋"/>
                      <w:bCs/>
                    </w:rPr>
                    <w:t>√</w:t>
                  </w:r>
                </w:p>
              </w:tc>
              <w:tc>
                <w:tcPr>
                  <w:tcW w:w="692" w:type="dxa"/>
                  <w:vAlign w:val="center"/>
                </w:tcPr>
                <w:p>
                  <w:pPr>
                    <w:pStyle w:val="45"/>
                    <w:snapToGrid w:val="0"/>
                    <w:rPr>
                      <w:rFonts w:eastAsia="仿宋"/>
                    </w:rPr>
                  </w:pPr>
                  <w:r>
                    <w:rPr>
                      <w:rFonts w:eastAsia="仿宋"/>
                    </w:rPr>
                    <w:t>/</w:t>
                  </w:r>
                </w:p>
              </w:tc>
              <w:tc>
                <w:tcPr>
                  <w:tcW w:w="1298" w:type="dxa"/>
                  <w:vMerge w:val="continue"/>
                </w:tcPr>
                <w:p>
                  <w:pPr>
                    <w:pStyle w:val="45"/>
                    <w:snapToGrid w:val="0"/>
                    <w:rPr>
                      <w:rFonts w:eastAsia="仿宋"/>
                    </w:rPr>
                  </w:pPr>
                </w:p>
              </w:tc>
            </w:tr>
          </w:tbl>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36</w:t>
            </w:r>
            <w:r>
              <w:rPr>
                <w:rFonts w:eastAsia="仿宋"/>
                <w:b/>
                <w:bCs/>
                <w:kern w:val="0"/>
                <w:sz w:val="24"/>
              </w:rPr>
              <w:t xml:space="preserve"> 本项目营运期固体废物分析结果汇总表</w:t>
            </w:r>
          </w:p>
          <w:tbl>
            <w:tblPr>
              <w:tblStyle w:val="22"/>
              <w:tblW w:w="7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775"/>
              <w:gridCol w:w="688"/>
              <w:gridCol w:w="500"/>
              <w:gridCol w:w="437"/>
              <w:gridCol w:w="938"/>
              <w:gridCol w:w="1000"/>
              <w:gridCol w:w="712"/>
              <w:gridCol w:w="825"/>
              <w:gridCol w:w="772"/>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490"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序号</w:t>
                  </w:r>
                </w:p>
              </w:tc>
              <w:tc>
                <w:tcPr>
                  <w:tcW w:w="775"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名称</w:t>
                  </w:r>
                </w:p>
              </w:tc>
              <w:tc>
                <w:tcPr>
                  <w:tcW w:w="688"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来源</w:t>
                  </w:r>
                </w:p>
              </w:tc>
              <w:tc>
                <w:tcPr>
                  <w:tcW w:w="500"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属性</w:t>
                  </w:r>
                </w:p>
              </w:tc>
              <w:tc>
                <w:tcPr>
                  <w:tcW w:w="437"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形态</w:t>
                  </w:r>
                </w:p>
              </w:tc>
              <w:tc>
                <w:tcPr>
                  <w:tcW w:w="938"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主要成分</w:t>
                  </w:r>
                </w:p>
              </w:tc>
              <w:tc>
                <w:tcPr>
                  <w:tcW w:w="1000"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鉴别方法</w:t>
                  </w:r>
                </w:p>
              </w:tc>
              <w:tc>
                <w:tcPr>
                  <w:tcW w:w="712"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危险特性</w:t>
                  </w:r>
                </w:p>
              </w:tc>
              <w:tc>
                <w:tcPr>
                  <w:tcW w:w="825"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废物类别</w:t>
                  </w:r>
                </w:p>
              </w:tc>
              <w:tc>
                <w:tcPr>
                  <w:tcW w:w="772"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废物代码</w:t>
                  </w:r>
                </w:p>
              </w:tc>
              <w:tc>
                <w:tcPr>
                  <w:tcW w:w="838" w:type="dxa"/>
                  <w:vAlign w:val="center"/>
                </w:tcPr>
                <w:p>
                  <w:pPr>
                    <w:pStyle w:val="45"/>
                    <w:snapToGrid w:val="0"/>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90"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w:t>
                  </w:r>
                </w:p>
              </w:tc>
              <w:tc>
                <w:tcPr>
                  <w:tcW w:w="775" w:type="dxa"/>
                  <w:vAlign w:val="center"/>
                </w:tcPr>
                <w:p>
                  <w:pPr>
                    <w:pStyle w:val="45"/>
                    <w:snapToGrid w:val="0"/>
                    <w:rPr>
                      <w:rFonts w:hint="default" w:ascii="Times New Roman" w:hAnsi="Times New Roman" w:eastAsia="仿宋" w:cs="Times New Roman"/>
                      <w:sz w:val="21"/>
                      <w:szCs w:val="21"/>
                    </w:rPr>
                  </w:pP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rPr>
                    <w:t>过滤纸</w:t>
                  </w:r>
                </w:p>
              </w:tc>
              <w:tc>
                <w:tcPr>
                  <w:tcW w:w="68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过滤</w:t>
                  </w:r>
                </w:p>
              </w:tc>
              <w:tc>
                <w:tcPr>
                  <w:tcW w:w="500" w:type="dxa"/>
                  <w:vMerge w:val="restart"/>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一般固废</w:t>
                  </w: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纸</w:t>
                  </w:r>
                </w:p>
              </w:tc>
              <w:tc>
                <w:tcPr>
                  <w:tcW w:w="1000" w:type="dxa"/>
                  <w:vMerge w:val="restart"/>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《固体废物鉴别标准通则 》（GB34330- 2017）</w:t>
                  </w:r>
                </w:p>
              </w:tc>
              <w:tc>
                <w:tcPr>
                  <w:tcW w:w="71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w:t>
                  </w:r>
                </w:p>
              </w:tc>
              <w:tc>
                <w:tcPr>
                  <w:tcW w:w="77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999-900-99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2</w:t>
                  </w:r>
                </w:p>
              </w:tc>
              <w:tc>
                <w:tcPr>
                  <w:tcW w:w="775"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废托盘</w:t>
                  </w:r>
                </w:p>
              </w:tc>
              <w:tc>
                <w:tcPr>
                  <w:tcW w:w="68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固</w:t>
                  </w:r>
                </w:p>
              </w:tc>
              <w:tc>
                <w:tcPr>
                  <w:tcW w:w="93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塑料</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w:t>
                  </w:r>
                </w:p>
              </w:tc>
              <w:tc>
                <w:tcPr>
                  <w:tcW w:w="77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999-900-99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3</w:t>
                  </w:r>
                </w:p>
              </w:tc>
              <w:tc>
                <w:tcPr>
                  <w:tcW w:w="775" w:type="dxa"/>
                  <w:vAlign w:val="center"/>
                </w:tcPr>
                <w:p>
                  <w:pPr>
                    <w:snapToGrid w:val="0"/>
                    <w:jc w:val="center"/>
                    <w:rPr>
                      <w:rFonts w:hint="eastAsia"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废塑料</w:t>
                  </w:r>
                </w:p>
              </w:tc>
              <w:tc>
                <w:tcPr>
                  <w:tcW w:w="68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固</w:t>
                  </w:r>
                </w:p>
              </w:tc>
              <w:tc>
                <w:tcPr>
                  <w:tcW w:w="93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塑料</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w:t>
                  </w:r>
                </w:p>
              </w:tc>
              <w:tc>
                <w:tcPr>
                  <w:tcW w:w="77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999-900-99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dxa"/>
                  <w:vAlign w:val="center"/>
                </w:tcPr>
                <w:p>
                  <w:pPr>
                    <w:pStyle w:val="45"/>
                    <w:snapToGrid w:val="0"/>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4</w:t>
                  </w:r>
                </w:p>
              </w:tc>
              <w:tc>
                <w:tcPr>
                  <w:tcW w:w="77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废瓦楞纸</w:t>
                  </w:r>
                </w:p>
              </w:tc>
              <w:tc>
                <w:tcPr>
                  <w:tcW w:w="68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原料损耗</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szCs w:val="21"/>
                      <w:lang w:val="en-US" w:eastAsia="zh-CN"/>
                    </w:rPr>
                    <w:t>纸</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w:t>
                  </w:r>
                </w:p>
              </w:tc>
              <w:tc>
                <w:tcPr>
                  <w:tcW w:w="77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999-900-99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5</w:t>
                  </w:r>
                </w:p>
              </w:tc>
              <w:tc>
                <w:tcPr>
                  <w:tcW w:w="77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注塑塑料</w:t>
                  </w:r>
                </w:p>
              </w:tc>
              <w:tc>
                <w:tcPr>
                  <w:tcW w:w="68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注塑</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塑料</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825"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w:t>
                  </w:r>
                </w:p>
              </w:tc>
              <w:tc>
                <w:tcPr>
                  <w:tcW w:w="772"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999-900-99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6</w:t>
                  </w:r>
                </w:p>
              </w:tc>
              <w:tc>
                <w:tcPr>
                  <w:tcW w:w="775"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真空废液</w:t>
                  </w:r>
                </w:p>
              </w:tc>
              <w:tc>
                <w:tcPr>
                  <w:tcW w:w="688"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真空缓冲罐</w:t>
                  </w:r>
                </w:p>
              </w:tc>
              <w:tc>
                <w:tcPr>
                  <w:tcW w:w="500" w:type="dxa"/>
                  <w:vMerge w:val="restart"/>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危险废物</w:t>
                  </w: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水、有机物</w:t>
                  </w:r>
                </w:p>
              </w:tc>
              <w:tc>
                <w:tcPr>
                  <w:tcW w:w="1000" w:type="dxa"/>
                  <w:vMerge w:val="restart"/>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对照《国家危险废物名录》（2021）</w:t>
                  </w:r>
                </w:p>
              </w:tc>
              <w:tc>
                <w:tcPr>
                  <w:tcW w:w="712" w:type="dxa"/>
                  <w:vAlign w:val="center"/>
                </w:tcPr>
                <w:p>
                  <w:pPr>
                    <w:adjustRightInd w:val="0"/>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T</w:t>
                  </w:r>
                </w:p>
              </w:tc>
              <w:tc>
                <w:tcPr>
                  <w:tcW w:w="825" w:type="dxa"/>
                  <w:vAlign w:val="center"/>
                </w:tcPr>
                <w:p>
                  <w:pPr>
                    <w:snapToGrid w:val="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HW09</w:t>
                  </w:r>
                </w:p>
              </w:tc>
              <w:tc>
                <w:tcPr>
                  <w:tcW w:w="772" w:type="dxa"/>
                  <w:vAlign w:val="center"/>
                </w:tcPr>
                <w:p>
                  <w:pPr>
                    <w:snapToGrid w:val="0"/>
                    <w:jc w:val="center"/>
                    <w:rPr>
                      <w:rFonts w:hint="default" w:ascii="Times New Roman" w:hAnsi="Times New Roman" w:eastAsia="仿宋" w:cs="Times New Roman"/>
                      <w:kern w:val="0"/>
                      <w:sz w:val="21"/>
                      <w:szCs w:val="21"/>
                    </w:rPr>
                  </w:pPr>
                  <w:r>
                    <w:rPr>
                      <w:rFonts w:hint="default" w:ascii="Times New Roman" w:hAnsi="Times New Roman" w:eastAsia="仿宋" w:cs="Times New Roman"/>
                      <w:sz w:val="21"/>
                      <w:szCs w:val="21"/>
                    </w:rPr>
                    <w:t>900-007-09</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7</w:t>
                  </w:r>
                </w:p>
              </w:tc>
              <w:tc>
                <w:tcPr>
                  <w:tcW w:w="775"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分析检测有机废液</w:t>
                  </w:r>
                </w:p>
              </w:tc>
              <w:tc>
                <w:tcPr>
                  <w:tcW w:w="688"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分析检测</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有机物</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T/C/I/R</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900-047-49</w:t>
                  </w:r>
                </w:p>
              </w:tc>
              <w:tc>
                <w:tcPr>
                  <w:tcW w:w="838" w:type="dxa"/>
                  <w:vAlign w:val="center"/>
                </w:tcPr>
                <w:p>
                  <w:pPr>
                    <w:snapToGrid w:val="0"/>
                    <w:jc w:val="center"/>
                    <w:rPr>
                      <w:rFonts w:hint="default" w:ascii="Times New Roman" w:hAnsi="Times New Roman" w:eastAsia="仿宋" w:cs="Times New Roman"/>
                      <w:sz w:val="21"/>
                      <w:szCs w:val="21"/>
                      <w:lang w:val="en-US" w:eastAsia="zh-CN"/>
                    </w:rPr>
                  </w:pPr>
                  <w:r>
                    <w:rPr>
                      <w:rFonts w:hint="eastAsia" w:ascii="Times New Roman" w:hAnsi="Times New Roman" w:eastAsia="仿宋_GB2312" w:cs="Times New Roman"/>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8</w:t>
                  </w:r>
                </w:p>
              </w:tc>
              <w:tc>
                <w:tcPr>
                  <w:tcW w:w="775"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废试剂瓶</w:t>
                  </w:r>
                </w:p>
              </w:tc>
              <w:tc>
                <w:tcPr>
                  <w:tcW w:w="688"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分析检测</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有机物</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T/C/I/R</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auto"/>
                      <w:sz w:val="21"/>
                      <w:szCs w:val="21"/>
                    </w:rPr>
                    <w:t>900-04</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-49</w:t>
                  </w:r>
                </w:p>
              </w:tc>
              <w:tc>
                <w:tcPr>
                  <w:tcW w:w="838" w:type="dxa"/>
                  <w:vAlign w:val="center"/>
                </w:tcPr>
                <w:p>
                  <w:pPr>
                    <w:snapToGrid w:val="0"/>
                    <w:jc w:val="center"/>
                    <w:rPr>
                      <w:rFonts w:hint="default" w:ascii="Times New Roman" w:hAnsi="Times New Roman" w:eastAsia="仿宋" w:cs="Times New Roman"/>
                      <w:sz w:val="21"/>
                      <w:szCs w:val="21"/>
                      <w:lang w:val="en-US"/>
                    </w:rPr>
                  </w:pPr>
                  <w:r>
                    <w:rPr>
                      <w:rFonts w:hint="default" w:ascii="Times New Roman" w:hAnsi="Times New Roman" w:eastAsia="仿宋_GB2312" w:cs="Times New Roman"/>
                      <w:szCs w:val="21"/>
                    </w:rPr>
                    <w:t>0.</w:t>
                  </w:r>
                  <w:r>
                    <w:rPr>
                      <w:rFonts w:hint="eastAsia" w:eastAsia="仿宋_GB2312" w:cs="Times New Roman"/>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9</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污泥</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污水处理</w:t>
                  </w:r>
                </w:p>
              </w:tc>
              <w:tc>
                <w:tcPr>
                  <w:tcW w:w="500" w:type="dxa"/>
                  <w:vMerge w:val="continue"/>
                  <w:vAlign w:val="center"/>
                </w:tcPr>
                <w:p>
                  <w:pPr>
                    <w:pStyle w:val="45"/>
                    <w:snapToGrid w:val="0"/>
                    <w:rPr>
                      <w:rFonts w:hint="default" w:ascii="Times New Roman" w:hAnsi="Times New Roman" w:eastAsia="仿宋" w:cs="Times New Roman"/>
                      <w:sz w:val="21"/>
                      <w:szCs w:val="21"/>
                    </w:rPr>
                  </w:pPr>
                </w:p>
              </w:tc>
              <w:tc>
                <w:tcPr>
                  <w:tcW w:w="437" w:type="dxa"/>
                  <w:vAlign w:val="center"/>
                </w:tcPr>
                <w:p>
                  <w:pPr>
                    <w:pStyle w:val="45"/>
                    <w:snapToGrid w:val="0"/>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snapToGrid w:val="0"/>
                    <w:jc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有机物、水</w:t>
                  </w:r>
                </w:p>
              </w:tc>
              <w:tc>
                <w:tcPr>
                  <w:tcW w:w="1000" w:type="dxa"/>
                  <w:vMerge w:val="continue"/>
                  <w:vAlign w:val="center"/>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HW13</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265-104-13</w:t>
                  </w:r>
                </w:p>
              </w:tc>
              <w:tc>
                <w:tcPr>
                  <w:tcW w:w="838" w:type="dxa"/>
                  <w:vAlign w:val="center"/>
                </w:tcPr>
                <w:p>
                  <w:pPr>
                    <w:pStyle w:val="45"/>
                    <w:snapToGrid w:val="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10</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车间清洁废物</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w:t>
                  </w:r>
                </w:p>
              </w:tc>
              <w:tc>
                <w:tcPr>
                  <w:tcW w:w="500" w:type="dxa"/>
                  <w:vMerge w:val="continue"/>
                </w:tcPr>
                <w:p>
                  <w:pPr>
                    <w:pStyle w:val="45"/>
                    <w:snapToGrid w:val="0"/>
                    <w:rPr>
                      <w:rFonts w:hint="default" w:ascii="Times New Roman" w:hAnsi="Times New Roman" w:eastAsia="仿宋" w:cs="Times New Roman"/>
                      <w:sz w:val="21"/>
                      <w:szCs w:val="21"/>
                    </w:rPr>
                  </w:pPr>
                </w:p>
              </w:tc>
              <w:tc>
                <w:tcPr>
                  <w:tcW w:w="43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有机物</w:t>
                  </w:r>
                </w:p>
              </w:tc>
              <w:tc>
                <w:tcPr>
                  <w:tcW w:w="1000" w:type="dxa"/>
                  <w:vMerge w:val="continue"/>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T/In</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0" w:type="auto"/>
                  <w:vAlign w:val="center"/>
                </w:tcPr>
                <w:p>
                  <w:pPr>
                    <w:pStyle w:val="45"/>
                    <w:snapToGrid w:val="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11</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废劳保用品</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生产操作</w:t>
                  </w:r>
                </w:p>
              </w:tc>
              <w:tc>
                <w:tcPr>
                  <w:tcW w:w="500" w:type="dxa"/>
                  <w:vMerge w:val="continue"/>
                </w:tcPr>
                <w:p>
                  <w:pPr>
                    <w:pStyle w:val="45"/>
                    <w:snapToGrid w:val="0"/>
                    <w:rPr>
                      <w:rFonts w:hint="default" w:ascii="Times New Roman" w:hAnsi="Times New Roman" w:eastAsia="仿宋" w:cs="Times New Roman"/>
                      <w:sz w:val="21"/>
                      <w:szCs w:val="21"/>
                    </w:rPr>
                  </w:pPr>
                </w:p>
              </w:tc>
              <w:tc>
                <w:tcPr>
                  <w:tcW w:w="43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有机物</w:t>
                  </w:r>
                </w:p>
              </w:tc>
              <w:tc>
                <w:tcPr>
                  <w:tcW w:w="1000" w:type="dxa"/>
                  <w:vMerge w:val="continue"/>
                </w:tcPr>
                <w:p>
                  <w:pPr>
                    <w:pStyle w:val="45"/>
                    <w:snapToGrid w:val="0"/>
                    <w:rPr>
                      <w:rFonts w:hint="default" w:ascii="Times New Roman" w:hAnsi="Times New Roman" w:eastAsia="仿宋" w:cs="Times New Roman"/>
                      <w:sz w:val="21"/>
                      <w:szCs w:val="21"/>
                    </w:rPr>
                  </w:pPr>
                </w:p>
              </w:tc>
              <w:tc>
                <w:tcPr>
                  <w:tcW w:w="712" w:type="dxa"/>
                  <w:vAlign w:val="center"/>
                </w:tcPr>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T/I</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0" w:type="auto"/>
                  <w:vAlign w:val="center"/>
                </w:tcPr>
                <w:p>
                  <w:pPr>
                    <w:pStyle w:val="45"/>
                    <w:snapToGrid w:val="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w:t>
                  </w:r>
                  <w:r>
                    <w:rPr>
                      <w:rFonts w:hint="eastAsia" w:ascii="Times New Roman" w:hAnsi="Times New Roman" w:eastAsia="仿宋" w:cs="Times New Roman"/>
                      <w:sz w:val="21"/>
                      <w:szCs w:val="21"/>
                      <w:lang w:val="en-US" w:eastAsia="zh-CN"/>
                    </w:rPr>
                    <w:t>2</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废机油</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设备维护</w:t>
                  </w:r>
                </w:p>
              </w:tc>
              <w:tc>
                <w:tcPr>
                  <w:tcW w:w="500" w:type="dxa"/>
                  <w:vMerge w:val="continue"/>
                </w:tcPr>
                <w:p>
                  <w:pPr>
                    <w:pStyle w:val="45"/>
                    <w:snapToGrid w:val="0"/>
                    <w:rPr>
                      <w:rFonts w:hint="default" w:ascii="Times New Roman" w:hAnsi="Times New Roman" w:eastAsia="仿宋" w:cs="Times New Roman"/>
                      <w:sz w:val="21"/>
                      <w:szCs w:val="21"/>
                    </w:rPr>
                  </w:pPr>
                </w:p>
              </w:tc>
              <w:tc>
                <w:tcPr>
                  <w:tcW w:w="43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矿物油</w:t>
                  </w:r>
                </w:p>
              </w:tc>
              <w:tc>
                <w:tcPr>
                  <w:tcW w:w="1000" w:type="dxa"/>
                  <w:vMerge w:val="continue"/>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T/In</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HW08</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900-249-08</w:t>
                  </w:r>
                </w:p>
              </w:tc>
              <w:tc>
                <w:tcPr>
                  <w:tcW w:w="0" w:type="auto"/>
                  <w:vAlign w:val="center"/>
                </w:tcPr>
                <w:p>
                  <w:pPr>
                    <w:pStyle w:val="45"/>
                    <w:snapToGrid w:val="0"/>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1</w:t>
                  </w:r>
                  <w:r>
                    <w:rPr>
                      <w:rFonts w:hint="eastAsia" w:eastAsia="仿宋" w:cs="Times New Roman"/>
                      <w:sz w:val="21"/>
                      <w:szCs w:val="21"/>
                      <w:lang w:val="en-US" w:eastAsia="zh-CN"/>
                    </w:rPr>
                    <w:t>3</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废包装袋</w:t>
                  </w:r>
                  <w:r>
                    <w:rPr>
                      <w:rFonts w:hint="eastAsia"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有机物</w:t>
                  </w:r>
                  <w:r>
                    <w:rPr>
                      <w:rFonts w:hint="eastAsia" w:ascii="Times New Roman" w:hAnsi="Times New Roman" w:eastAsia="仿宋" w:cs="Times New Roman"/>
                      <w:sz w:val="21"/>
                      <w:szCs w:val="21"/>
                      <w:lang w:val="en-US" w:eastAsia="zh-CN"/>
                    </w:rPr>
                    <w:t>粉料</w:t>
                  </w:r>
                  <w:r>
                    <w:rPr>
                      <w:rFonts w:hint="default" w:ascii="Times New Roman" w:hAnsi="Times New Roman" w:eastAsia="仿宋" w:cs="Times New Roman"/>
                      <w:sz w:val="21"/>
                      <w:szCs w:val="21"/>
                      <w:lang w:eastAsia="zh-CN"/>
                    </w:rPr>
                    <w:t>）</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原辅料拆包</w:t>
                  </w:r>
                </w:p>
              </w:tc>
              <w:tc>
                <w:tcPr>
                  <w:tcW w:w="500" w:type="dxa"/>
                  <w:vMerge w:val="continue"/>
                </w:tcPr>
                <w:p>
                  <w:pPr>
                    <w:pStyle w:val="45"/>
                    <w:snapToGrid w:val="0"/>
                    <w:rPr>
                      <w:rFonts w:hint="default" w:ascii="Times New Roman" w:hAnsi="Times New Roman" w:eastAsia="仿宋" w:cs="Times New Roman"/>
                      <w:sz w:val="21"/>
                      <w:szCs w:val="21"/>
                    </w:rPr>
                  </w:pPr>
                </w:p>
              </w:tc>
              <w:tc>
                <w:tcPr>
                  <w:tcW w:w="43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纤维、有机物</w:t>
                  </w:r>
                </w:p>
              </w:tc>
              <w:tc>
                <w:tcPr>
                  <w:tcW w:w="1000" w:type="dxa"/>
                  <w:vMerge w:val="continue"/>
                </w:tcPr>
                <w:p>
                  <w:pPr>
                    <w:pStyle w:val="45"/>
                    <w:snapToGrid w:val="0"/>
                    <w:rPr>
                      <w:rFonts w:hint="default" w:ascii="Times New Roman" w:hAnsi="Times New Roman" w:eastAsia="仿宋" w:cs="Times New Roman"/>
                      <w:sz w:val="21"/>
                      <w:szCs w:val="21"/>
                    </w:rPr>
                  </w:pPr>
                </w:p>
              </w:tc>
              <w:tc>
                <w:tcPr>
                  <w:tcW w:w="712" w:type="dxa"/>
                  <w:vAlign w:val="center"/>
                </w:tcPr>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T/C/I/R</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0" w:type="auto"/>
                  <w:vAlign w:val="center"/>
                </w:tcPr>
                <w:p>
                  <w:pPr>
                    <w:pStyle w:val="45"/>
                    <w:snapToGrid w:val="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14</w:t>
                  </w:r>
                </w:p>
              </w:tc>
              <w:tc>
                <w:tcPr>
                  <w:tcW w:w="775"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捕集粉尘</w:t>
                  </w:r>
                </w:p>
              </w:tc>
              <w:tc>
                <w:tcPr>
                  <w:tcW w:w="688"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500" w:type="dxa"/>
                  <w:vMerge w:val="continue"/>
                  <w:vAlign w:val="center"/>
                </w:tcPr>
                <w:p>
                  <w:pPr>
                    <w:pStyle w:val="45"/>
                    <w:snapToGrid w:val="0"/>
                    <w:rPr>
                      <w:rFonts w:hint="default" w:ascii="Times New Roman" w:hAnsi="Times New Roman" w:eastAsia="仿宋" w:cs="Times New Roman"/>
                      <w:kern w:val="2"/>
                      <w:sz w:val="21"/>
                      <w:szCs w:val="21"/>
                      <w:lang w:val="en-US" w:eastAsia="zh-CN" w:bidi="ar-SA"/>
                    </w:rPr>
                  </w:pPr>
                </w:p>
              </w:tc>
              <w:tc>
                <w:tcPr>
                  <w:tcW w:w="437"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固</w:t>
                  </w:r>
                </w:p>
              </w:tc>
              <w:tc>
                <w:tcPr>
                  <w:tcW w:w="938"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粉尘</w:t>
                  </w:r>
                </w:p>
              </w:tc>
              <w:tc>
                <w:tcPr>
                  <w:tcW w:w="1000" w:type="dxa"/>
                  <w:vMerge w:val="continue"/>
                  <w:vAlign w:val="center"/>
                </w:tcPr>
                <w:p>
                  <w:pPr>
                    <w:pStyle w:val="45"/>
                    <w:snapToGrid w:val="0"/>
                    <w:rPr>
                      <w:rFonts w:hint="default" w:ascii="Times New Roman" w:hAnsi="Times New Roman" w:eastAsia="仿宋" w:cs="Times New Roman"/>
                      <w:kern w:val="2"/>
                      <w:sz w:val="21"/>
                      <w:szCs w:val="21"/>
                      <w:lang w:val="en-US" w:eastAsia="zh-CN" w:bidi="ar-SA"/>
                    </w:rPr>
                  </w:pPr>
                </w:p>
              </w:tc>
              <w:tc>
                <w:tcPr>
                  <w:tcW w:w="712"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T</w:t>
                  </w:r>
                </w:p>
              </w:tc>
              <w:tc>
                <w:tcPr>
                  <w:tcW w:w="825"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HW49</w:t>
                  </w:r>
                </w:p>
              </w:tc>
              <w:tc>
                <w:tcPr>
                  <w:tcW w:w="772" w:type="dxa"/>
                  <w:vAlign w:val="center"/>
                </w:tcPr>
                <w:p>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900-041-49</w:t>
                  </w:r>
                </w:p>
              </w:tc>
              <w:tc>
                <w:tcPr>
                  <w:tcW w:w="0" w:type="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490"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15</w:t>
                  </w:r>
                </w:p>
              </w:tc>
              <w:tc>
                <w:tcPr>
                  <w:tcW w:w="7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废活性炭</w:t>
                  </w:r>
                </w:p>
              </w:tc>
              <w:tc>
                <w:tcPr>
                  <w:tcW w:w="68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500" w:type="dxa"/>
                  <w:vMerge w:val="continue"/>
                </w:tcPr>
                <w:p>
                  <w:pPr>
                    <w:pStyle w:val="45"/>
                    <w:snapToGrid w:val="0"/>
                    <w:rPr>
                      <w:rFonts w:hint="default" w:ascii="Times New Roman" w:hAnsi="Times New Roman" w:eastAsia="仿宋" w:cs="Times New Roman"/>
                      <w:sz w:val="21"/>
                      <w:szCs w:val="21"/>
                    </w:rPr>
                  </w:pPr>
                </w:p>
              </w:tc>
              <w:tc>
                <w:tcPr>
                  <w:tcW w:w="437" w:type="dxa"/>
                  <w:vAlign w:val="center"/>
                </w:tcPr>
                <w:p>
                  <w:pPr>
                    <w:snapToGri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固</w:t>
                  </w:r>
                </w:p>
              </w:tc>
              <w:tc>
                <w:tcPr>
                  <w:tcW w:w="938" w:type="dxa"/>
                  <w:vAlign w:val="center"/>
                </w:tcPr>
                <w:p>
                  <w:pPr>
                    <w:pStyle w:val="45"/>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活性炭、有机物</w:t>
                  </w:r>
                </w:p>
              </w:tc>
              <w:tc>
                <w:tcPr>
                  <w:tcW w:w="1000" w:type="dxa"/>
                  <w:vMerge w:val="continue"/>
                </w:tcPr>
                <w:p>
                  <w:pPr>
                    <w:pStyle w:val="45"/>
                    <w:snapToGrid w:val="0"/>
                    <w:rPr>
                      <w:rFonts w:hint="default" w:ascii="Times New Roman" w:hAnsi="Times New Roman" w:eastAsia="仿宋" w:cs="Times New Roman"/>
                      <w:sz w:val="21"/>
                      <w:szCs w:val="21"/>
                    </w:rPr>
                  </w:pPr>
                </w:p>
              </w:tc>
              <w:tc>
                <w:tcPr>
                  <w:tcW w:w="712" w:type="dxa"/>
                  <w:vAlign w:val="center"/>
                </w:tcPr>
                <w:p>
                  <w:pPr>
                    <w:snapToGrid w:val="0"/>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T</w:t>
                  </w:r>
                </w:p>
              </w:tc>
              <w:tc>
                <w:tcPr>
                  <w:tcW w:w="82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772"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900-039-49</w:t>
                  </w:r>
                </w:p>
              </w:tc>
              <w:tc>
                <w:tcPr>
                  <w:tcW w:w="0" w:type="auto"/>
                  <w:vAlign w:val="center"/>
                </w:tcPr>
                <w:p>
                  <w:pPr>
                    <w:pStyle w:val="45"/>
                    <w:snapToGrid w:val="0"/>
                    <w:jc w:val="center"/>
                    <w:rPr>
                      <w:rFonts w:hint="default" w:ascii="Times New Roman" w:hAnsi="Times New Roman" w:eastAsia="仿宋" w:cs="Times New Roman"/>
                      <w:sz w:val="21"/>
                      <w:szCs w:val="21"/>
                      <w:lang w:val="en-US" w:eastAsia="zh-CN"/>
                    </w:rPr>
                  </w:pPr>
                  <w:r>
                    <w:rPr>
                      <w:rFonts w:hint="eastAsia" w:eastAsia="仿宋_GB2312" w:cs="Times New Roman"/>
                      <w:szCs w:val="21"/>
                      <w:lang w:val="en-US" w:eastAsia="zh-CN"/>
                    </w:rPr>
                    <w:t>12.009</w:t>
                  </w:r>
                </w:p>
              </w:tc>
            </w:tr>
          </w:tbl>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37</w:t>
            </w:r>
            <w:r>
              <w:rPr>
                <w:rFonts w:eastAsia="仿宋"/>
                <w:b/>
                <w:bCs/>
                <w:kern w:val="0"/>
                <w:sz w:val="24"/>
              </w:rPr>
              <w:t xml:space="preserve"> 本项目建设项目危险废物产废汇总表</w:t>
            </w:r>
          </w:p>
          <w:tbl>
            <w:tblPr>
              <w:tblStyle w:val="21"/>
              <w:tblW w:w="8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675"/>
              <w:gridCol w:w="669"/>
              <w:gridCol w:w="1209"/>
              <w:gridCol w:w="841"/>
              <w:gridCol w:w="648"/>
              <w:gridCol w:w="453"/>
              <w:gridCol w:w="789"/>
              <w:gridCol w:w="503"/>
              <w:gridCol w:w="503"/>
              <w:gridCol w:w="444"/>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0" w:type="dxa"/>
                  <w:vAlign w:val="center"/>
                </w:tcPr>
                <w:p>
                  <w:pPr>
                    <w:topLinePunct/>
                    <w:adjustRightInd w:val="0"/>
                    <w:snapToGrid w:val="0"/>
                    <w:jc w:val="center"/>
                    <w:rPr>
                      <w:rFonts w:eastAsia="仿宋"/>
                      <w:b/>
                      <w:kern w:val="0"/>
                      <w:szCs w:val="21"/>
                    </w:rPr>
                  </w:pPr>
                  <w:r>
                    <w:rPr>
                      <w:rFonts w:eastAsia="仿宋"/>
                      <w:b/>
                      <w:kern w:val="0"/>
                      <w:szCs w:val="21"/>
                    </w:rPr>
                    <w:t>序号</w:t>
                  </w:r>
                </w:p>
              </w:tc>
              <w:tc>
                <w:tcPr>
                  <w:tcW w:w="675" w:type="dxa"/>
                  <w:vAlign w:val="center"/>
                </w:tcPr>
                <w:p>
                  <w:pPr>
                    <w:topLinePunct/>
                    <w:adjustRightInd w:val="0"/>
                    <w:snapToGrid w:val="0"/>
                    <w:jc w:val="center"/>
                    <w:rPr>
                      <w:rFonts w:eastAsia="仿宋"/>
                      <w:b/>
                      <w:kern w:val="0"/>
                      <w:szCs w:val="21"/>
                    </w:rPr>
                  </w:pPr>
                  <w:r>
                    <w:rPr>
                      <w:rFonts w:eastAsia="仿宋"/>
                      <w:b/>
                      <w:kern w:val="0"/>
                      <w:szCs w:val="21"/>
                    </w:rPr>
                    <w:t>危险废物名称</w:t>
                  </w:r>
                </w:p>
              </w:tc>
              <w:tc>
                <w:tcPr>
                  <w:tcW w:w="669" w:type="dxa"/>
                  <w:vAlign w:val="center"/>
                </w:tcPr>
                <w:p>
                  <w:pPr>
                    <w:topLinePunct/>
                    <w:adjustRightInd w:val="0"/>
                    <w:snapToGrid w:val="0"/>
                    <w:jc w:val="center"/>
                    <w:rPr>
                      <w:rFonts w:eastAsia="仿宋"/>
                      <w:b/>
                      <w:kern w:val="0"/>
                      <w:szCs w:val="21"/>
                    </w:rPr>
                  </w:pPr>
                  <w:r>
                    <w:rPr>
                      <w:rFonts w:eastAsia="仿宋"/>
                      <w:b/>
                      <w:kern w:val="0"/>
                      <w:szCs w:val="21"/>
                    </w:rPr>
                    <w:t>危险废物类别</w:t>
                  </w:r>
                </w:p>
              </w:tc>
              <w:tc>
                <w:tcPr>
                  <w:tcW w:w="1209" w:type="dxa"/>
                  <w:vAlign w:val="center"/>
                </w:tcPr>
                <w:p>
                  <w:pPr>
                    <w:topLinePunct/>
                    <w:adjustRightInd w:val="0"/>
                    <w:snapToGrid w:val="0"/>
                    <w:jc w:val="center"/>
                    <w:rPr>
                      <w:rFonts w:eastAsia="仿宋"/>
                      <w:b/>
                      <w:kern w:val="0"/>
                      <w:szCs w:val="21"/>
                    </w:rPr>
                  </w:pPr>
                  <w:r>
                    <w:rPr>
                      <w:rFonts w:eastAsia="仿宋"/>
                      <w:b/>
                      <w:kern w:val="0"/>
                      <w:szCs w:val="21"/>
                    </w:rPr>
                    <w:t>危险废物代码</w:t>
                  </w:r>
                </w:p>
              </w:tc>
              <w:tc>
                <w:tcPr>
                  <w:tcW w:w="841" w:type="dxa"/>
                  <w:vAlign w:val="center"/>
                </w:tcPr>
                <w:p>
                  <w:pPr>
                    <w:topLinePunct/>
                    <w:adjustRightInd w:val="0"/>
                    <w:snapToGrid w:val="0"/>
                    <w:jc w:val="center"/>
                    <w:rPr>
                      <w:rFonts w:eastAsia="仿宋"/>
                      <w:b/>
                      <w:kern w:val="0"/>
                      <w:szCs w:val="21"/>
                    </w:rPr>
                  </w:pPr>
                  <w:r>
                    <w:rPr>
                      <w:rFonts w:eastAsia="仿宋"/>
                      <w:b/>
                      <w:kern w:val="0"/>
                      <w:szCs w:val="21"/>
                    </w:rPr>
                    <w:t>产生量（吨/年）</w:t>
                  </w:r>
                </w:p>
              </w:tc>
              <w:tc>
                <w:tcPr>
                  <w:tcW w:w="648" w:type="dxa"/>
                  <w:vAlign w:val="center"/>
                </w:tcPr>
                <w:p>
                  <w:pPr>
                    <w:topLinePunct/>
                    <w:adjustRightInd w:val="0"/>
                    <w:snapToGrid w:val="0"/>
                    <w:jc w:val="center"/>
                    <w:rPr>
                      <w:rFonts w:eastAsia="仿宋"/>
                      <w:b/>
                      <w:kern w:val="0"/>
                      <w:szCs w:val="21"/>
                    </w:rPr>
                  </w:pPr>
                  <w:r>
                    <w:rPr>
                      <w:rFonts w:eastAsia="仿宋"/>
                      <w:b/>
                      <w:kern w:val="0"/>
                      <w:szCs w:val="21"/>
                    </w:rPr>
                    <w:t>产生工序及装置</w:t>
                  </w:r>
                </w:p>
              </w:tc>
              <w:tc>
                <w:tcPr>
                  <w:tcW w:w="453" w:type="dxa"/>
                  <w:vAlign w:val="center"/>
                </w:tcPr>
                <w:p>
                  <w:pPr>
                    <w:topLinePunct/>
                    <w:adjustRightInd w:val="0"/>
                    <w:snapToGrid w:val="0"/>
                    <w:jc w:val="center"/>
                    <w:rPr>
                      <w:rFonts w:eastAsia="仿宋"/>
                      <w:b/>
                      <w:kern w:val="0"/>
                      <w:szCs w:val="21"/>
                    </w:rPr>
                  </w:pPr>
                  <w:r>
                    <w:rPr>
                      <w:rFonts w:eastAsia="仿宋"/>
                      <w:b/>
                      <w:kern w:val="0"/>
                      <w:szCs w:val="21"/>
                    </w:rPr>
                    <w:t>形态</w:t>
                  </w:r>
                </w:p>
              </w:tc>
              <w:tc>
                <w:tcPr>
                  <w:tcW w:w="789" w:type="dxa"/>
                  <w:vAlign w:val="center"/>
                </w:tcPr>
                <w:p>
                  <w:pPr>
                    <w:topLinePunct/>
                    <w:adjustRightInd w:val="0"/>
                    <w:snapToGrid w:val="0"/>
                    <w:jc w:val="center"/>
                    <w:rPr>
                      <w:rFonts w:eastAsia="仿宋"/>
                      <w:b/>
                      <w:kern w:val="0"/>
                      <w:szCs w:val="21"/>
                    </w:rPr>
                  </w:pPr>
                  <w:r>
                    <w:rPr>
                      <w:rFonts w:eastAsia="仿宋"/>
                      <w:b/>
                      <w:kern w:val="0"/>
                      <w:szCs w:val="21"/>
                    </w:rPr>
                    <w:t>主要成分</w:t>
                  </w:r>
                </w:p>
              </w:tc>
              <w:tc>
                <w:tcPr>
                  <w:tcW w:w="503" w:type="dxa"/>
                  <w:vAlign w:val="center"/>
                </w:tcPr>
                <w:p>
                  <w:pPr>
                    <w:topLinePunct/>
                    <w:adjustRightInd w:val="0"/>
                    <w:snapToGrid w:val="0"/>
                    <w:jc w:val="center"/>
                    <w:rPr>
                      <w:rFonts w:eastAsia="仿宋"/>
                      <w:b/>
                      <w:kern w:val="0"/>
                      <w:szCs w:val="21"/>
                    </w:rPr>
                  </w:pPr>
                  <w:r>
                    <w:rPr>
                      <w:rFonts w:eastAsia="仿宋"/>
                      <w:b/>
                      <w:kern w:val="0"/>
                      <w:szCs w:val="21"/>
                    </w:rPr>
                    <w:t>有害成分</w:t>
                  </w:r>
                </w:p>
              </w:tc>
              <w:tc>
                <w:tcPr>
                  <w:tcW w:w="503" w:type="dxa"/>
                  <w:vAlign w:val="center"/>
                </w:tcPr>
                <w:p>
                  <w:pPr>
                    <w:topLinePunct/>
                    <w:adjustRightInd w:val="0"/>
                    <w:snapToGrid w:val="0"/>
                    <w:jc w:val="center"/>
                    <w:rPr>
                      <w:rFonts w:eastAsia="仿宋"/>
                      <w:b/>
                      <w:kern w:val="0"/>
                      <w:szCs w:val="21"/>
                    </w:rPr>
                  </w:pPr>
                  <w:r>
                    <w:rPr>
                      <w:rFonts w:eastAsia="仿宋"/>
                      <w:b/>
                      <w:kern w:val="0"/>
                      <w:szCs w:val="21"/>
                    </w:rPr>
                    <w:t>产废周期</w:t>
                  </w:r>
                </w:p>
              </w:tc>
              <w:tc>
                <w:tcPr>
                  <w:tcW w:w="444" w:type="dxa"/>
                  <w:vAlign w:val="center"/>
                </w:tcPr>
                <w:p>
                  <w:pPr>
                    <w:topLinePunct/>
                    <w:adjustRightInd w:val="0"/>
                    <w:snapToGrid w:val="0"/>
                    <w:jc w:val="center"/>
                    <w:rPr>
                      <w:rFonts w:ascii="Times New Roman" w:hAnsi="Times New Roman" w:eastAsia="仿宋" w:cs="Times New Roman"/>
                      <w:b/>
                      <w:kern w:val="0"/>
                      <w:szCs w:val="21"/>
                    </w:rPr>
                  </w:pPr>
                  <w:r>
                    <w:rPr>
                      <w:rFonts w:hint="eastAsia" w:ascii="Times New Roman" w:hAnsi="Times New Roman" w:eastAsia="仿宋" w:cs="Times New Roman"/>
                      <w:b/>
                      <w:kern w:val="0"/>
                      <w:szCs w:val="21"/>
                      <w:lang w:val="en-US" w:eastAsia="zh-CN"/>
                    </w:rPr>
                    <w:t>危</w:t>
                  </w:r>
                  <w:r>
                    <w:rPr>
                      <w:rFonts w:ascii="Times New Roman" w:hAnsi="Times New Roman" w:eastAsia="仿宋" w:cs="Times New Roman"/>
                      <w:b/>
                      <w:kern w:val="0"/>
                      <w:szCs w:val="21"/>
                    </w:rPr>
                    <w:t>险</w:t>
                  </w:r>
                </w:p>
                <w:p>
                  <w:pPr>
                    <w:topLinePunct/>
                    <w:adjustRightInd w:val="0"/>
                    <w:snapToGrid w:val="0"/>
                    <w:jc w:val="center"/>
                    <w:rPr>
                      <w:rFonts w:ascii="Times New Roman" w:hAnsi="Times New Roman" w:eastAsia="仿宋" w:cs="Times New Roman"/>
                      <w:b/>
                      <w:kern w:val="0"/>
                      <w:szCs w:val="21"/>
                    </w:rPr>
                  </w:pPr>
                  <w:r>
                    <w:rPr>
                      <w:rFonts w:ascii="Times New Roman" w:hAnsi="Times New Roman" w:eastAsia="仿宋" w:cs="Times New Roman"/>
                      <w:b/>
                      <w:kern w:val="0"/>
                      <w:szCs w:val="21"/>
                    </w:rPr>
                    <w:t>特性</w:t>
                  </w:r>
                </w:p>
              </w:tc>
              <w:tc>
                <w:tcPr>
                  <w:tcW w:w="808" w:type="dxa"/>
                  <w:vAlign w:val="center"/>
                </w:tcPr>
                <w:p>
                  <w:pPr>
                    <w:topLinePunct/>
                    <w:adjustRightInd w:val="0"/>
                    <w:snapToGrid w:val="0"/>
                    <w:jc w:val="center"/>
                    <w:rPr>
                      <w:rFonts w:eastAsia="仿宋"/>
                      <w:b/>
                      <w:kern w:val="0"/>
                      <w:szCs w:val="21"/>
                    </w:rPr>
                  </w:pPr>
                  <w:r>
                    <w:rPr>
                      <w:rFonts w:eastAsia="仿宋"/>
                      <w:b/>
                      <w:kern w:val="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70" w:type="dxa"/>
                  <w:vAlign w:val="center"/>
                </w:tcPr>
                <w:p>
                  <w:pPr>
                    <w:topLinePunct/>
                    <w:adjustRightInd w:val="0"/>
                    <w:snapToGrid w:val="0"/>
                    <w:jc w:val="center"/>
                    <w:rPr>
                      <w:rFonts w:eastAsia="仿宋"/>
                      <w:kern w:val="0"/>
                      <w:szCs w:val="21"/>
                    </w:rPr>
                  </w:pPr>
                  <w:r>
                    <w:rPr>
                      <w:rFonts w:eastAsia="仿宋"/>
                      <w:kern w:val="0"/>
                      <w:szCs w:val="21"/>
                    </w:rPr>
                    <w:t>1</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真空废液</w:t>
                  </w:r>
                </w:p>
              </w:tc>
              <w:tc>
                <w:tcPr>
                  <w:tcW w:w="669" w:type="dxa"/>
                  <w:vAlign w:val="center"/>
                </w:tcPr>
                <w:p>
                  <w:pPr>
                    <w:snapToGrid w:val="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rPr>
                    <w:t>HW09</w:t>
                  </w:r>
                </w:p>
              </w:tc>
              <w:tc>
                <w:tcPr>
                  <w:tcW w:w="1209" w:type="dxa"/>
                  <w:vAlign w:val="center"/>
                </w:tcPr>
                <w:p>
                  <w:pPr>
                    <w:snapToGrid w:val="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sz w:val="21"/>
                      <w:szCs w:val="21"/>
                    </w:rPr>
                    <w:t>900-007-09</w:t>
                  </w:r>
                </w:p>
              </w:tc>
              <w:tc>
                <w:tcPr>
                  <w:tcW w:w="841"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3.19</w:t>
                  </w:r>
                </w:p>
              </w:tc>
              <w:tc>
                <w:tcPr>
                  <w:tcW w:w="64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真空缓冲罐</w:t>
                  </w:r>
                </w:p>
              </w:tc>
              <w:tc>
                <w:tcPr>
                  <w:tcW w:w="453" w:type="dxa"/>
                  <w:vAlign w:val="center"/>
                </w:tcPr>
                <w:p>
                  <w:pPr>
                    <w:topLinePunct/>
                    <w:adjustRightInd w:val="0"/>
                    <w:snapToGrid w:val="0"/>
                    <w:jc w:val="center"/>
                    <w:rPr>
                      <w:rFonts w:eastAsia="仿宋"/>
                      <w:kern w:val="0"/>
                      <w:szCs w:val="21"/>
                    </w:rPr>
                  </w:pPr>
                  <w:r>
                    <w:rPr>
                      <w:rFonts w:eastAsia="仿宋"/>
                      <w:kern w:val="0"/>
                      <w:szCs w:val="21"/>
                    </w:rPr>
                    <w:t>固</w:t>
                  </w:r>
                </w:p>
              </w:tc>
              <w:tc>
                <w:tcPr>
                  <w:tcW w:w="789"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水、有机物</w:t>
                  </w:r>
                </w:p>
              </w:tc>
              <w:tc>
                <w:tcPr>
                  <w:tcW w:w="503" w:type="dxa"/>
                  <w:vAlign w:val="center"/>
                </w:tcPr>
                <w:p>
                  <w:pPr>
                    <w:topLinePunct/>
                    <w:adjustRightInd w:val="0"/>
                    <w:snapToGrid w:val="0"/>
                    <w:ind w:firstLine="420" w:firstLineChars="200"/>
                    <w:jc w:val="center"/>
                    <w:rPr>
                      <w:rFonts w:eastAsia="仿宋"/>
                      <w:szCs w:val="21"/>
                    </w:rPr>
                  </w:pPr>
                  <w:r>
                    <w:rPr>
                      <w:rFonts w:eastAsia="仿宋"/>
                      <w:szCs w:val="21"/>
                    </w:rPr>
                    <w:t>有</w:t>
                  </w:r>
                  <w:r>
                    <w:rPr>
                      <w:rFonts w:hint="eastAsia" w:eastAsia="仿宋"/>
                      <w:szCs w:val="21"/>
                      <w:lang w:val="en-US" w:eastAsia="zh-CN"/>
                    </w:rPr>
                    <w:t>有</w:t>
                  </w:r>
                  <w:r>
                    <w:rPr>
                      <w:rFonts w:eastAsia="仿宋"/>
                      <w:szCs w:val="21"/>
                    </w:rPr>
                    <w:t>机物</w:t>
                  </w:r>
                </w:p>
              </w:tc>
              <w:tc>
                <w:tcPr>
                  <w:tcW w:w="503" w:type="dxa"/>
                  <w:vAlign w:val="center"/>
                </w:tcPr>
                <w:p>
                  <w:pPr>
                    <w:topLinePunct/>
                    <w:adjustRightInd w:val="0"/>
                    <w:snapToGrid w:val="0"/>
                    <w:jc w:val="center"/>
                    <w:rPr>
                      <w:rFonts w:eastAsia="仿宋"/>
                      <w:kern w:val="0"/>
                      <w:szCs w:val="21"/>
                    </w:rPr>
                  </w:pPr>
                  <w:r>
                    <w:rPr>
                      <w:rFonts w:hint="eastAsia" w:eastAsia="仿宋"/>
                      <w:kern w:val="0"/>
                      <w:szCs w:val="21"/>
                      <w:lang w:val="en-US" w:eastAsia="zh-CN"/>
                    </w:rPr>
                    <w:t>1</w:t>
                  </w:r>
                  <w:r>
                    <w:rPr>
                      <w:rFonts w:eastAsia="仿宋"/>
                      <w:kern w:val="0"/>
                      <w:szCs w:val="21"/>
                    </w:rPr>
                    <w:t>天</w:t>
                  </w:r>
                </w:p>
              </w:tc>
              <w:tc>
                <w:tcPr>
                  <w:tcW w:w="444"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T</w:t>
                  </w:r>
                </w:p>
              </w:tc>
              <w:tc>
                <w:tcPr>
                  <w:tcW w:w="808" w:type="dxa"/>
                  <w:vMerge w:val="restart"/>
                  <w:vAlign w:val="center"/>
                </w:tcPr>
                <w:p>
                  <w:pPr>
                    <w:topLinePunct/>
                    <w:adjustRightInd w:val="0"/>
                    <w:snapToGrid w:val="0"/>
                    <w:jc w:val="center"/>
                    <w:rPr>
                      <w:rFonts w:eastAsia="仿宋"/>
                      <w:kern w:val="0"/>
                      <w:szCs w:val="21"/>
                    </w:rPr>
                  </w:pPr>
                  <w:r>
                    <w:rPr>
                      <w:rFonts w:eastAsia="仿宋"/>
                      <w:kern w:val="0"/>
                      <w:szCs w:val="21"/>
                    </w:rPr>
                    <w:t>危废储存后委托有资质单位处置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70" w:type="dxa"/>
                  <w:vAlign w:val="center"/>
                </w:tcPr>
                <w:p>
                  <w:pPr>
                    <w:topLinePunct/>
                    <w:adjustRightInd w:val="0"/>
                    <w:snapToGrid w:val="0"/>
                    <w:jc w:val="center"/>
                    <w:rPr>
                      <w:rFonts w:eastAsia="仿宋"/>
                      <w:kern w:val="0"/>
                      <w:szCs w:val="21"/>
                    </w:rPr>
                  </w:pPr>
                  <w:r>
                    <w:rPr>
                      <w:rFonts w:eastAsia="仿宋"/>
                      <w:kern w:val="0"/>
                      <w:szCs w:val="21"/>
                    </w:rPr>
                    <w:t>2</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分析检测有机废液</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1209"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900-047-49</w:t>
                  </w:r>
                </w:p>
              </w:tc>
              <w:tc>
                <w:tcPr>
                  <w:tcW w:w="841"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_GB2312" w:cs="Times New Roman"/>
                      <w:szCs w:val="21"/>
                      <w:lang w:val="en-US" w:eastAsia="zh-CN"/>
                    </w:rPr>
                    <w:t>0.6</w:t>
                  </w:r>
                </w:p>
              </w:tc>
              <w:tc>
                <w:tcPr>
                  <w:tcW w:w="64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w:t>
                  </w:r>
                </w:p>
              </w:tc>
              <w:tc>
                <w:tcPr>
                  <w:tcW w:w="453" w:type="dxa"/>
                  <w:vAlign w:val="center"/>
                </w:tcPr>
                <w:p>
                  <w:pPr>
                    <w:topLinePunct/>
                    <w:adjustRightInd w:val="0"/>
                    <w:snapToGrid w:val="0"/>
                    <w:jc w:val="center"/>
                    <w:rPr>
                      <w:rFonts w:eastAsia="仿宋"/>
                      <w:kern w:val="0"/>
                      <w:szCs w:val="21"/>
                    </w:rPr>
                  </w:pPr>
                  <w:r>
                    <w:rPr>
                      <w:rFonts w:eastAsia="仿宋"/>
                      <w:kern w:val="0"/>
                      <w:szCs w:val="21"/>
                    </w:rPr>
                    <w:t>固</w:t>
                  </w:r>
                </w:p>
              </w:tc>
              <w:tc>
                <w:tcPr>
                  <w:tcW w:w="789"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有机物</w:t>
                  </w:r>
                </w:p>
              </w:tc>
              <w:tc>
                <w:tcPr>
                  <w:tcW w:w="503" w:type="dxa"/>
                  <w:vAlign w:val="center"/>
                </w:tcPr>
                <w:p>
                  <w:pPr>
                    <w:topLinePunct/>
                    <w:adjustRightInd w:val="0"/>
                    <w:snapToGrid w:val="0"/>
                    <w:ind w:firstLine="420" w:firstLineChars="200"/>
                    <w:jc w:val="center"/>
                    <w:rPr>
                      <w:rFonts w:eastAsia="仿宋"/>
                      <w:szCs w:val="21"/>
                    </w:rPr>
                  </w:pPr>
                  <w:r>
                    <w:rPr>
                      <w:rFonts w:eastAsia="仿宋"/>
                      <w:szCs w:val="21"/>
                    </w:rPr>
                    <w:t>有</w:t>
                  </w:r>
                  <w:r>
                    <w:rPr>
                      <w:rFonts w:hint="eastAsia" w:eastAsia="仿宋"/>
                      <w:szCs w:val="21"/>
                      <w:lang w:val="en-US" w:eastAsia="zh-CN"/>
                    </w:rPr>
                    <w:t>有</w:t>
                  </w:r>
                  <w:r>
                    <w:rPr>
                      <w:rFonts w:eastAsia="仿宋"/>
                      <w:szCs w:val="21"/>
                    </w:rPr>
                    <w:t>机物</w:t>
                  </w:r>
                </w:p>
              </w:tc>
              <w:tc>
                <w:tcPr>
                  <w:tcW w:w="503" w:type="dxa"/>
                  <w:vAlign w:val="center"/>
                </w:tcPr>
                <w:p>
                  <w:pPr>
                    <w:topLinePunct/>
                    <w:adjustRightInd w:val="0"/>
                    <w:snapToGrid w:val="0"/>
                    <w:jc w:val="center"/>
                    <w:rPr>
                      <w:rFonts w:eastAsia="仿宋"/>
                      <w:kern w:val="0"/>
                      <w:szCs w:val="21"/>
                    </w:rPr>
                  </w:pPr>
                  <w:r>
                    <w:rPr>
                      <w:rFonts w:eastAsia="仿宋"/>
                      <w:kern w:val="0"/>
                      <w:szCs w:val="21"/>
                    </w:rPr>
                    <w:t>1天</w:t>
                  </w:r>
                </w:p>
              </w:tc>
              <w:tc>
                <w:tcPr>
                  <w:tcW w:w="444"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T/C/I/R</w:t>
                  </w:r>
                </w:p>
              </w:tc>
              <w:tc>
                <w:tcPr>
                  <w:tcW w:w="808" w:type="dxa"/>
                  <w:vMerge w:val="continue"/>
                  <w:vAlign w:val="center"/>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0" w:type="dxa"/>
                  <w:vAlign w:val="center"/>
                </w:tcPr>
                <w:p>
                  <w:pPr>
                    <w:topLinePunct/>
                    <w:adjustRightInd w:val="0"/>
                    <w:snapToGrid w:val="0"/>
                    <w:jc w:val="center"/>
                    <w:rPr>
                      <w:rFonts w:eastAsia="仿宋"/>
                      <w:kern w:val="0"/>
                      <w:szCs w:val="21"/>
                    </w:rPr>
                  </w:pPr>
                  <w:r>
                    <w:rPr>
                      <w:rFonts w:eastAsia="仿宋"/>
                      <w:kern w:val="0"/>
                      <w:szCs w:val="21"/>
                    </w:rPr>
                    <w:t>3</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废试剂瓶</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1209"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color w:val="auto"/>
                      <w:sz w:val="21"/>
                      <w:szCs w:val="21"/>
                    </w:rPr>
                    <w:t>900-04</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-49</w:t>
                  </w:r>
                </w:p>
              </w:tc>
              <w:tc>
                <w:tcPr>
                  <w:tcW w:w="841"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szCs w:val="21"/>
                    </w:rPr>
                    <w:t>0.</w:t>
                  </w:r>
                  <w:r>
                    <w:rPr>
                      <w:rFonts w:hint="eastAsia" w:eastAsia="仿宋_GB2312" w:cs="Times New Roman"/>
                      <w:szCs w:val="21"/>
                      <w:lang w:val="en-US" w:eastAsia="zh-CN"/>
                    </w:rPr>
                    <w:t>43</w:t>
                  </w:r>
                </w:p>
              </w:tc>
              <w:tc>
                <w:tcPr>
                  <w:tcW w:w="64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w:t>
                  </w:r>
                </w:p>
              </w:tc>
              <w:tc>
                <w:tcPr>
                  <w:tcW w:w="453" w:type="dxa"/>
                  <w:vAlign w:val="center"/>
                </w:tcPr>
                <w:p>
                  <w:pPr>
                    <w:topLinePunct/>
                    <w:adjustRightInd w:val="0"/>
                    <w:snapToGrid w:val="0"/>
                    <w:jc w:val="center"/>
                    <w:rPr>
                      <w:rFonts w:eastAsia="仿宋"/>
                      <w:kern w:val="0"/>
                      <w:szCs w:val="21"/>
                    </w:rPr>
                  </w:pPr>
                  <w:r>
                    <w:rPr>
                      <w:rFonts w:eastAsia="仿宋"/>
                      <w:kern w:val="0"/>
                      <w:szCs w:val="21"/>
                    </w:rPr>
                    <w:t>固</w:t>
                  </w:r>
                </w:p>
              </w:tc>
              <w:tc>
                <w:tcPr>
                  <w:tcW w:w="78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有机物</w:t>
                  </w:r>
                </w:p>
              </w:tc>
              <w:tc>
                <w:tcPr>
                  <w:tcW w:w="503" w:type="dxa"/>
                  <w:vAlign w:val="center"/>
                </w:tcPr>
                <w:p>
                  <w:pPr>
                    <w:topLinePunct/>
                    <w:adjustRightInd w:val="0"/>
                    <w:snapToGrid w:val="0"/>
                    <w:ind w:firstLine="420" w:firstLineChars="200"/>
                    <w:jc w:val="center"/>
                    <w:rPr>
                      <w:rFonts w:eastAsia="仿宋"/>
                      <w:szCs w:val="21"/>
                    </w:rPr>
                  </w:pPr>
                  <w:r>
                    <w:rPr>
                      <w:rFonts w:eastAsia="仿宋"/>
                      <w:szCs w:val="21"/>
                    </w:rPr>
                    <w:t>有</w:t>
                  </w:r>
                  <w:r>
                    <w:rPr>
                      <w:rFonts w:hint="eastAsia" w:eastAsia="仿宋"/>
                      <w:szCs w:val="21"/>
                      <w:lang w:val="en-US" w:eastAsia="zh-CN"/>
                    </w:rPr>
                    <w:t>有</w:t>
                  </w:r>
                  <w:r>
                    <w:rPr>
                      <w:rFonts w:eastAsia="仿宋"/>
                      <w:szCs w:val="21"/>
                    </w:rPr>
                    <w:t>机物</w:t>
                  </w:r>
                </w:p>
              </w:tc>
              <w:tc>
                <w:tcPr>
                  <w:tcW w:w="503" w:type="dxa"/>
                  <w:vAlign w:val="center"/>
                </w:tcPr>
                <w:p>
                  <w:pPr>
                    <w:topLinePunct/>
                    <w:adjustRightInd w:val="0"/>
                    <w:snapToGrid w:val="0"/>
                    <w:jc w:val="center"/>
                    <w:rPr>
                      <w:rFonts w:eastAsia="仿宋"/>
                      <w:kern w:val="0"/>
                      <w:szCs w:val="21"/>
                    </w:rPr>
                  </w:pPr>
                  <w:r>
                    <w:rPr>
                      <w:rFonts w:eastAsia="仿宋"/>
                      <w:kern w:val="0"/>
                      <w:szCs w:val="21"/>
                    </w:rPr>
                    <w:t>1</w:t>
                  </w:r>
                  <w:r>
                    <w:rPr>
                      <w:rFonts w:hint="eastAsia" w:eastAsia="仿宋"/>
                      <w:kern w:val="0"/>
                      <w:szCs w:val="21"/>
                      <w:lang w:val="en-US" w:eastAsia="zh-CN"/>
                    </w:rPr>
                    <w:t>0</w:t>
                  </w:r>
                  <w:r>
                    <w:rPr>
                      <w:rFonts w:eastAsia="仿宋"/>
                      <w:kern w:val="0"/>
                      <w:szCs w:val="21"/>
                    </w:rPr>
                    <w:t>天</w:t>
                  </w:r>
                </w:p>
              </w:tc>
              <w:tc>
                <w:tcPr>
                  <w:tcW w:w="444"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T/C/I/R</w:t>
                  </w:r>
                </w:p>
              </w:tc>
              <w:tc>
                <w:tcPr>
                  <w:tcW w:w="808" w:type="dxa"/>
                  <w:vMerge w:val="continue"/>
                  <w:vAlign w:val="center"/>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eastAsia="仿宋"/>
                      <w:kern w:val="0"/>
                      <w:szCs w:val="21"/>
                    </w:rPr>
                  </w:pPr>
                  <w:r>
                    <w:rPr>
                      <w:rFonts w:eastAsia="仿宋"/>
                      <w:kern w:val="0"/>
                      <w:szCs w:val="21"/>
                    </w:rPr>
                    <w:t>4</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污泥</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HW13</w:t>
                  </w:r>
                </w:p>
              </w:tc>
              <w:tc>
                <w:tcPr>
                  <w:tcW w:w="1209" w:type="dxa"/>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265-104-13</w:t>
                  </w:r>
                </w:p>
              </w:tc>
              <w:tc>
                <w:tcPr>
                  <w:tcW w:w="841"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12</w:t>
                  </w:r>
                </w:p>
              </w:tc>
              <w:tc>
                <w:tcPr>
                  <w:tcW w:w="648"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污水处理</w:t>
                  </w:r>
                </w:p>
              </w:tc>
              <w:tc>
                <w:tcPr>
                  <w:tcW w:w="453" w:type="dxa"/>
                  <w:vAlign w:val="center"/>
                </w:tcPr>
                <w:p>
                  <w:pPr>
                    <w:topLinePunct/>
                    <w:adjustRightInd w:val="0"/>
                    <w:snapToGrid w:val="0"/>
                    <w:jc w:val="center"/>
                    <w:rPr>
                      <w:rFonts w:eastAsia="仿宋"/>
                      <w:kern w:val="0"/>
                      <w:szCs w:val="21"/>
                    </w:rPr>
                  </w:pPr>
                  <w:r>
                    <w:rPr>
                      <w:rFonts w:eastAsia="仿宋"/>
                      <w:kern w:val="0"/>
                      <w:szCs w:val="21"/>
                    </w:rPr>
                    <w:t>固</w:t>
                  </w:r>
                </w:p>
              </w:tc>
              <w:tc>
                <w:tcPr>
                  <w:tcW w:w="78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有机物、水</w:t>
                  </w:r>
                </w:p>
              </w:tc>
              <w:tc>
                <w:tcPr>
                  <w:tcW w:w="503" w:type="dxa"/>
                  <w:vAlign w:val="center"/>
                </w:tcPr>
                <w:p>
                  <w:pPr>
                    <w:topLinePunct/>
                    <w:adjustRightInd w:val="0"/>
                    <w:snapToGrid w:val="0"/>
                    <w:jc w:val="center"/>
                    <w:rPr>
                      <w:rFonts w:eastAsia="仿宋"/>
                      <w:szCs w:val="21"/>
                    </w:rPr>
                  </w:pPr>
                  <w:r>
                    <w:rPr>
                      <w:rFonts w:eastAsia="仿宋"/>
                      <w:szCs w:val="21"/>
                    </w:rPr>
                    <w:t>有机物</w:t>
                  </w:r>
                </w:p>
              </w:tc>
              <w:tc>
                <w:tcPr>
                  <w:tcW w:w="503" w:type="dxa"/>
                  <w:vAlign w:val="center"/>
                </w:tcPr>
                <w:p>
                  <w:pPr>
                    <w:topLinePunct/>
                    <w:adjustRightInd w:val="0"/>
                    <w:snapToGrid w:val="0"/>
                    <w:jc w:val="center"/>
                    <w:rPr>
                      <w:rFonts w:eastAsia="仿宋"/>
                      <w:kern w:val="0"/>
                      <w:szCs w:val="21"/>
                    </w:rPr>
                  </w:pPr>
                  <w:r>
                    <w:rPr>
                      <w:rFonts w:eastAsia="仿宋"/>
                      <w:kern w:val="0"/>
                      <w:szCs w:val="21"/>
                    </w:rPr>
                    <w:t>1</w:t>
                  </w:r>
                  <w:r>
                    <w:rPr>
                      <w:rFonts w:hint="eastAsia" w:eastAsia="仿宋"/>
                      <w:kern w:val="0"/>
                      <w:szCs w:val="21"/>
                      <w:lang w:val="en-US" w:eastAsia="zh-CN"/>
                    </w:rPr>
                    <w:t>0</w:t>
                  </w:r>
                  <w:r>
                    <w:rPr>
                      <w:rFonts w:eastAsia="仿宋"/>
                      <w:kern w:val="0"/>
                      <w:szCs w:val="21"/>
                    </w:rPr>
                    <w:t>天</w:t>
                  </w:r>
                </w:p>
              </w:tc>
              <w:tc>
                <w:tcPr>
                  <w:tcW w:w="444"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w:t>
                  </w:r>
                </w:p>
              </w:tc>
              <w:tc>
                <w:tcPr>
                  <w:tcW w:w="808" w:type="dxa"/>
                  <w:vMerge w:val="continue"/>
                  <w:vAlign w:val="center"/>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hint="eastAsia" w:eastAsia="仿宋"/>
                      <w:kern w:val="0"/>
                      <w:szCs w:val="21"/>
                      <w:lang w:val="en-US" w:eastAsia="zh-CN"/>
                    </w:rPr>
                  </w:pPr>
                  <w:r>
                    <w:rPr>
                      <w:rFonts w:hint="eastAsia" w:eastAsia="仿宋"/>
                      <w:kern w:val="0"/>
                      <w:szCs w:val="21"/>
                      <w:lang w:val="en-US" w:eastAsia="zh-CN"/>
                    </w:rPr>
                    <w:t>5</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车间清洁废物</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841" w:type="dxa"/>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1.5</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w:t>
                  </w:r>
                </w:p>
              </w:tc>
              <w:tc>
                <w:tcPr>
                  <w:tcW w:w="0" w:type="auto"/>
                  <w:vAlign w:val="center"/>
                </w:tcPr>
                <w:p>
                  <w:pPr>
                    <w:topLinePunct/>
                    <w:adjustRightInd w:val="0"/>
                    <w:snapToGrid w:val="0"/>
                    <w:jc w:val="center"/>
                    <w:rPr>
                      <w:rFonts w:eastAsia="仿宋"/>
                      <w:kern w:val="0"/>
                      <w:szCs w:val="21"/>
                    </w:rPr>
                  </w:pPr>
                  <w:r>
                    <w:rPr>
                      <w:rFonts w:eastAsia="仿宋"/>
                      <w:kern w:val="0"/>
                      <w:szCs w:val="21"/>
                    </w:rPr>
                    <w:t>固</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有机物</w:t>
                  </w:r>
                </w:p>
              </w:tc>
              <w:tc>
                <w:tcPr>
                  <w:tcW w:w="0" w:type="auto"/>
                  <w:vAlign w:val="center"/>
                </w:tcPr>
                <w:p>
                  <w:pPr>
                    <w:topLinePunct/>
                    <w:adjustRightInd w:val="0"/>
                    <w:snapToGrid w:val="0"/>
                    <w:jc w:val="center"/>
                    <w:rPr>
                      <w:rFonts w:eastAsia="仿宋"/>
                      <w:szCs w:val="21"/>
                    </w:rPr>
                  </w:pPr>
                  <w:r>
                    <w:rPr>
                      <w:rFonts w:eastAsia="仿宋"/>
                      <w:szCs w:val="21"/>
                    </w:rPr>
                    <w:t>有机物</w:t>
                  </w:r>
                </w:p>
              </w:tc>
              <w:tc>
                <w:tcPr>
                  <w:tcW w:w="0" w:type="auto"/>
                  <w:vAlign w:val="center"/>
                </w:tcPr>
                <w:p>
                  <w:pPr>
                    <w:topLinePunct/>
                    <w:adjustRightInd w:val="0"/>
                    <w:snapToGrid w:val="0"/>
                    <w:jc w:val="center"/>
                    <w:rPr>
                      <w:rFonts w:eastAsia="仿宋"/>
                      <w:kern w:val="0"/>
                      <w:szCs w:val="21"/>
                    </w:rPr>
                  </w:pPr>
                  <w:r>
                    <w:rPr>
                      <w:rFonts w:eastAsia="仿宋"/>
                      <w:kern w:val="0"/>
                      <w:szCs w:val="21"/>
                    </w:rPr>
                    <w:t>1天</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T/In</w:t>
                  </w:r>
                </w:p>
              </w:tc>
              <w:tc>
                <w:tcPr>
                  <w:tcW w:w="808" w:type="dxa"/>
                  <w:vMerge w:val="continue"/>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hint="eastAsia" w:eastAsia="仿宋"/>
                      <w:kern w:val="0"/>
                      <w:szCs w:val="21"/>
                      <w:lang w:val="en-US" w:eastAsia="zh-CN"/>
                    </w:rPr>
                  </w:pPr>
                  <w:r>
                    <w:rPr>
                      <w:rFonts w:hint="eastAsia" w:eastAsia="仿宋"/>
                      <w:kern w:val="0"/>
                      <w:szCs w:val="21"/>
                      <w:lang w:val="en-US" w:eastAsia="zh-CN"/>
                    </w:rPr>
                    <w:t>6</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废劳保用品</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841" w:type="dxa"/>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生产操作</w:t>
                  </w:r>
                </w:p>
              </w:tc>
              <w:tc>
                <w:tcPr>
                  <w:tcW w:w="0" w:type="auto"/>
                  <w:vAlign w:val="center"/>
                </w:tcPr>
                <w:p>
                  <w:pPr>
                    <w:topLinePunct/>
                    <w:adjustRightInd w:val="0"/>
                    <w:snapToGrid w:val="0"/>
                    <w:jc w:val="center"/>
                    <w:rPr>
                      <w:rFonts w:eastAsia="仿宋"/>
                      <w:kern w:val="0"/>
                      <w:szCs w:val="21"/>
                    </w:rPr>
                  </w:pPr>
                  <w:r>
                    <w:rPr>
                      <w:rFonts w:eastAsia="仿宋"/>
                      <w:kern w:val="0"/>
                      <w:szCs w:val="21"/>
                    </w:rPr>
                    <w:t>固</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有机物</w:t>
                  </w:r>
                </w:p>
              </w:tc>
              <w:tc>
                <w:tcPr>
                  <w:tcW w:w="0" w:type="auto"/>
                  <w:vAlign w:val="center"/>
                </w:tcPr>
                <w:p>
                  <w:pPr>
                    <w:topLinePunct/>
                    <w:adjustRightInd w:val="0"/>
                    <w:snapToGrid w:val="0"/>
                    <w:jc w:val="center"/>
                    <w:rPr>
                      <w:rFonts w:eastAsia="仿宋"/>
                      <w:szCs w:val="21"/>
                    </w:rPr>
                  </w:pPr>
                  <w:r>
                    <w:rPr>
                      <w:rFonts w:eastAsia="仿宋"/>
                      <w:szCs w:val="21"/>
                    </w:rPr>
                    <w:t>有机物</w:t>
                  </w:r>
                </w:p>
              </w:tc>
              <w:tc>
                <w:tcPr>
                  <w:tcW w:w="0" w:type="auto"/>
                  <w:vAlign w:val="center"/>
                </w:tcPr>
                <w:p>
                  <w:pPr>
                    <w:topLinePunct/>
                    <w:adjustRightInd w:val="0"/>
                    <w:snapToGrid w:val="0"/>
                    <w:jc w:val="center"/>
                    <w:rPr>
                      <w:rFonts w:eastAsia="仿宋"/>
                      <w:kern w:val="0"/>
                      <w:szCs w:val="21"/>
                    </w:rPr>
                  </w:pPr>
                  <w:r>
                    <w:rPr>
                      <w:rFonts w:eastAsia="仿宋"/>
                      <w:kern w:val="0"/>
                      <w:szCs w:val="21"/>
                    </w:rPr>
                    <w:t>1天</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T/I</w:t>
                  </w:r>
                </w:p>
              </w:tc>
              <w:tc>
                <w:tcPr>
                  <w:tcW w:w="808" w:type="dxa"/>
                  <w:vMerge w:val="continue"/>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hint="eastAsia" w:eastAsia="仿宋"/>
                      <w:kern w:val="0"/>
                      <w:szCs w:val="21"/>
                      <w:lang w:val="en-US" w:eastAsia="zh-CN"/>
                    </w:rPr>
                  </w:pPr>
                  <w:r>
                    <w:rPr>
                      <w:rFonts w:hint="eastAsia" w:eastAsia="仿宋"/>
                      <w:kern w:val="0"/>
                      <w:szCs w:val="21"/>
                      <w:lang w:val="en-US" w:eastAsia="zh-CN"/>
                    </w:rPr>
                    <w:t>7</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废机油</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HW08</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900-249-08</w:t>
                  </w:r>
                </w:p>
              </w:tc>
              <w:tc>
                <w:tcPr>
                  <w:tcW w:w="841" w:type="dxa"/>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设备维护</w:t>
                  </w:r>
                </w:p>
              </w:tc>
              <w:tc>
                <w:tcPr>
                  <w:tcW w:w="0" w:type="auto"/>
                  <w:vAlign w:val="center"/>
                </w:tcPr>
                <w:p>
                  <w:pPr>
                    <w:topLinePunct/>
                    <w:adjustRightInd w:val="0"/>
                    <w:snapToGrid w:val="0"/>
                    <w:jc w:val="center"/>
                    <w:rPr>
                      <w:rFonts w:eastAsia="仿宋"/>
                      <w:kern w:val="0"/>
                      <w:szCs w:val="21"/>
                    </w:rPr>
                  </w:pPr>
                  <w:r>
                    <w:rPr>
                      <w:rFonts w:eastAsia="仿宋"/>
                      <w:kern w:val="0"/>
                      <w:szCs w:val="21"/>
                    </w:rPr>
                    <w:t>固</w:t>
                  </w:r>
                </w:p>
              </w:tc>
              <w:tc>
                <w:tcPr>
                  <w:tcW w:w="0" w:type="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矿物油</w:t>
                  </w:r>
                </w:p>
              </w:tc>
              <w:tc>
                <w:tcPr>
                  <w:tcW w:w="0" w:type="auto"/>
                  <w:vAlign w:val="center"/>
                </w:tcPr>
                <w:p>
                  <w:pPr>
                    <w:topLinePunct/>
                    <w:adjustRightInd w:val="0"/>
                    <w:snapToGrid w:val="0"/>
                    <w:jc w:val="center"/>
                    <w:rPr>
                      <w:rFonts w:hint="eastAsia" w:eastAsia="仿宋"/>
                      <w:szCs w:val="21"/>
                      <w:lang w:val="en-US" w:eastAsia="zh-CN"/>
                    </w:rPr>
                  </w:pPr>
                  <w:r>
                    <w:rPr>
                      <w:rFonts w:hint="eastAsia" w:eastAsia="仿宋"/>
                      <w:szCs w:val="21"/>
                      <w:lang w:val="en-US" w:eastAsia="zh-CN"/>
                    </w:rPr>
                    <w:t>矿物油</w:t>
                  </w:r>
                </w:p>
              </w:tc>
              <w:tc>
                <w:tcPr>
                  <w:tcW w:w="0" w:type="auto"/>
                  <w:vAlign w:val="center"/>
                </w:tcPr>
                <w:p>
                  <w:pPr>
                    <w:topLinePunct/>
                    <w:adjustRightInd w:val="0"/>
                    <w:snapToGrid w:val="0"/>
                    <w:jc w:val="center"/>
                    <w:rPr>
                      <w:rFonts w:eastAsia="仿宋"/>
                      <w:kern w:val="0"/>
                      <w:szCs w:val="21"/>
                    </w:rPr>
                  </w:pPr>
                  <w:r>
                    <w:rPr>
                      <w:rFonts w:hint="eastAsia" w:eastAsia="仿宋"/>
                      <w:kern w:val="0"/>
                      <w:szCs w:val="21"/>
                      <w:lang w:val="en-US" w:eastAsia="zh-CN"/>
                    </w:rPr>
                    <w:t>30</w:t>
                  </w:r>
                  <w:r>
                    <w:rPr>
                      <w:rFonts w:eastAsia="仿宋"/>
                      <w:kern w:val="0"/>
                      <w:szCs w:val="21"/>
                    </w:rPr>
                    <w:t>天</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T/In</w:t>
                  </w:r>
                </w:p>
              </w:tc>
              <w:tc>
                <w:tcPr>
                  <w:tcW w:w="808" w:type="dxa"/>
                  <w:vMerge w:val="continue"/>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hint="eastAsia" w:eastAsia="仿宋"/>
                      <w:kern w:val="0"/>
                      <w:szCs w:val="21"/>
                      <w:lang w:val="en-US" w:eastAsia="zh-CN"/>
                    </w:rPr>
                  </w:pPr>
                  <w:r>
                    <w:rPr>
                      <w:rFonts w:hint="eastAsia" w:eastAsia="仿宋"/>
                      <w:kern w:val="0"/>
                      <w:szCs w:val="21"/>
                      <w:lang w:val="en-US" w:eastAsia="zh-CN"/>
                    </w:rPr>
                    <w:t>8</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废包装袋</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有机物</w:t>
                  </w:r>
                  <w:r>
                    <w:rPr>
                      <w:rFonts w:hint="eastAsia" w:ascii="Times New Roman" w:hAnsi="Times New Roman" w:eastAsia="仿宋" w:cs="Times New Roman"/>
                      <w:sz w:val="21"/>
                      <w:szCs w:val="21"/>
                      <w:lang w:val="en-US" w:eastAsia="zh-CN"/>
                    </w:rPr>
                    <w:t>粉料</w:t>
                  </w:r>
                  <w:r>
                    <w:rPr>
                      <w:rFonts w:hint="default" w:ascii="Times New Roman" w:hAnsi="Times New Roman" w:eastAsia="仿宋" w:cs="Times New Roman"/>
                      <w:sz w:val="21"/>
                      <w:szCs w:val="21"/>
                      <w:lang w:eastAsia="zh-CN"/>
                    </w:rPr>
                    <w:t>）</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900-041-49</w:t>
                  </w:r>
                </w:p>
              </w:tc>
              <w:tc>
                <w:tcPr>
                  <w:tcW w:w="841" w:type="dxa"/>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原辅料拆包</w:t>
                  </w:r>
                </w:p>
              </w:tc>
              <w:tc>
                <w:tcPr>
                  <w:tcW w:w="0" w:type="auto"/>
                  <w:vAlign w:val="center"/>
                </w:tcPr>
                <w:p>
                  <w:pPr>
                    <w:topLinePunct/>
                    <w:adjustRightInd w:val="0"/>
                    <w:snapToGrid w:val="0"/>
                    <w:jc w:val="center"/>
                    <w:rPr>
                      <w:rFonts w:eastAsia="仿宋"/>
                      <w:kern w:val="0"/>
                      <w:szCs w:val="21"/>
                    </w:rPr>
                  </w:pPr>
                  <w:r>
                    <w:rPr>
                      <w:rFonts w:eastAsia="仿宋"/>
                      <w:kern w:val="0"/>
                      <w:szCs w:val="21"/>
                    </w:rPr>
                    <w:t>固</w:t>
                  </w:r>
                </w:p>
              </w:tc>
              <w:tc>
                <w:tcPr>
                  <w:tcW w:w="0" w:type="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纤维、有机物</w:t>
                  </w:r>
                </w:p>
              </w:tc>
              <w:tc>
                <w:tcPr>
                  <w:tcW w:w="0" w:type="auto"/>
                  <w:vAlign w:val="center"/>
                </w:tcPr>
                <w:p>
                  <w:pPr>
                    <w:topLinePunct/>
                    <w:adjustRightInd w:val="0"/>
                    <w:snapToGrid w:val="0"/>
                    <w:jc w:val="center"/>
                    <w:rPr>
                      <w:rFonts w:eastAsia="仿宋"/>
                      <w:szCs w:val="21"/>
                    </w:rPr>
                  </w:pPr>
                  <w:r>
                    <w:rPr>
                      <w:rFonts w:eastAsia="仿宋"/>
                      <w:szCs w:val="21"/>
                    </w:rPr>
                    <w:t>有机物</w:t>
                  </w:r>
                </w:p>
              </w:tc>
              <w:tc>
                <w:tcPr>
                  <w:tcW w:w="0" w:type="auto"/>
                  <w:vAlign w:val="center"/>
                </w:tcPr>
                <w:p>
                  <w:pPr>
                    <w:topLinePunct/>
                    <w:adjustRightInd w:val="0"/>
                    <w:snapToGrid w:val="0"/>
                    <w:jc w:val="center"/>
                    <w:rPr>
                      <w:rFonts w:eastAsia="仿宋"/>
                      <w:kern w:val="0"/>
                      <w:szCs w:val="21"/>
                    </w:rPr>
                  </w:pPr>
                  <w:r>
                    <w:rPr>
                      <w:rFonts w:eastAsia="仿宋"/>
                      <w:kern w:val="0"/>
                      <w:szCs w:val="21"/>
                    </w:rPr>
                    <w:t>1天</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T/C/I/R</w:t>
                  </w:r>
                </w:p>
              </w:tc>
              <w:tc>
                <w:tcPr>
                  <w:tcW w:w="808" w:type="dxa"/>
                  <w:vMerge w:val="continue"/>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9</w:t>
                  </w:r>
                </w:p>
              </w:tc>
              <w:tc>
                <w:tcPr>
                  <w:tcW w:w="675"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捕集粉尘</w:t>
                  </w:r>
                </w:p>
              </w:tc>
              <w:tc>
                <w:tcPr>
                  <w:tcW w:w="669" w:type="dxa"/>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HW49</w:t>
                  </w:r>
                </w:p>
              </w:tc>
              <w:tc>
                <w:tcPr>
                  <w:tcW w:w="0" w:type="auto"/>
                  <w:vAlign w:val="center"/>
                </w:tcPr>
                <w:p>
                  <w:pPr>
                    <w:adjustRightInd w:val="0"/>
                    <w:snapToGrid w:val="0"/>
                    <w:jc w:val="center"/>
                    <w:rPr>
                      <w:rFonts w:hint="default" w:ascii="Times New Roman" w:hAnsi="Times New Roman" w:eastAsia="仿宋_GB2312" w:cs="Times New Roman"/>
                      <w:kern w:val="2"/>
                      <w:sz w:val="21"/>
                      <w:szCs w:val="21"/>
                      <w:lang w:val="en-US" w:eastAsia="zh-CN" w:bidi="ar-SA"/>
                    </w:rPr>
                  </w:pPr>
                  <w:r>
                    <w:rPr>
                      <w:rFonts w:hint="default" w:ascii="Times New Roman" w:hAnsi="Times New Roman" w:eastAsia="仿宋_GB2312" w:cs="Times New Roman"/>
                      <w:szCs w:val="21"/>
                    </w:rPr>
                    <w:t>900-041-49</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10.1</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废气处理</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固</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粉尘</w:t>
                  </w:r>
                </w:p>
              </w:tc>
              <w:tc>
                <w:tcPr>
                  <w:tcW w:w="0" w:type="auto"/>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kern w:val="2"/>
                      <w:sz w:val="21"/>
                      <w:szCs w:val="21"/>
                      <w:lang w:val="en-US" w:eastAsia="zh-CN" w:bidi="ar-SA"/>
                    </w:rPr>
                    <w:t>有机物</w:t>
                  </w:r>
                </w:p>
              </w:tc>
              <w:tc>
                <w:tcPr>
                  <w:tcW w:w="0" w:type="auto"/>
                  <w:vAlign w:val="center"/>
                </w:tcPr>
                <w:p>
                  <w:pPr>
                    <w:adjustRightInd w:val="0"/>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kern w:val="2"/>
                      <w:sz w:val="21"/>
                      <w:szCs w:val="21"/>
                      <w:lang w:val="en-US" w:eastAsia="zh-CN" w:bidi="ar-SA"/>
                    </w:rPr>
                    <w:t>1天</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T</w:t>
                  </w:r>
                </w:p>
              </w:tc>
              <w:tc>
                <w:tcPr>
                  <w:tcW w:w="808" w:type="dxa"/>
                  <w:vMerge w:val="continue"/>
                </w:tcPr>
                <w:p>
                  <w:pPr>
                    <w:topLinePunct/>
                    <w:adjustRightInd w:val="0"/>
                    <w:snapToGrid w:val="0"/>
                    <w:jc w:val="center"/>
                    <w:rPr>
                      <w:rFonts w:eastAsia="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470" w:type="dxa"/>
                  <w:vAlign w:val="center"/>
                </w:tcPr>
                <w:p>
                  <w:pPr>
                    <w:topLinePunct/>
                    <w:adjustRightInd w:val="0"/>
                    <w:snapToGrid w:val="0"/>
                    <w:jc w:val="center"/>
                    <w:rPr>
                      <w:rFonts w:hint="default" w:eastAsia="仿宋"/>
                      <w:kern w:val="0"/>
                      <w:szCs w:val="21"/>
                      <w:lang w:val="en-US" w:eastAsia="zh-CN"/>
                    </w:rPr>
                  </w:pPr>
                  <w:r>
                    <w:rPr>
                      <w:rFonts w:hint="eastAsia" w:eastAsia="仿宋"/>
                      <w:kern w:val="0"/>
                      <w:szCs w:val="21"/>
                      <w:lang w:val="en-US" w:eastAsia="zh-CN"/>
                    </w:rPr>
                    <w:t>10</w:t>
                  </w:r>
                </w:p>
              </w:tc>
              <w:tc>
                <w:tcPr>
                  <w:tcW w:w="67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废活性炭</w:t>
                  </w:r>
                </w:p>
              </w:tc>
              <w:tc>
                <w:tcPr>
                  <w:tcW w:w="669"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HW49</w:t>
                  </w:r>
                </w:p>
              </w:tc>
              <w:tc>
                <w:tcPr>
                  <w:tcW w:w="0" w:type="auto"/>
                  <w:vAlign w:val="center"/>
                </w:tcPr>
                <w:p>
                  <w:pPr>
                    <w:adjustRightInd w:val="0"/>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900-039-49</w:t>
                  </w:r>
                </w:p>
              </w:tc>
              <w:tc>
                <w:tcPr>
                  <w:tcW w:w="0" w:type="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12.009</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0" w:type="auto"/>
                  <w:vAlign w:val="center"/>
                </w:tcPr>
                <w:p>
                  <w:pPr>
                    <w:topLinePunct/>
                    <w:adjustRightInd w:val="0"/>
                    <w:snapToGrid w:val="0"/>
                    <w:jc w:val="center"/>
                    <w:rPr>
                      <w:rFonts w:eastAsia="仿宋"/>
                      <w:kern w:val="0"/>
                      <w:szCs w:val="21"/>
                    </w:rPr>
                  </w:pPr>
                  <w:r>
                    <w:rPr>
                      <w:rFonts w:eastAsia="仿宋"/>
                      <w:kern w:val="0"/>
                      <w:szCs w:val="21"/>
                    </w:rPr>
                    <w:t>固</w:t>
                  </w:r>
                </w:p>
              </w:tc>
              <w:tc>
                <w:tcPr>
                  <w:tcW w:w="0" w:type="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活性炭、有机物</w:t>
                  </w:r>
                </w:p>
              </w:tc>
              <w:tc>
                <w:tcPr>
                  <w:tcW w:w="0" w:type="auto"/>
                  <w:vAlign w:val="center"/>
                </w:tcPr>
                <w:p>
                  <w:pPr>
                    <w:topLinePunct/>
                    <w:adjustRightInd w:val="0"/>
                    <w:snapToGrid w:val="0"/>
                    <w:jc w:val="center"/>
                    <w:rPr>
                      <w:rFonts w:eastAsia="仿宋"/>
                      <w:szCs w:val="21"/>
                    </w:rPr>
                  </w:pPr>
                  <w:r>
                    <w:rPr>
                      <w:rFonts w:eastAsia="仿宋"/>
                      <w:szCs w:val="21"/>
                    </w:rPr>
                    <w:t>有机物</w:t>
                  </w:r>
                </w:p>
              </w:tc>
              <w:tc>
                <w:tcPr>
                  <w:tcW w:w="0" w:type="auto"/>
                  <w:vAlign w:val="center"/>
                </w:tcPr>
                <w:p>
                  <w:pPr>
                    <w:topLinePunct/>
                    <w:adjustRightInd w:val="0"/>
                    <w:snapToGrid w:val="0"/>
                    <w:jc w:val="center"/>
                    <w:rPr>
                      <w:rFonts w:eastAsia="仿宋"/>
                      <w:kern w:val="0"/>
                      <w:szCs w:val="21"/>
                    </w:rPr>
                  </w:pPr>
                  <w:r>
                    <w:rPr>
                      <w:rFonts w:eastAsia="仿宋"/>
                      <w:kern w:val="0"/>
                      <w:szCs w:val="21"/>
                    </w:rPr>
                    <w:t>1天</w:t>
                  </w:r>
                </w:p>
              </w:tc>
              <w:tc>
                <w:tcPr>
                  <w:tcW w:w="0" w:type="auto"/>
                  <w:vAlign w:val="center"/>
                </w:tcPr>
                <w:p>
                  <w:pPr>
                    <w:snapToGrid w:val="0"/>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T</w:t>
                  </w:r>
                </w:p>
              </w:tc>
              <w:tc>
                <w:tcPr>
                  <w:tcW w:w="808" w:type="dxa"/>
                  <w:vMerge w:val="continue"/>
                </w:tcPr>
                <w:p>
                  <w:pPr>
                    <w:topLinePunct/>
                    <w:adjustRightInd w:val="0"/>
                    <w:snapToGrid w:val="0"/>
                    <w:jc w:val="center"/>
                    <w:rPr>
                      <w:rFonts w:eastAsia="仿宋"/>
                      <w:kern w:val="0"/>
                      <w:szCs w:val="21"/>
                    </w:rPr>
                  </w:pPr>
                </w:p>
              </w:tc>
            </w:tr>
          </w:tbl>
          <w:p>
            <w:pPr>
              <w:autoSpaceDE w:val="0"/>
              <w:autoSpaceDN w:val="0"/>
              <w:spacing w:line="440" w:lineRule="exact"/>
              <w:ind w:firstLine="482" w:firstLineChars="200"/>
              <w:rPr>
                <w:rFonts w:eastAsia="仿宋"/>
                <w:b/>
                <w:bCs/>
                <w:kern w:val="0"/>
                <w:sz w:val="24"/>
              </w:rPr>
            </w:pPr>
            <w:r>
              <w:rPr>
                <w:rFonts w:eastAsia="仿宋"/>
                <w:b/>
                <w:bCs/>
                <w:kern w:val="0"/>
                <w:sz w:val="24"/>
              </w:rPr>
              <w:t>（三）固体废物贮存和处置情况</w:t>
            </w:r>
          </w:p>
          <w:p>
            <w:pPr>
              <w:autoSpaceDE w:val="0"/>
              <w:autoSpaceDN w:val="0"/>
              <w:spacing w:line="440" w:lineRule="exact"/>
              <w:ind w:firstLine="480" w:firstLineChars="200"/>
              <w:rPr>
                <w:rFonts w:eastAsia="仿宋"/>
                <w:sz w:val="24"/>
              </w:rPr>
            </w:pPr>
            <w:r>
              <w:rPr>
                <w:rFonts w:eastAsia="仿宋"/>
                <w:sz w:val="24"/>
              </w:rPr>
              <w:t>本项目建成后全厂设置一般固废</w:t>
            </w:r>
            <w:r>
              <w:rPr>
                <w:rFonts w:hint="eastAsia" w:eastAsia="仿宋"/>
                <w:sz w:val="24"/>
                <w:lang w:val="en-US" w:eastAsia="zh-CN"/>
              </w:rPr>
              <w:t>堆场</w:t>
            </w:r>
            <w:r>
              <w:rPr>
                <w:rFonts w:eastAsia="仿宋"/>
                <w:sz w:val="24"/>
              </w:rPr>
              <w:t>1个，占地面积为</w:t>
            </w:r>
            <w:r>
              <w:rPr>
                <w:rFonts w:hint="eastAsia" w:eastAsia="仿宋"/>
                <w:sz w:val="24"/>
                <w:lang w:val="en-US" w:eastAsia="zh-CN"/>
              </w:rPr>
              <w:t>692</w:t>
            </w:r>
            <w:r>
              <w:rPr>
                <w:rFonts w:eastAsia="仿宋"/>
                <w:sz w:val="24"/>
              </w:rPr>
              <w:t>m</w:t>
            </w:r>
            <w:r>
              <w:rPr>
                <w:rFonts w:eastAsia="仿宋"/>
                <w:sz w:val="24"/>
                <w:vertAlign w:val="superscript"/>
              </w:rPr>
              <w:t>2</w:t>
            </w:r>
            <w:r>
              <w:rPr>
                <w:rFonts w:eastAsia="仿宋"/>
                <w:sz w:val="24"/>
              </w:rPr>
              <w:t>。一般工业固废的暂存场所需按照一般固废执行《一般工业固体废物贮存和填埋污染控制标准》（GB18599-2020）要求建设，具体要求如下：</w:t>
            </w:r>
          </w:p>
          <w:p>
            <w:pPr>
              <w:autoSpaceDE w:val="0"/>
              <w:autoSpaceDN w:val="0"/>
              <w:spacing w:line="440" w:lineRule="exact"/>
              <w:ind w:firstLine="480" w:firstLineChars="200"/>
              <w:rPr>
                <w:rFonts w:eastAsia="仿宋"/>
                <w:sz w:val="24"/>
              </w:rPr>
            </w:pPr>
            <w:r>
              <w:rPr>
                <w:rFonts w:eastAsia="仿宋"/>
                <w:sz w:val="24"/>
              </w:rPr>
              <w:t>①贮存、处置场的建设类型，必须与将要堆放的一般工业固体废物的类别相一致；</w:t>
            </w:r>
          </w:p>
          <w:p>
            <w:pPr>
              <w:autoSpaceDE w:val="0"/>
              <w:autoSpaceDN w:val="0"/>
              <w:spacing w:line="440" w:lineRule="exact"/>
              <w:ind w:firstLine="480" w:firstLineChars="200"/>
              <w:rPr>
                <w:rFonts w:eastAsia="仿宋"/>
                <w:sz w:val="24"/>
              </w:rPr>
            </w:pPr>
            <w:r>
              <w:rPr>
                <w:rFonts w:eastAsia="仿宋"/>
                <w:sz w:val="24"/>
              </w:rPr>
              <w:t>②为保障设施、设备正常运营，必要时应采取措施防止地基下沉，尤其是防止不均匀或局部下沉。</w:t>
            </w:r>
          </w:p>
          <w:p>
            <w:pPr>
              <w:autoSpaceDE w:val="0"/>
              <w:autoSpaceDN w:val="0"/>
              <w:spacing w:line="440" w:lineRule="exact"/>
              <w:ind w:firstLine="480" w:firstLineChars="200"/>
              <w:rPr>
                <w:rFonts w:eastAsia="仿宋"/>
                <w:sz w:val="24"/>
              </w:rPr>
            </w:pPr>
            <w:r>
              <w:rPr>
                <w:rFonts w:hint="eastAsia" w:eastAsia="仿宋"/>
                <w:sz w:val="24"/>
              </w:rPr>
              <w:t>（2）</w:t>
            </w:r>
            <w:r>
              <w:rPr>
                <w:rFonts w:eastAsia="仿宋"/>
                <w:sz w:val="24"/>
              </w:rPr>
              <w:t>本项目建成后</w:t>
            </w:r>
            <w:r>
              <w:rPr>
                <w:rFonts w:hint="eastAsia" w:eastAsia="仿宋"/>
                <w:sz w:val="24"/>
                <w:lang w:val="en-US" w:eastAsia="zh-CN"/>
              </w:rPr>
              <w:t>依托一期</w:t>
            </w:r>
            <w:r>
              <w:rPr>
                <w:rFonts w:eastAsia="仿宋"/>
                <w:sz w:val="24"/>
              </w:rPr>
              <w:t>危废仓库，占地面积为10</w:t>
            </w:r>
            <w:r>
              <w:rPr>
                <w:rFonts w:hint="eastAsia" w:eastAsia="仿宋"/>
                <w:sz w:val="24"/>
                <w:lang w:val="en-US" w:eastAsia="zh-CN"/>
              </w:rPr>
              <w:t>0</w:t>
            </w:r>
            <w:r>
              <w:rPr>
                <w:rFonts w:eastAsia="仿宋"/>
                <w:sz w:val="24"/>
              </w:rPr>
              <w:t>m</w:t>
            </w:r>
            <w:r>
              <w:rPr>
                <w:rFonts w:eastAsia="仿宋"/>
                <w:sz w:val="24"/>
                <w:vertAlign w:val="superscript"/>
              </w:rPr>
              <w:t>2</w:t>
            </w:r>
            <w:r>
              <w:rPr>
                <w:rFonts w:eastAsia="仿宋"/>
                <w:sz w:val="24"/>
              </w:rPr>
              <w:t>。危废仓库按照《危险废物贮存污染控制标准》（GB18597-2001）</w:t>
            </w:r>
            <w:r>
              <w:rPr>
                <w:rFonts w:hint="eastAsia" w:eastAsia="仿宋"/>
                <w:sz w:val="24"/>
              </w:rPr>
              <w:t>、</w:t>
            </w:r>
            <w:r>
              <w:rPr>
                <w:rFonts w:eastAsia="仿宋"/>
                <w:sz w:val="24"/>
              </w:rPr>
              <w:t>《关于发布〈一般工业固体废物贮存、处置场污染控制标准〉（GB18599-2001）等3项国家污染物控制标准修改单的公告》中修改单、《省生态环境厅关于进一步加强危险废物污染防治工作的实施意见》（苏环办【2019】327号）要求建设。</w:t>
            </w:r>
          </w:p>
          <w:p>
            <w:pPr>
              <w:autoSpaceDE w:val="0"/>
              <w:autoSpaceDN w:val="0"/>
              <w:spacing w:line="440" w:lineRule="exact"/>
              <w:ind w:firstLine="480" w:firstLineChars="200"/>
              <w:rPr>
                <w:rFonts w:eastAsia="仿宋"/>
                <w:sz w:val="24"/>
              </w:rPr>
            </w:pPr>
            <w:r>
              <w:rPr>
                <w:rFonts w:eastAsia="仿宋"/>
                <w:sz w:val="24"/>
              </w:rPr>
              <w:t>根据《中华人民共和国固体废物污染环境防治法》第五十八条第二款：贮存危险废物必须采取符合国家环境保护标准的防护措施，并不得超过一年；确需延长期限的，必须报经原批准经营许可证的环境保护行政主管部门批准；法律、法规另有规定的除外。本项目建成后危险固废厂内贮存时间最长3个月，能够满足相关要求。</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 xml:space="preserve">38 </w:t>
            </w:r>
            <w:r>
              <w:rPr>
                <w:rFonts w:hint="eastAsia" w:eastAsia="仿宋"/>
                <w:b/>
                <w:bCs/>
                <w:kern w:val="0"/>
                <w:sz w:val="24"/>
              </w:rPr>
              <w:t xml:space="preserve"> </w:t>
            </w:r>
            <w:r>
              <w:rPr>
                <w:rFonts w:eastAsia="仿宋"/>
                <w:b/>
                <w:bCs/>
                <w:kern w:val="0"/>
                <w:sz w:val="24"/>
              </w:rPr>
              <w:t>本项目固体废物利用处置方式评价表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93"/>
              <w:gridCol w:w="695"/>
              <w:gridCol w:w="715"/>
              <w:gridCol w:w="694"/>
              <w:gridCol w:w="1151"/>
              <w:gridCol w:w="1192"/>
              <w:gridCol w:w="1191"/>
              <w:gridCol w:w="97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序号</w:t>
                  </w:r>
                </w:p>
              </w:tc>
              <w:tc>
                <w:tcPr>
                  <w:tcW w:w="419"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固废名称</w:t>
                  </w:r>
                </w:p>
              </w:tc>
              <w:tc>
                <w:tcPr>
                  <w:tcW w:w="431"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产生工序</w:t>
                  </w:r>
                </w:p>
              </w:tc>
              <w:tc>
                <w:tcPr>
                  <w:tcW w:w="419"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属性</w:t>
                  </w:r>
                </w:p>
              </w:tc>
              <w:tc>
                <w:tcPr>
                  <w:tcW w:w="695"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废物类别</w:t>
                  </w:r>
                </w:p>
              </w:tc>
              <w:tc>
                <w:tcPr>
                  <w:tcW w:w="719"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废物代码</w:t>
                  </w:r>
                </w:p>
              </w:tc>
              <w:tc>
                <w:tcPr>
                  <w:tcW w:w="719"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本项目产生量（吨/年）</w:t>
                  </w:r>
                </w:p>
              </w:tc>
              <w:tc>
                <w:tcPr>
                  <w:tcW w:w="588"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利用处置方式</w:t>
                  </w:r>
                </w:p>
              </w:tc>
              <w:tc>
                <w:tcPr>
                  <w:tcW w:w="588" w:type="pct"/>
                  <w:tcBorders>
                    <w:tl2br w:val="nil"/>
                    <w:tr2bl w:val="nil"/>
                  </w:tcBorders>
                  <w:shd w:val="clear" w:color="auto" w:fill="auto"/>
                  <w:vAlign w:val="center"/>
                </w:tcPr>
                <w:p>
                  <w:pPr>
                    <w:widowControl/>
                    <w:snapToGrid w:val="0"/>
                    <w:jc w:val="center"/>
                    <w:textAlignment w:val="center"/>
                    <w:rPr>
                      <w:rFonts w:eastAsia="仿宋"/>
                      <w:b/>
                      <w:bCs/>
                      <w:szCs w:val="21"/>
                    </w:rPr>
                  </w:pPr>
                  <w:r>
                    <w:rPr>
                      <w:rFonts w:eastAsia="仿宋"/>
                      <w:b/>
                      <w:bCs/>
                      <w:szCs w:val="21"/>
                    </w:rPr>
                    <w:t>利用处置单位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eastAsia="仿宋"/>
                    </w:rPr>
                  </w:pPr>
                  <w:r>
                    <w:rPr>
                      <w:rFonts w:eastAsia="仿宋"/>
                    </w:rPr>
                    <w:t>1</w:t>
                  </w:r>
                </w:p>
              </w:tc>
              <w:tc>
                <w:tcPr>
                  <w:tcW w:w="4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废</w:t>
                  </w:r>
                  <w:r>
                    <w:rPr>
                      <w:rFonts w:hint="default" w:ascii="Times New Roman" w:hAnsi="Times New Roman" w:eastAsia="仿宋" w:cs="Times New Roman"/>
                      <w:sz w:val="21"/>
                      <w:szCs w:val="21"/>
                    </w:rPr>
                    <w:t>过滤纸</w:t>
                  </w:r>
                </w:p>
              </w:tc>
              <w:tc>
                <w:tcPr>
                  <w:tcW w:w="431"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过滤</w:t>
                  </w:r>
                </w:p>
              </w:tc>
              <w:tc>
                <w:tcPr>
                  <w:tcW w:w="419"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一般固废</w:t>
                  </w:r>
                </w:p>
              </w:tc>
              <w:tc>
                <w:tcPr>
                  <w:tcW w:w="695" w:type="pct"/>
                  <w:tcBorders>
                    <w:tl2br w:val="nil"/>
                    <w:tr2bl w:val="nil"/>
                  </w:tcBorders>
                  <w:shd w:val="clear" w:color="auto" w:fill="auto"/>
                  <w:vAlign w:val="center"/>
                </w:tcPr>
                <w:p>
                  <w:pPr>
                    <w:widowControl/>
                    <w:snapToGrid w:val="0"/>
                    <w:jc w:val="center"/>
                    <w:textAlignment w:val="center"/>
                    <w:rPr>
                      <w:rFonts w:eastAsia="仿宋"/>
                      <w:szCs w:val="21"/>
                    </w:rPr>
                  </w:pPr>
                  <w:r>
                    <w:rPr>
                      <w:rFonts w:eastAsia="仿宋"/>
                      <w:kern w:val="0"/>
                      <w:szCs w:val="21"/>
                    </w:rPr>
                    <w:t>/</w:t>
                  </w:r>
                </w:p>
              </w:tc>
              <w:tc>
                <w:tcPr>
                  <w:tcW w:w="719" w:type="pct"/>
                  <w:tcBorders>
                    <w:tl2br w:val="nil"/>
                    <w:tr2bl w:val="nil"/>
                  </w:tcBorders>
                  <w:shd w:val="clear" w:color="auto" w:fill="auto"/>
                  <w:vAlign w:val="center"/>
                </w:tcPr>
                <w:p>
                  <w:pPr>
                    <w:widowControl/>
                    <w:snapToGrid w:val="0"/>
                    <w:jc w:val="center"/>
                    <w:textAlignment w:val="center"/>
                    <w:rPr>
                      <w:rFonts w:eastAsia="仿宋"/>
                      <w:szCs w:val="21"/>
                    </w:rPr>
                  </w:pPr>
                  <w:r>
                    <w:rPr>
                      <w:rFonts w:eastAsia="仿宋"/>
                      <w:kern w:val="0"/>
                      <w:szCs w:val="21"/>
                    </w:rPr>
                    <w:t>/</w:t>
                  </w:r>
                </w:p>
              </w:tc>
              <w:tc>
                <w:tcPr>
                  <w:tcW w:w="7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2.1</w:t>
                  </w:r>
                </w:p>
              </w:tc>
              <w:tc>
                <w:tcPr>
                  <w:tcW w:w="588"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委外综合利用</w:t>
                  </w:r>
                </w:p>
              </w:tc>
              <w:tc>
                <w:tcPr>
                  <w:tcW w:w="588"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eastAsia="仿宋"/>
                    </w:rPr>
                  </w:pPr>
                  <w:r>
                    <w:rPr>
                      <w:rFonts w:eastAsia="仿宋"/>
                    </w:rPr>
                    <w:t>2</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废托盘</w:t>
                  </w:r>
                </w:p>
              </w:tc>
              <w:tc>
                <w:tcPr>
                  <w:tcW w:w="431"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原料损耗</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widowControl/>
                    <w:snapToGrid w:val="0"/>
                    <w:jc w:val="center"/>
                    <w:textAlignment w:val="center"/>
                    <w:rPr>
                      <w:rFonts w:eastAsia="仿宋"/>
                      <w:szCs w:val="21"/>
                    </w:rPr>
                  </w:pPr>
                  <w:r>
                    <w:rPr>
                      <w:rFonts w:eastAsia="仿宋"/>
                      <w:kern w:val="0"/>
                      <w:szCs w:val="21"/>
                    </w:rPr>
                    <w:t>/</w:t>
                  </w:r>
                </w:p>
              </w:tc>
              <w:tc>
                <w:tcPr>
                  <w:tcW w:w="719" w:type="pct"/>
                  <w:tcBorders>
                    <w:tl2br w:val="nil"/>
                    <w:tr2bl w:val="nil"/>
                  </w:tcBorders>
                  <w:shd w:val="clear" w:color="auto" w:fill="auto"/>
                  <w:vAlign w:val="center"/>
                </w:tcPr>
                <w:p>
                  <w:pPr>
                    <w:widowControl/>
                    <w:snapToGrid w:val="0"/>
                    <w:jc w:val="center"/>
                    <w:textAlignment w:val="center"/>
                    <w:rPr>
                      <w:rFonts w:eastAsia="仿宋"/>
                      <w:szCs w:val="21"/>
                    </w:rPr>
                  </w:pPr>
                  <w:r>
                    <w:rPr>
                      <w:rFonts w:eastAsia="仿宋"/>
                      <w:kern w:val="0"/>
                      <w:szCs w:val="21"/>
                    </w:rPr>
                    <w:t>/</w:t>
                  </w:r>
                </w:p>
              </w:tc>
              <w:tc>
                <w:tcPr>
                  <w:tcW w:w="7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0.5</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ascii="Times New Roman" w:hAnsi="Times New Roman" w:eastAsia="仿宋" w:cs="Times New Roman"/>
                      <w:kern w:val="2"/>
                      <w:sz w:val="21"/>
                      <w:szCs w:val="21"/>
                      <w:lang w:val="en-US" w:eastAsia="zh-CN" w:bidi="ar-SA"/>
                    </w:rPr>
                  </w:pPr>
                  <w:r>
                    <w:rPr>
                      <w:rFonts w:hint="eastAsia" w:eastAsia="仿宋"/>
                    </w:rPr>
                    <w:t>3</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sz w:val="21"/>
                      <w:szCs w:val="21"/>
                    </w:rPr>
                  </w:pPr>
                  <w:r>
                    <w:rPr>
                      <w:rFonts w:hint="eastAsia" w:eastAsia="仿宋_GB2312" w:cs="Times New Roman"/>
                      <w:szCs w:val="21"/>
                      <w:lang w:val="en-US" w:eastAsia="zh-CN"/>
                    </w:rPr>
                    <w:t>废塑料</w:t>
                  </w:r>
                </w:p>
              </w:tc>
              <w:tc>
                <w:tcPr>
                  <w:tcW w:w="431" w:type="pct"/>
                  <w:tcBorders>
                    <w:tl2br w:val="nil"/>
                    <w:tr2bl w:val="nil"/>
                  </w:tcBorders>
                  <w:shd w:val="clear" w:color="auto" w:fill="auto"/>
                  <w:vAlign w:val="center"/>
                </w:tcPr>
                <w:p>
                  <w:pPr>
                    <w:snapToGrid w:val="0"/>
                    <w:jc w:val="center"/>
                    <w:rPr>
                      <w:rFonts w:hint="default" w:ascii="Times New Roman" w:hAnsi="Times New Roman" w:eastAsia="仿宋" w:cs="Times New Roman"/>
                      <w:sz w:val="21"/>
                      <w:szCs w:val="21"/>
                    </w:rPr>
                  </w:pPr>
                  <w:r>
                    <w:rPr>
                      <w:rFonts w:hint="eastAsia" w:eastAsia="仿宋_GB2312" w:cs="Times New Roman"/>
                      <w:szCs w:val="21"/>
                      <w:lang w:val="en-US" w:eastAsia="zh-CN"/>
                    </w:rPr>
                    <w:t>原料损耗</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eastAsia="仿宋"/>
                      <w:kern w:val="0"/>
                      <w:szCs w:val="21"/>
                    </w:rPr>
                    <w:t>/</w:t>
                  </w:r>
                </w:p>
              </w:tc>
              <w:tc>
                <w:tcPr>
                  <w:tcW w:w="719"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eastAsia="仿宋"/>
                      <w:kern w:val="0"/>
                      <w:szCs w:val="21"/>
                    </w:rPr>
                    <w:t>/</w:t>
                  </w:r>
                </w:p>
              </w:tc>
              <w:tc>
                <w:tcPr>
                  <w:tcW w:w="719" w:type="pct"/>
                  <w:tcBorders>
                    <w:tl2br w:val="nil"/>
                    <w:tr2bl w:val="nil"/>
                  </w:tcBorders>
                  <w:shd w:val="clear" w:color="auto" w:fill="auto"/>
                  <w:vAlign w:val="center"/>
                </w:tcPr>
                <w:p>
                  <w:pPr>
                    <w:pStyle w:val="45"/>
                    <w:snapToGrid w:val="0"/>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0.3</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4</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sz w:val="21"/>
                      <w:szCs w:val="21"/>
                    </w:rPr>
                  </w:pPr>
                  <w:r>
                    <w:rPr>
                      <w:rFonts w:hint="eastAsia" w:eastAsia="仿宋_GB2312" w:cs="Times New Roman"/>
                      <w:szCs w:val="21"/>
                      <w:lang w:val="en-US" w:eastAsia="zh-CN"/>
                    </w:rPr>
                    <w:t>废瓦楞纸</w:t>
                  </w:r>
                </w:p>
              </w:tc>
              <w:tc>
                <w:tcPr>
                  <w:tcW w:w="431" w:type="pct"/>
                  <w:tcBorders>
                    <w:tl2br w:val="nil"/>
                    <w:tr2bl w:val="nil"/>
                  </w:tcBorders>
                  <w:shd w:val="clear" w:color="auto" w:fill="auto"/>
                  <w:vAlign w:val="center"/>
                </w:tcPr>
                <w:p>
                  <w:pPr>
                    <w:snapToGrid w:val="0"/>
                    <w:jc w:val="center"/>
                    <w:rPr>
                      <w:rFonts w:hint="default" w:ascii="Times New Roman" w:hAnsi="Times New Roman" w:eastAsia="仿宋" w:cs="Times New Roman"/>
                      <w:sz w:val="21"/>
                      <w:szCs w:val="21"/>
                    </w:rPr>
                  </w:pPr>
                  <w:r>
                    <w:rPr>
                      <w:rFonts w:hint="eastAsia" w:eastAsia="仿宋_GB2312" w:cs="Times New Roman"/>
                      <w:szCs w:val="21"/>
                      <w:lang w:val="en-US" w:eastAsia="zh-CN"/>
                    </w:rPr>
                    <w:t>原料损耗</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eastAsia="仿宋"/>
                      <w:kern w:val="0"/>
                      <w:szCs w:val="21"/>
                    </w:rPr>
                    <w:t>/</w:t>
                  </w:r>
                </w:p>
              </w:tc>
              <w:tc>
                <w:tcPr>
                  <w:tcW w:w="719"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eastAsia="仿宋"/>
                      <w:kern w:val="0"/>
                      <w:szCs w:val="21"/>
                    </w:rPr>
                    <w:t>/</w:t>
                  </w:r>
                </w:p>
              </w:tc>
              <w:tc>
                <w:tcPr>
                  <w:tcW w:w="719" w:type="pct"/>
                  <w:tcBorders>
                    <w:tl2br w:val="nil"/>
                    <w:tr2bl w:val="nil"/>
                  </w:tcBorders>
                  <w:shd w:val="clear" w:color="auto" w:fill="auto"/>
                  <w:vAlign w:val="center"/>
                </w:tcPr>
                <w:p>
                  <w:pPr>
                    <w:pStyle w:val="45"/>
                    <w:snapToGrid w:val="0"/>
                    <w:rPr>
                      <w:rFonts w:hint="eastAsia" w:ascii="Times New Roman" w:hAnsi="Times New Roman" w:eastAsia="仿宋" w:cs="Times New Roman"/>
                      <w:sz w:val="21"/>
                      <w:szCs w:val="21"/>
                      <w:lang w:val="en-US" w:eastAsia="zh-CN"/>
                    </w:rPr>
                  </w:pPr>
                  <w:r>
                    <w:rPr>
                      <w:rFonts w:hint="eastAsia" w:eastAsia="仿宋" w:cs="Times New Roman"/>
                      <w:sz w:val="21"/>
                      <w:szCs w:val="21"/>
                      <w:lang w:val="en-US" w:eastAsia="zh-CN"/>
                    </w:rPr>
                    <w:t>0.8</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5</w:t>
                  </w:r>
                </w:p>
              </w:tc>
              <w:tc>
                <w:tcPr>
                  <w:tcW w:w="4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注塑塑料</w:t>
                  </w:r>
                </w:p>
              </w:tc>
              <w:tc>
                <w:tcPr>
                  <w:tcW w:w="431"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注塑</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hint="eastAsia" w:eastAsia="仿宋"/>
                      <w:kern w:val="0"/>
                      <w:szCs w:val="21"/>
                    </w:rPr>
                    <w:t>/</w:t>
                  </w:r>
                </w:p>
              </w:tc>
              <w:tc>
                <w:tcPr>
                  <w:tcW w:w="719" w:type="pct"/>
                  <w:tcBorders>
                    <w:tl2br w:val="nil"/>
                    <w:tr2bl w:val="nil"/>
                  </w:tcBorders>
                  <w:shd w:val="clear" w:color="auto" w:fill="auto"/>
                  <w:vAlign w:val="center"/>
                </w:tcPr>
                <w:p>
                  <w:pPr>
                    <w:widowControl/>
                    <w:snapToGrid w:val="0"/>
                    <w:jc w:val="center"/>
                    <w:textAlignment w:val="center"/>
                    <w:rPr>
                      <w:rFonts w:eastAsia="仿宋"/>
                      <w:kern w:val="0"/>
                      <w:szCs w:val="21"/>
                    </w:rPr>
                  </w:pPr>
                  <w:r>
                    <w:rPr>
                      <w:rFonts w:hint="eastAsia" w:eastAsia="仿宋"/>
                      <w:kern w:val="0"/>
                      <w:szCs w:val="21"/>
                    </w:rPr>
                    <w:t>/</w:t>
                  </w:r>
                </w:p>
              </w:tc>
              <w:tc>
                <w:tcPr>
                  <w:tcW w:w="7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1.9</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6</w:t>
                  </w:r>
                </w:p>
              </w:tc>
              <w:tc>
                <w:tcPr>
                  <w:tcW w:w="419" w:type="pct"/>
                  <w:tcBorders>
                    <w:tl2br w:val="nil"/>
                    <w:tr2bl w:val="nil"/>
                  </w:tcBorders>
                  <w:shd w:val="clear" w:color="auto" w:fill="auto"/>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真空废液</w:t>
                  </w:r>
                </w:p>
              </w:tc>
              <w:tc>
                <w:tcPr>
                  <w:tcW w:w="431" w:type="pct"/>
                  <w:vMerge w:val="restar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真空缓冲罐</w:t>
                  </w:r>
                </w:p>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w:t>
                  </w:r>
                </w:p>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w:t>
                  </w:r>
                </w:p>
                <w:p>
                  <w:pPr>
                    <w:pStyle w:val="45"/>
                    <w:snapToGrid w:val="0"/>
                    <w:rPr>
                      <w:rFonts w:eastAsia="仿宋"/>
                    </w:rPr>
                  </w:pPr>
                  <w:r>
                    <w:rPr>
                      <w:rFonts w:hint="default" w:ascii="Times New Roman" w:hAnsi="Times New Roman" w:eastAsia="仿宋" w:cs="Times New Roman"/>
                      <w:sz w:val="21"/>
                      <w:szCs w:val="21"/>
                    </w:rPr>
                    <w:t>污水处理</w:t>
                  </w:r>
                </w:p>
              </w:tc>
              <w:tc>
                <w:tcPr>
                  <w:tcW w:w="419"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危险固废</w:t>
                  </w:r>
                </w:p>
              </w:tc>
              <w:tc>
                <w:tcPr>
                  <w:tcW w:w="695"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HW09</w:t>
                  </w:r>
                </w:p>
              </w:tc>
              <w:tc>
                <w:tcPr>
                  <w:tcW w:w="719"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900-007-09</w:t>
                  </w:r>
                </w:p>
              </w:tc>
              <w:tc>
                <w:tcPr>
                  <w:tcW w:w="7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3.19</w:t>
                  </w:r>
                </w:p>
              </w:tc>
              <w:tc>
                <w:tcPr>
                  <w:tcW w:w="588"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有资质单位处置</w:t>
                  </w:r>
                </w:p>
              </w:tc>
              <w:tc>
                <w:tcPr>
                  <w:tcW w:w="588" w:type="pct"/>
                  <w:vMerge w:val="restart"/>
                  <w:tcBorders>
                    <w:tl2br w:val="nil"/>
                    <w:tr2bl w:val="nil"/>
                  </w:tcBorders>
                  <w:shd w:val="clear" w:color="auto" w:fill="auto"/>
                  <w:vAlign w:val="center"/>
                </w:tcPr>
                <w:p>
                  <w:pPr>
                    <w:snapToGrid w:val="0"/>
                    <w:jc w:val="center"/>
                    <w:rPr>
                      <w:rFonts w:eastAsia="仿宋"/>
                      <w:szCs w:val="21"/>
                    </w:rPr>
                  </w:pPr>
                  <w:r>
                    <w:rPr>
                      <w:rFonts w:eastAsia="仿宋"/>
                      <w:szCs w:val="21"/>
                    </w:rPr>
                    <w:t>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7</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分析检测有机废液</w:t>
                  </w:r>
                </w:p>
              </w:tc>
              <w:tc>
                <w:tcPr>
                  <w:tcW w:w="431" w:type="pct"/>
                  <w:vMerge w:val="continue"/>
                  <w:tcBorders>
                    <w:tl2br w:val="nil"/>
                    <w:tr2bl w:val="nil"/>
                  </w:tcBorders>
                  <w:shd w:val="clear" w:color="auto" w:fill="auto"/>
                  <w:vAlign w:val="center"/>
                </w:tcPr>
                <w:p>
                  <w:pPr>
                    <w:pStyle w:val="45"/>
                    <w:snapToGrid w:val="0"/>
                    <w:rPr>
                      <w:rFonts w:eastAsia="仿宋"/>
                    </w:rPr>
                  </w:pP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HW49</w:t>
                  </w:r>
                </w:p>
              </w:tc>
              <w:tc>
                <w:tcPr>
                  <w:tcW w:w="719" w:type="pct"/>
                  <w:tcBorders>
                    <w:tl2br w:val="nil"/>
                    <w:tr2bl w:val="nil"/>
                  </w:tcBorders>
                  <w:shd w:val="clear" w:color="auto" w:fill="auto"/>
                  <w:vAlign w:val="center"/>
                </w:tcPr>
                <w:p>
                  <w:pPr>
                    <w:adjustRightInd w:val="0"/>
                    <w:snapToGrid w:val="0"/>
                    <w:jc w:val="center"/>
                    <w:rPr>
                      <w:rFonts w:eastAsia="仿宋"/>
                      <w:szCs w:val="21"/>
                    </w:rPr>
                  </w:pPr>
                  <w:r>
                    <w:rPr>
                      <w:rFonts w:hint="default" w:ascii="Times New Roman" w:hAnsi="Times New Roman" w:eastAsia="仿宋" w:cs="Times New Roman"/>
                      <w:sz w:val="21"/>
                      <w:szCs w:val="21"/>
                    </w:rPr>
                    <w:t>900-047-49</w:t>
                  </w:r>
                </w:p>
              </w:tc>
              <w:tc>
                <w:tcPr>
                  <w:tcW w:w="7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_GB2312" w:cs="Times New Roman"/>
                      <w:szCs w:val="21"/>
                      <w:lang w:val="en-US" w:eastAsia="zh-CN"/>
                    </w:rPr>
                    <w:t>0.6</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8</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废试剂瓶</w:t>
                  </w:r>
                </w:p>
              </w:tc>
              <w:tc>
                <w:tcPr>
                  <w:tcW w:w="431" w:type="pct"/>
                  <w:vMerge w:val="continue"/>
                  <w:tcBorders>
                    <w:tl2br w:val="nil"/>
                    <w:tr2bl w:val="nil"/>
                  </w:tcBorders>
                  <w:shd w:val="clear" w:color="auto" w:fill="auto"/>
                  <w:vAlign w:val="center"/>
                </w:tcPr>
                <w:p>
                  <w:pPr>
                    <w:pStyle w:val="45"/>
                    <w:snapToGrid w:val="0"/>
                    <w:rPr>
                      <w:rFonts w:eastAsia="仿宋"/>
                    </w:rPr>
                  </w:pP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HW49</w:t>
                  </w:r>
                </w:p>
              </w:tc>
              <w:tc>
                <w:tcPr>
                  <w:tcW w:w="719" w:type="pct"/>
                  <w:tcBorders>
                    <w:tl2br w:val="nil"/>
                    <w:tr2bl w:val="nil"/>
                  </w:tcBorders>
                  <w:shd w:val="clear" w:color="auto" w:fill="auto"/>
                  <w:vAlign w:val="center"/>
                </w:tcPr>
                <w:p>
                  <w:pPr>
                    <w:adjustRightInd w:val="0"/>
                    <w:snapToGrid w:val="0"/>
                    <w:jc w:val="center"/>
                    <w:rPr>
                      <w:rFonts w:eastAsia="仿宋"/>
                      <w:szCs w:val="21"/>
                    </w:rPr>
                  </w:pPr>
                  <w:r>
                    <w:rPr>
                      <w:rFonts w:hint="default" w:ascii="Times New Roman" w:hAnsi="Times New Roman" w:eastAsia="仿宋" w:cs="Times New Roman"/>
                      <w:color w:val="auto"/>
                      <w:sz w:val="21"/>
                      <w:szCs w:val="21"/>
                    </w:rPr>
                    <w:t>900-04</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-49</w:t>
                  </w:r>
                </w:p>
              </w:tc>
              <w:tc>
                <w:tcPr>
                  <w:tcW w:w="7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szCs w:val="21"/>
                    </w:rPr>
                    <w:t>0.</w:t>
                  </w:r>
                  <w:r>
                    <w:rPr>
                      <w:rFonts w:hint="eastAsia" w:eastAsia="仿宋_GB2312" w:cs="Times New Roman"/>
                      <w:szCs w:val="21"/>
                      <w:lang w:val="en-US" w:eastAsia="zh-CN"/>
                    </w:rPr>
                    <w:t>43</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rPr>
                      <w:rFonts w:hint="eastAsia" w:ascii="Times New Roman" w:hAnsi="Times New Roman" w:eastAsia="仿宋" w:cs="Times New Roman"/>
                      <w:kern w:val="2"/>
                      <w:sz w:val="21"/>
                      <w:szCs w:val="21"/>
                      <w:lang w:val="en-US" w:eastAsia="zh-CN" w:bidi="ar-SA"/>
                    </w:rPr>
                  </w:pPr>
                  <w:r>
                    <w:rPr>
                      <w:rFonts w:hint="eastAsia" w:eastAsia="仿宋"/>
                      <w:lang w:val="en-US" w:eastAsia="zh-CN"/>
                    </w:rPr>
                    <w:t>9</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污泥</w:t>
                  </w:r>
                </w:p>
              </w:tc>
              <w:tc>
                <w:tcPr>
                  <w:tcW w:w="431" w:type="pct"/>
                  <w:vMerge w:val="continue"/>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HW13</w:t>
                  </w:r>
                </w:p>
              </w:tc>
              <w:tc>
                <w:tcPr>
                  <w:tcW w:w="719" w:type="pct"/>
                  <w:tcBorders>
                    <w:tl2br w:val="nil"/>
                    <w:tr2bl w:val="nil"/>
                  </w:tcBorders>
                  <w:shd w:val="clear" w:color="auto" w:fill="auto"/>
                  <w:vAlign w:val="center"/>
                </w:tcPr>
                <w:p>
                  <w:pPr>
                    <w:adjustRightInd w:val="0"/>
                    <w:snapToGrid w:val="0"/>
                    <w:jc w:val="center"/>
                    <w:rPr>
                      <w:rFonts w:eastAsia="仿宋"/>
                      <w:szCs w:val="21"/>
                    </w:rPr>
                  </w:pPr>
                  <w:r>
                    <w:rPr>
                      <w:rFonts w:hint="default" w:ascii="Times New Roman" w:hAnsi="Times New Roman" w:eastAsia="仿宋" w:cs="Times New Roman"/>
                      <w:sz w:val="21"/>
                      <w:szCs w:val="21"/>
                    </w:rPr>
                    <w:t>265-104-13</w:t>
                  </w:r>
                </w:p>
              </w:tc>
              <w:tc>
                <w:tcPr>
                  <w:tcW w:w="719" w:type="pct"/>
                  <w:tcBorders>
                    <w:tl2br w:val="nil"/>
                    <w:tr2bl w:val="nil"/>
                  </w:tcBorders>
                  <w:shd w:val="clear" w:color="auto" w:fill="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12</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jc w:val="center"/>
                    <w:rPr>
                      <w:rFonts w:hint="eastAsia" w:ascii="Times New Roman" w:hAnsi="Times New Roman" w:eastAsia="仿宋" w:cs="Times New Roman"/>
                      <w:kern w:val="2"/>
                      <w:sz w:val="21"/>
                      <w:szCs w:val="21"/>
                      <w:lang w:val="en-US" w:eastAsia="zh-CN" w:bidi="ar-SA"/>
                    </w:rPr>
                  </w:pPr>
                  <w:r>
                    <w:rPr>
                      <w:rFonts w:hint="eastAsia" w:eastAsia="仿宋"/>
                      <w:lang w:val="en-US" w:eastAsia="zh-CN"/>
                    </w:rPr>
                    <w:t>10</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车间清洁废物</w:t>
                  </w:r>
                </w:p>
              </w:tc>
              <w:tc>
                <w:tcPr>
                  <w:tcW w:w="431"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snapToGrid w:val="0"/>
                    <w:jc w:val="center"/>
                    <w:rPr>
                      <w:rFonts w:eastAsia="仿宋"/>
                      <w:szCs w:val="21"/>
                    </w:rPr>
                  </w:pPr>
                  <w:r>
                    <w:rPr>
                      <w:rFonts w:hint="default" w:ascii="Times New Roman" w:hAnsi="Times New Roman" w:eastAsia="仿宋" w:cs="Times New Roman"/>
                      <w:sz w:val="21"/>
                      <w:szCs w:val="21"/>
                    </w:rPr>
                    <w:t>HW49</w:t>
                  </w:r>
                </w:p>
              </w:tc>
              <w:tc>
                <w:tcPr>
                  <w:tcW w:w="719" w:type="pct"/>
                  <w:tcBorders>
                    <w:tl2br w:val="nil"/>
                    <w:tr2bl w:val="nil"/>
                  </w:tcBorders>
                  <w:shd w:val="clear" w:color="auto" w:fill="auto"/>
                  <w:vAlign w:val="center"/>
                </w:tcPr>
                <w:p>
                  <w:pPr>
                    <w:adjustRightInd w:val="0"/>
                    <w:snapToGrid w:val="0"/>
                    <w:jc w:val="center"/>
                    <w:rPr>
                      <w:rFonts w:eastAsia="仿宋"/>
                      <w:szCs w:val="21"/>
                    </w:rPr>
                  </w:pPr>
                  <w:r>
                    <w:rPr>
                      <w:rFonts w:hint="default" w:ascii="Times New Roman" w:hAnsi="Times New Roman" w:eastAsia="仿宋" w:cs="Times New Roman"/>
                      <w:sz w:val="21"/>
                      <w:szCs w:val="21"/>
                    </w:rPr>
                    <w:t>900-041-49</w:t>
                  </w:r>
                </w:p>
              </w:tc>
              <w:tc>
                <w:tcPr>
                  <w:tcW w:w="719" w:type="pct"/>
                  <w:tcBorders>
                    <w:tl2br w:val="nil"/>
                    <w:tr2bl w:val="nil"/>
                  </w:tcBorders>
                  <w:shd w:val="clear" w:color="auto" w:fill="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1.5</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418" w:type="pct"/>
                  <w:tcBorders>
                    <w:tl2br w:val="nil"/>
                    <w:tr2bl w:val="nil"/>
                  </w:tcBorders>
                  <w:shd w:val="clear" w:color="auto" w:fill="auto"/>
                  <w:vAlign w:val="center"/>
                </w:tcPr>
                <w:p>
                  <w:pPr>
                    <w:pStyle w:val="45"/>
                    <w:snapToGrid w:val="0"/>
                    <w:jc w:val="center"/>
                    <w:rPr>
                      <w:rFonts w:hint="eastAsia" w:ascii="Times New Roman" w:hAnsi="Times New Roman" w:eastAsia="仿宋" w:cs="Times New Roman"/>
                      <w:kern w:val="2"/>
                      <w:sz w:val="21"/>
                      <w:szCs w:val="21"/>
                      <w:lang w:val="en-US" w:eastAsia="zh-CN" w:bidi="ar-SA"/>
                    </w:rPr>
                  </w:pPr>
                  <w:r>
                    <w:rPr>
                      <w:rFonts w:hint="eastAsia" w:eastAsia="仿宋"/>
                      <w:lang w:val="en-US" w:eastAsia="zh-CN"/>
                    </w:rPr>
                    <w:t>11</w:t>
                  </w:r>
                </w:p>
              </w:tc>
              <w:tc>
                <w:tcPr>
                  <w:tcW w:w="419"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废劳保用品</w:t>
                  </w:r>
                </w:p>
              </w:tc>
              <w:tc>
                <w:tcPr>
                  <w:tcW w:w="431" w:type="pct"/>
                  <w:tcBorders>
                    <w:tl2br w:val="nil"/>
                    <w:tr2bl w:val="nil"/>
                  </w:tcBorders>
                  <w:shd w:val="clear" w:color="auto" w:fill="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生产操作</w:t>
                  </w:r>
                </w:p>
              </w:tc>
              <w:tc>
                <w:tcPr>
                  <w:tcW w:w="419" w:type="pct"/>
                  <w:vMerge w:val="continue"/>
                  <w:tcBorders>
                    <w:tl2br w:val="nil"/>
                    <w:tr2bl w:val="nil"/>
                  </w:tcBorders>
                  <w:shd w:val="clear" w:color="auto" w:fill="auto"/>
                  <w:vAlign w:val="center"/>
                </w:tcPr>
                <w:p>
                  <w:pPr>
                    <w:snapToGrid w:val="0"/>
                    <w:jc w:val="center"/>
                    <w:rPr>
                      <w:rFonts w:eastAsia="仿宋"/>
                      <w:szCs w:val="21"/>
                    </w:rPr>
                  </w:pPr>
                </w:p>
              </w:tc>
              <w:tc>
                <w:tcPr>
                  <w:tcW w:w="695" w:type="pct"/>
                  <w:tcBorders>
                    <w:tl2br w:val="nil"/>
                    <w:tr2bl w:val="nil"/>
                  </w:tcBorders>
                  <w:shd w:val="clear" w:color="auto" w:fill="auto"/>
                  <w:vAlign w:val="center"/>
                </w:tcPr>
                <w:p>
                  <w:pPr>
                    <w:snapToGrid w:val="0"/>
                    <w:jc w:val="center"/>
                    <w:rPr>
                      <w:rFonts w:eastAsia="仿宋"/>
                      <w:kern w:val="0"/>
                      <w:szCs w:val="21"/>
                    </w:rPr>
                  </w:pPr>
                  <w:r>
                    <w:rPr>
                      <w:rFonts w:hint="default" w:ascii="Times New Roman" w:hAnsi="Times New Roman" w:eastAsia="仿宋" w:cs="Times New Roman"/>
                      <w:sz w:val="21"/>
                      <w:szCs w:val="21"/>
                    </w:rPr>
                    <w:t>HW49</w:t>
                  </w:r>
                </w:p>
              </w:tc>
              <w:tc>
                <w:tcPr>
                  <w:tcW w:w="719" w:type="pct"/>
                  <w:tcBorders>
                    <w:tl2br w:val="nil"/>
                    <w:tr2bl w:val="nil"/>
                  </w:tcBorders>
                  <w:shd w:val="clear" w:color="auto" w:fill="auto"/>
                  <w:vAlign w:val="center"/>
                </w:tcPr>
                <w:p>
                  <w:pPr>
                    <w:adjustRightInd w:val="0"/>
                    <w:snapToGrid w:val="0"/>
                    <w:jc w:val="center"/>
                    <w:rPr>
                      <w:rFonts w:eastAsia="仿宋"/>
                      <w:kern w:val="0"/>
                      <w:szCs w:val="21"/>
                    </w:rPr>
                  </w:pPr>
                  <w:r>
                    <w:rPr>
                      <w:rFonts w:hint="default" w:ascii="Times New Roman" w:hAnsi="Times New Roman" w:eastAsia="仿宋" w:cs="Times New Roman"/>
                      <w:sz w:val="21"/>
                      <w:szCs w:val="21"/>
                    </w:rPr>
                    <w:t>900-041-49</w:t>
                  </w:r>
                </w:p>
              </w:tc>
              <w:tc>
                <w:tcPr>
                  <w:tcW w:w="719" w:type="pct"/>
                  <w:tcBorders>
                    <w:tl2br w:val="nil"/>
                    <w:tr2bl w:val="nil"/>
                  </w:tcBorders>
                  <w:shd w:val="clear" w:color="auto" w:fill="auto"/>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w:t>
                  </w:r>
                </w:p>
              </w:tc>
              <w:tc>
                <w:tcPr>
                  <w:tcW w:w="588" w:type="pct"/>
                  <w:vMerge w:val="continue"/>
                  <w:tcBorders>
                    <w:tl2br w:val="nil"/>
                    <w:tr2bl w:val="nil"/>
                  </w:tcBorders>
                  <w:shd w:val="clear" w:color="auto" w:fill="auto"/>
                  <w:vAlign w:val="center"/>
                </w:tcPr>
                <w:p>
                  <w:pPr>
                    <w:snapToGrid w:val="0"/>
                    <w:jc w:val="center"/>
                    <w:rPr>
                      <w:rFonts w:eastAsia="仿宋"/>
                      <w:szCs w:val="21"/>
                    </w:rPr>
                  </w:pPr>
                </w:p>
              </w:tc>
              <w:tc>
                <w:tcPr>
                  <w:tcW w:w="588" w:type="pct"/>
                  <w:vMerge w:val="continue"/>
                  <w:tcBorders>
                    <w:tl2br w:val="nil"/>
                    <w:tr2bl w:val="nil"/>
                  </w:tcBorders>
                  <w:shd w:val="clear" w:color="auto" w:fill="auto"/>
                  <w:vAlign w:val="center"/>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0" w:type="auto"/>
                  <w:vAlign w:val="center"/>
                </w:tcPr>
                <w:p>
                  <w:pPr>
                    <w:pStyle w:val="45"/>
                    <w:snapToGrid w:val="0"/>
                    <w:jc w:val="center"/>
                    <w:rPr>
                      <w:rFonts w:hint="default" w:eastAsia="仿宋"/>
                      <w:lang w:val="en-US" w:eastAsia="zh-CN"/>
                    </w:rPr>
                  </w:pPr>
                  <w:r>
                    <w:rPr>
                      <w:rFonts w:hint="eastAsia" w:eastAsia="仿宋"/>
                      <w:lang w:val="en-US" w:eastAsia="zh-CN"/>
                    </w:rPr>
                    <w:t>12</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废机油</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设备维护</w:t>
                  </w:r>
                </w:p>
              </w:tc>
              <w:tc>
                <w:tcPr>
                  <w:tcW w:w="419" w:type="pct"/>
                  <w:vMerge w:val="continue"/>
                </w:tcPr>
                <w:p>
                  <w:pPr>
                    <w:snapToGrid w:val="0"/>
                    <w:jc w:val="center"/>
                    <w:rPr>
                      <w:rFonts w:eastAsia="仿宋"/>
                      <w:szCs w:val="21"/>
                    </w:rPr>
                  </w:pPr>
                </w:p>
              </w:tc>
              <w:tc>
                <w:tcPr>
                  <w:tcW w:w="695" w:type="pct"/>
                  <w:vAlign w:val="center"/>
                </w:tcPr>
                <w:p>
                  <w:pPr>
                    <w:snapToGrid w:val="0"/>
                    <w:jc w:val="center"/>
                    <w:rPr>
                      <w:rFonts w:eastAsia="仿宋"/>
                      <w:kern w:val="0"/>
                      <w:szCs w:val="21"/>
                    </w:rPr>
                  </w:pPr>
                  <w:r>
                    <w:rPr>
                      <w:rFonts w:hint="default" w:ascii="Times New Roman" w:hAnsi="Times New Roman" w:eastAsia="仿宋" w:cs="Times New Roman"/>
                      <w:sz w:val="21"/>
                      <w:szCs w:val="21"/>
                    </w:rPr>
                    <w:t>HW08</w:t>
                  </w:r>
                </w:p>
              </w:tc>
              <w:tc>
                <w:tcPr>
                  <w:tcW w:w="719" w:type="pct"/>
                  <w:vAlign w:val="center"/>
                </w:tcPr>
                <w:p>
                  <w:pPr>
                    <w:adjustRightInd w:val="0"/>
                    <w:snapToGrid w:val="0"/>
                    <w:jc w:val="center"/>
                    <w:rPr>
                      <w:rFonts w:eastAsia="仿宋"/>
                      <w:kern w:val="0"/>
                      <w:szCs w:val="21"/>
                    </w:rPr>
                  </w:pPr>
                  <w:r>
                    <w:rPr>
                      <w:rFonts w:hint="default" w:ascii="Times New Roman" w:hAnsi="Times New Roman" w:eastAsia="仿宋" w:cs="Times New Roman"/>
                      <w:sz w:val="21"/>
                      <w:szCs w:val="21"/>
                    </w:rPr>
                    <w:t>900-249-08</w:t>
                  </w:r>
                </w:p>
              </w:tc>
              <w:tc>
                <w:tcPr>
                  <w:tcW w:w="719" w:type="pct"/>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1</w:t>
                  </w:r>
                </w:p>
              </w:tc>
              <w:tc>
                <w:tcPr>
                  <w:tcW w:w="588" w:type="pct"/>
                  <w:vMerge w:val="continue"/>
                </w:tcPr>
                <w:p>
                  <w:pPr>
                    <w:snapToGrid w:val="0"/>
                    <w:jc w:val="center"/>
                    <w:rPr>
                      <w:rFonts w:eastAsia="仿宋"/>
                      <w:szCs w:val="21"/>
                    </w:rPr>
                  </w:pPr>
                </w:p>
              </w:tc>
              <w:tc>
                <w:tcPr>
                  <w:tcW w:w="588" w:type="pct"/>
                  <w:vMerge w:val="continue"/>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0" w:type="auto"/>
                  <w:vAlign w:val="center"/>
                </w:tcPr>
                <w:p>
                  <w:pPr>
                    <w:pStyle w:val="45"/>
                    <w:snapToGrid w:val="0"/>
                    <w:jc w:val="center"/>
                    <w:rPr>
                      <w:rFonts w:hint="default" w:eastAsia="仿宋"/>
                      <w:lang w:val="en-US" w:eastAsia="zh-CN"/>
                    </w:rPr>
                  </w:pPr>
                  <w:r>
                    <w:rPr>
                      <w:rFonts w:hint="eastAsia" w:eastAsia="仿宋"/>
                      <w:lang w:val="en-US" w:eastAsia="zh-CN"/>
                    </w:rPr>
                    <w:t>13</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废包装袋</w:t>
                  </w:r>
                  <w:r>
                    <w:rPr>
                      <w:rFonts w:hint="eastAsia"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有机物</w:t>
                  </w:r>
                  <w:r>
                    <w:rPr>
                      <w:rFonts w:hint="eastAsia" w:ascii="Times New Roman" w:hAnsi="Times New Roman" w:eastAsia="仿宋" w:cs="Times New Roman"/>
                      <w:sz w:val="21"/>
                      <w:szCs w:val="21"/>
                      <w:lang w:val="en-US" w:eastAsia="zh-CN"/>
                    </w:rPr>
                    <w:t>粉料</w:t>
                  </w:r>
                  <w:r>
                    <w:rPr>
                      <w:rFonts w:hint="default" w:ascii="Times New Roman" w:hAnsi="Times New Roman" w:eastAsia="仿宋" w:cs="Times New Roman"/>
                      <w:sz w:val="21"/>
                      <w:szCs w:val="21"/>
                      <w:lang w:eastAsia="zh-CN"/>
                    </w:rPr>
                    <w:t>）</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原辅料拆包</w:t>
                  </w:r>
                </w:p>
              </w:tc>
              <w:tc>
                <w:tcPr>
                  <w:tcW w:w="419" w:type="pct"/>
                  <w:vMerge w:val="continue"/>
                </w:tcPr>
                <w:p>
                  <w:pPr>
                    <w:snapToGrid w:val="0"/>
                    <w:jc w:val="center"/>
                    <w:rPr>
                      <w:rFonts w:eastAsia="仿宋"/>
                      <w:szCs w:val="21"/>
                    </w:rPr>
                  </w:pPr>
                </w:p>
              </w:tc>
              <w:tc>
                <w:tcPr>
                  <w:tcW w:w="695" w:type="pct"/>
                  <w:vAlign w:val="center"/>
                </w:tcPr>
                <w:p>
                  <w:pPr>
                    <w:snapToGrid w:val="0"/>
                    <w:jc w:val="center"/>
                    <w:rPr>
                      <w:rFonts w:eastAsia="仿宋"/>
                      <w:kern w:val="0"/>
                      <w:szCs w:val="21"/>
                    </w:rPr>
                  </w:pPr>
                  <w:r>
                    <w:rPr>
                      <w:rFonts w:hint="default" w:ascii="Times New Roman" w:hAnsi="Times New Roman" w:eastAsia="仿宋" w:cs="Times New Roman"/>
                      <w:sz w:val="21"/>
                      <w:szCs w:val="21"/>
                    </w:rPr>
                    <w:t>HW49</w:t>
                  </w:r>
                </w:p>
              </w:tc>
              <w:tc>
                <w:tcPr>
                  <w:tcW w:w="719" w:type="pct"/>
                  <w:vAlign w:val="center"/>
                </w:tcPr>
                <w:p>
                  <w:pPr>
                    <w:adjustRightInd w:val="0"/>
                    <w:snapToGrid w:val="0"/>
                    <w:jc w:val="center"/>
                    <w:rPr>
                      <w:rFonts w:eastAsia="仿宋"/>
                      <w:kern w:val="0"/>
                      <w:szCs w:val="21"/>
                    </w:rPr>
                  </w:pPr>
                  <w:r>
                    <w:rPr>
                      <w:rFonts w:hint="default" w:ascii="Times New Roman" w:hAnsi="Times New Roman" w:eastAsia="仿宋" w:cs="Times New Roman"/>
                      <w:sz w:val="21"/>
                      <w:szCs w:val="21"/>
                    </w:rPr>
                    <w:t>900-041-49</w:t>
                  </w:r>
                </w:p>
              </w:tc>
              <w:tc>
                <w:tcPr>
                  <w:tcW w:w="719" w:type="pct"/>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ascii="Times New Roman" w:hAnsi="Times New Roman" w:eastAsia="仿宋" w:cs="Times New Roman"/>
                      <w:sz w:val="21"/>
                      <w:szCs w:val="21"/>
                      <w:lang w:val="en-US" w:eastAsia="zh-CN"/>
                    </w:rPr>
                    <w:t>1</w:t>
                  </w:r>
                </w:p>
              </w:tc>
              <w:tc>
                <w:tcPr>
                  <w:tcW w:w="588" w:type="pct"/>
                  <w:vMerge w:val="continue"/>
                </w:tcPr>
                <w:p>
                  <w:pPr>
                    <w:snapToGrid w:val="0"/>
                    <w:jc w:val="center"/>
                    <w:rPr>
                      <w:rFonts w:eastAsia="仿宋"/>
                      <w:szCs w:val="21"/>
                    </w:rPr>
                  </w:pPr>
                </w:p>
              </w:tc>
              <w:tc>
                <w:tcPr>
                  <w:tcW w:w="588" w:type="pct"/>
                  <w:vMerge w:val="continue"/>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0" w:type="auto"/>
                  <w:vAlign w:val="center"/>
                </w:tcPr>
                <w:p>
                  <w:pPr>
                    <w:pStyle w:val="45"/>
                    <w:snapToGrid w:val="0"/>
                    <w:jc w:val="center"/>
                    <w:rPr>
                      <w:rFonts w:hint="default" w:eastAsia="仿宋"/>
                      <w:lang w:val="en-US" w:eastAsia="zh-CN"/>
                    </w:rPr>
                  </w:pPr>
                  <w:r>
                    <w:rPr>
                      <w:rFonts w:hint="eastAsia" w:eastAsia="仿宋"/>
                      <w:lang w:val="en-US" w:eastAsia="zh-CN"/>
                    </w:rPr>
                    <w:t>14</w:t>
                  </w:r>
                </w:p>
              </w:tc>
              <w:tc>
                <w:tcPr>
                  <w:tcW w:w="0" w:type="auto"/>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捕集粉尘</w:t>
                  </w:r>
                </w:p>
              </w:tc>
              <w:tc>
                <w:tcPr>
                  <w:tcW w:w="0" w:type="auto"/>
                  <w:vAlign w:val="center"/>
                </w:tcPr>
                <w:p>
                  <w:pPr>
                    <w:snapToGrid w:val="0"/>
                    <w:jc w:val="center"/>
                    <w:rPr>
                      <w:rFonts w:hint="default" w:ascii="Times New Roman" w:hAnsi="Times New Roman" w:eastAsia="仿宋_GB2312" w:cs="Times New Roman"/>
                      <w:kern w:val="2"/>
                      <w:sz w:val="21"/>
                      <w:szCs w:val="21"/>
                      <w:lang w:val="en-US" w:eastAsia="zh-CN" w:bidi="ar-SA"/>
                    </w:rPr>
                  </w:pPr>
                  <w:r>
                    <w:rPr>
                      <w:rFonts w:hint="eastAsia" w:eastAsia="仿宋_GB2312" w:cs="Times New Roman"/>
                      <w:kern w:val="2"/>
                      <w:sz w:val="21"/>
                      <w:szCs w:val="21"/>
                      <w:lang w:val="en-US" w:eastAsia="zh-CN" w:bidi="ar-SA"/>
                    </w:rPr>
                    <w:t>废气处理</w:t>
                  </w:r>
                </w:p>
              </w:tc>
              <w:tc>
                <w:tcPr>
                  <w:tcW w:w="419" w:type="pct"/>
                  <w:vMerge w:val="continue"/>
                  <w:vAlign w:val="center"/>
                </w:tcPr>
                <w:p>
                  <w:pPr>
                    <w:adjustRightInd w:val="0"/>
                    <w:snapToGrid w:val="0"/>
                    <w:jc w:val="center"/>
                    <w:rPr>
                      <w:rFonts w:hint="default" w:ascii="Times New Roman" w:hAnsi="Times New Roman" w:eastAsia="仿宋_GB2312" w:cs="Times New Roman"/>
                      <w:kern w:val="2"/>
                      <w:sz w:val="21"/>
                      <w:szCs w:val="21"/>
                      <w:lang w:val="en-US" w:eastAsia="zh-CN" w:bidi="ar-SA"/>
                    </w:rPr>
                  </w:pPr>
                </w:p>
              </w:tc>
              <w:tc>
                <w:tcPr>
                  <w:tcW w:w="695" w:type="pct"/>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_GB2312" w:cs="Times New Roman"/>
                      <w:szCs w:val="21"/>
                    </w:rPr>
                    <w:t>HW49</w:t>
                  </w:r>
                </w:p>
              </w:tc>
              <w:tc>
                <w:tcPr>
                  <w:tcW w:w="719" w:type="pct"/>
                  <w:vAlign w:val="center"/>
                </w:tcPr>
                <w:p>
                  <w:pPr>
                    <w:adjustRightInd w:val="0"/>
                    <w:snapToGrid w:val="0"/>
                    <w:jc w:val="center"/>
                    <w:rPr>
                      <w:rFonts w:hint="default" w:ascii="Times New Roman" w:hAnsi="Times New Roman" w:eastAsia="仿宋" w:cs="Times New Roman"/>
                      <w:sz w:val="21"/>
                      <w:szCs w:val="21"/>
                    </w:rPr>
                  </w:pPr>
                  <w:r>
                    <w:rPr>
                      <w:rFonts w:hint="default" w:ascii="Times New Roman" w:hAnsi="Times New Roman" w:eastAsia="仿宋_GB2312" w:cs="Times New Roman"/>
                      <w:szCs w:val="21"/>
                    </w:rPr>
                    <w:t>900-041-49</w:t>
                  </w:r>
                </w:p>
              </w:tc>
              <w:tc>
                <w:tcPr>
                  <w:tcW w:w="719" w:type="pct"/>
                  <w:vAlign w:val="center"/>
                </w:tcPr>
                <w:p>
                  <w:pPr>
                    <w:pStyle w:val="45"/>
                    <w:snapToGrid w:val="0"/>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10.1</w:t>
                  </w:r>
                </w:p>
              </w:tc>
              <w:tc>
                <w:tcPr>
                  <w:tcW w:w="588" w:type="pct"/>
                  <w:vMerge w:val="continue"/>
                </w:tcPr>
                <w:p>
                  <w:pPr>
                    <w:snapToGrid w:val="0"/>
                    <w:jc w:val="center"/>
                    <w:rPr>
                      <w:rFonts w:eastAsia="仿宋"/>
                      <w:szCs w:val="21"/>
                    </w:rPr>
                  </w:pPr>
                </w:p>
              </w:tc>
              <w:tc>
                <w:tcPr>
                  <w:tcW w:w="588" w:type="pct"/>
                  <w:vMerge w:val="continue"/>
                </w:tcPr>
                <w:p>
                  <w:pPr>
                    <w:snapToGrid w:val="0"/>
                    <w:jc w:val="center"/>
                    <w:rPr>
                      <w:rFonts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rPr>
              <w:tc>
                <w:tcPr>
                  <w:tcW w:w="0" w:type="auto"/>
                  <w:vAlign w:val="center"/>
                </w:tcPr>
                <w:p>
                  <w:pPr>
                    <w:pStyle w:val="45"/>
                    <w:snapToGrid w:val="0"/>
                    <w:jc w:val="center"/>
                    <w:rPr>
                      <w:rFonts w:hint="default" w:eastAsia="仿宋"/>
                      <w:lang w:val="en-US" w:eastAsia="zh-CN"/>
                    </w:rPr>
                  </w:pPr>
                  <w:r>
                    <w:rPr>
                      <w:rFonts w:hint="eastAsia" w:eastAsia="仿宋"/>
                      <w:lang w:val="en-US" w:eastAsia="zh-CN"/>
                    </w:rPr>
                    <w:t>15</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废活性炭</w:t>
                  </w:r>
                </w:p>
              </w:tc>
              <w:tc>
                <w:tcPr>
                  <w:tcW w:w="0" w:type="auto"/>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419" w:type="pct"/>
                  <w:vMerge w:val="continue"/>
                </w:tcPr>
                <w:p>
                  <w:pPr>
                    <w:snapToGrid w:val="0"/>
                    <w:jc w:val="center"/>
                    <w:rPr>
                      <w:rFonts w:eastAsia="仿宋"/>
                      <w:szCs w:val="21"/>
                    </w:rPr>
                  </w:pPr>
                </w:p>
              </w:tc>
              <w:tc>
                <w:tcPr>
                  <w:tcW w:w="695" w:type="pct"/>
                  <w:vAlign w:val="center"/>
                </w:tcPr>
                <w:p>
                  <w:pPr>
                    <w:snapToGrid w:val="0"/>
                    <w:jc w:val="center"/>
                    <w:rPr>
                      <w:rFonts w:eastAsia="仿宋"/>
                      <w:kern w:val="0"/>
                      <w:szCs w:val="21"/>
                    </w:rPr>
                  </w:pPr>
                  <w:r>
                    <w:rPr>
                      <w:rFonts w:hint="default" w:ascii="Times New Roman" w:hAnsi="Times New Roman" w:eastAsia="仿宋" w:cs="Times New Roman"/>
                      <w:sz w:val="21"/>
                      <w:szCs w:val="21"/>
                    </w:rPr>
                    <w:t>HW49</w:t>
                  </w:r>
                </w:p>
              </w:tc>
              <w:tc>
                <w:tcPr>
                  <w:tcW w:w="719" w:type="pct"/>
                  <w:vAlign w:val="center"/>
                </w:tcPr>
                <w:p>
                  <w:pPr>
                    <w:adjustRightInd w:val="0"/>
                    <w:snapToGrid w:val="0"/>
                    <w:jc w:val="center"/>
                    <w:rPr>
                      <w:rFonts w:eastAsia="仿宋"/>
                      <w:kern w:val="0"/>
                      <w:szCs w:val="21"/>
                    </w:rPr>
                  </w:pPr>
                  <w:r>
                    <w:rPr>
                      <w:rFonts w:hint="default" w:ascii="Times New Roman" w:hAnsi="Times New Roman" w:eastAsia="仿宋" w:cs="Times New Roman"/>
                      <w:sz w:val="21"/>
                      <w:szCs w:val="21"/>
                    </w:rPr>
                    <w:t>900-039-49</w:t>
                  </w:r>
                </w:p>
              </w:tc>
              <w:tc>
                <w:tcPr>
                  <w:tcW w:w="719" w:type="pct"/>
                  <w:vAlign w:val="center"/>
                </w:tcPr>
                <w:p>
                  <w:pPr>
                    <w:pStyle w:val="45"/>
                    <w:snapToGrid w:val="0"/>
                    <w:jc w:val="center"/>
                    <w:rPr>
                      <w:rFonts w:hint="default" w:ascii="Times New Roman" w:hAnsi="Times New Roman" w:eastAsia="仿宋" w:cs="Times New Roman"/>
                      <w:kern w:val="2"/>
                      <w:sz w:val="21"/>
                      <w:szCs w:val="21"/>
                      <w:lang w:val="en-US" w:eastAsia="zh-CN" w:bidi="ar-SA"/>
                    </w:rPr>
                  </w:pPr>
                  <w:r>
                    <w:rPr>
                      <w:rFonts w:hint="eastAsia" w:eastAsia="仿宋_GB2312" w:cs="Times New Roman"/>
                      <w:szCs w:val="21"/>
                      <w:lang w:val="en-US" w:eastAsia="zh-CN"/>
                    </w:rPr>
                    <w:t>18.695</w:t>
                  </w:r>
                </w:p>
              </w:tc>
              <w:tc>
                <w:tcPr>
                  <w:tcW w:w="588" w:type="pct"/>
                  <w:vMerge w:val="continue"/>
                </w:tcPr>
                <w:p>
                  <w:pPr>
                    <w:snapToGrid w:val="0"/>
                    <w:jc w:val="center"/>
                    <w:rPr>
                      <w:rFonts w:eastAsia="仿宋"/>
                      <w:szCs w:val="21"/>
                    </w:rPr>
                  </w:pPr>
                </w:p>
              </w:tc>
              <w:tc>
                <w:tcPr>
                  <w:tcW w:w="588" w:type="pct"/>
                  <w:vMerge w:val="continue"/>
                </w:tcPr>
                <w:p>
                  <w:pPr>
                    <w:snapToGrid w:val="0"/>
                    <w:jc w:val="center"/>
                    <w:rPr>
                      <w:rFonts w:eastAsia="仿宋"/>
                      <w:szCs w:val="21"/>
                    </w:rPr>
                  </w:pPr>
                </w:p>
              </w:tc>
            </w:tr>
          </w:tbl>
          <w:p>
            <w:pPr>
              <w:autoSpaceDE w:val="0"/>
              <w:autoSpaceDN w:val="0"/>
              <w:spacing w:line="360" w:lineRule="auto"/>
              <w:ind w:firstLine="480" w:firstLineChars="200"/>
              <w:rPr>
                <w:rFonts w:eastAsia="仿宋"/>
                <w:kern w:val="0"/>
                <w:sz w:val="24"/>
              </w:rPr>
            </w:pPr>
            <w:r>
              <w:rPr>
                <w:rFonts w:eastAsia="仿宋"/>
                <w:kern w:val="0"/>
                <w:sz w:val="24"/>
              </w:rPr>
              <w:t>根据建设项目周边有资质的危险废物处置单位的分布情况、处置能力、资质类别，本项目产生废包装桶、废活性炭、废抹布手套建议委托光大升达固废处置（常州）有限公司处置。光大升达固废处置（常州）有限公司已取得危险废物经营许可证，经营范围：回转窑焚烧处置医药废物（HW02）、废药物药品（HW03）、农药废物（HW04）、废有机溶剂与含有机溶剂废物（HW06）、热处理含氰废物（HW07）、废矿物油与含矿物油废物（HW08）、油/水、烃/水混合物或乳化液（HW09）、精（蒸）馏残渣（HW11）、染料涂料废物（HW12）、有机树脂类废物（HW13）、新化学物质废物（HW14）、感光材料废物（HW16）、表面处理废物（HW17）、含金属羰基化合物废物（HW19）、废酸（HW34）、废碱（HW35）、有机磷化合物废物（HW37）、有机氰化物废物（HW38）、含酚废物（HW39）、含醚废物（HW40）、含有机卤化物废物（HW45）、其他废物（HW49，仅限900-039-49、900-041-49、900-042-49、900-046-49、900-047-49、900-999-49）、废催化剂（HW50，仅限261-151-50、261-183-50、263-013-50、275-009-50、276-006-50）共计30000吨/年。本项目废包装</w:t>
            </w:r>
            <w:r>
              <w:rPr>
                <w:rFonts w:hint="eastAsia" w:eastAsia="仿宋"/>
                <w:kern w:val="0"/>
                <w:sz w:val="24"/>
                <w:lang w:val="en-US" w:eastAsia="zh-CN"/>
              </w:rPr>
              <w:t>袋</w:t>
            </w:r>
            <w:r>
              <w:rPr>
                <w:rFonts w:eastAsia="仿宋"/>
                <w:kern w:val="0"/>
                <w:sz w:val="24"/>
              </w:rPr>
              <w:t>、废活性炭、废</w:t>
            </w:r>
            <w:r>
              <w:rPr>
                <w:rFonts w:hint="eastAsia" w:eastAsia="仿宋"/>
                <w:kern w:val="0"/>
                <w:sz w:val="24"/>
                <w:lang w:val="en-US" w:eastAsia="zh-CN"/>
              </w:rPr>
              <w:t>机油</w:t>
            </w:r>
            <w:r>
              <w:rPr>
                <w:rFonts w:eastAsia="仿宋"/>
                <w:kern w:val="0"/>
                <w:sz w:val="24"/>
              </w:rPr>
              <w:t>等危废共计</w:t>
            </w:r>
            <w:r>
              <w:rPr>
                <w:rFonts w:hint="eastAsia" w:eastAsia="仿宋"/>
                <w:kern w:val="0"/>
                <w:sz w:val="24"/>
                <w:lang w:val="en-US" w:eastAsia="zh-CN"/>
              </w:rPr>
              <w:t>44.229t</w:t>
            </w:r>
            <w:r>
              <w:rPr>
                <w:rFonts w:eastAsia="仿宋"/>
                <w:kern w:val="0"/>
                <w:sz w:val="24"/>
              </w:rPr>
              <w:t>，均在光大升达固废处置（常州）有限公司处置范围内，因此，光大升达固废处置（常州）有限公司有能力处理以上危废。</w:t>
            </w:r>
          </w:p>
          <w:p>
            <w:pPr>
              <w:autoSpaceDE w:val="0"/>
              <w:autoSpaceDN w:val="0"/>
              <w:spacing w:line="360" w:lineRule="auto"/>
              <w:ind w:firstLine="480" w:firstLineChars="200"/>
              <w:rPr>
                <w:rFonts w:eastAsia="仿宋"/>
                <w:color w:val="FF0000"/>
                <w:kern w:val="0"/>
                <w:sz w:val="24"/>
              </w:rPr>
            </w:pPr>
            <w:r>
              <w:rPr>
                <w:rFonts w:eastAsia="仿宋"/>
                <w:kern w:val="0"/>
                <w:sz w:val="24"/>
              </w:rPr>
              <w:t>故本项目危废均可得到合理处置。</w:t>
            </w:r>
          </w:p>
          <w:p>
            <w:pPr>
              <w:autoSpaceDE w:val="0"/>
              <w:autoSpaceDN w:val="0"/>
              <w:spacing w:line="360" w:lineRule="auto"/>
              <w:ind w:firstLine="482" w:firstLineChars="200"/>
              <w:rPr>
                <w:rFonts w:eastAsia="仿宋"/>
                <w:kern w:val="0"/>
                <w:sz w:val="24"/>
              </w:rPr>
            </w:pPr>
            <w:r>
              <w:rPr>
                <w:rFonts w:eastAsia="仿宋"/>
                <w:b/>
                <w:bCs/>
                <w:kern w:val="0"/>
                <w:sz w:val="24"/>
              </w:rPr>
              <w:t>（四）环境管理要求</w:t>
            </w:r>
          </w:p>
          <w:p>
            <w:pPr>
              <w:autoSpaceDE w:val="0"/>
              <w:autoSpaceDN w:val="0"/>
              <w:spacing w:line="360" w:lineRule="auto"/>
              <w:ind w:firstLine="380" w:firstLineChars="200"/>
              <w:rPr>
                <w:rFonts w:eastAsia="仿宋"/>
                <w:kern w:val="0"/>
                <w:sz w:val="24"/>
              </w:rPr>
            </w:pPr>
            <w:r>
              <w:rPr>
                <w:rFonts w:eastAsia="仿宋"/>
                <w:bCs/>
                <w:spacing w:val="-10"/>
                <w:szCs w:val="21"/>
              </w:rPr>
              <w:t>（</w:t>
            </w:r>
            <w:r>
              <w:rPr>
                <w:rFonts w:eastAsia="仿宋"/>
                <w:kern w:val="0"/>
                <w:sz w:val="24"/>
              </w:rPr>
              <w:t>1）根据《省生态环境厅关于进一步加强危险废物污染防治工作的实施意见》（苏环办[2019]327号）要求：</w:t>
            </w:r>
          </w:p>
          <w:p>
            <w:pPr>
              <w:autoSpaceDE w:val="0"/>
              <w:autoSpaceDN w:val="0"/>
              <w:spacing w:line="360" w:lineRule="auto"/>
              <w:ind w:firstLine="480" w:firstLineChars="200"/>
              <w:rPr>
                <w:rFonts w:eastAsia="仿宋"/>
                <w:kern w:val="0"/>
                <w:sz w:val="24"/>
              </w:rPr>
            </w:pPr>
            <w:r>
              <w:rPr>
                <w:rFonts w:eastAsia="仿宋"/>
                <w:kern w:val="0"/>
                <w:sz w:val="24"/>
              </w:rPr>
              <w:t>①强化危废申报登记。应按规定申报危废产生、贮存、转移、利用处置等信息，制定危险废物年度管理计划，并在“江苏省危险废物动态管理信息系统”中备案。管理计划如需调整变更的，应重新在系统中申请备案。应结合自身实际，建立危废台账，如实记载危险废物种类、数量、性质、产生环节、流向、贮存、利用处理等信息，并在“江苏省危险废物动态管理信息系统”中进行如实规范申报，申报数据应与台账、管理计划数据相一致。</w:t>
            </w:r>
          </w:p>
          <w:p>
            <w:pPr>
              <w:autoSpaceDE w:val="0"/>
              <w:autoSpaceDN w:val="0"/>
              <w:spacing w:line="440" w:lineRule="exact"/>
              <w:ind w:firstLine="480" w:firstLineChars="200"/>
              <w:rPr>
                <w:rFonts w:eastAsia="仿宋"/>
                <w:kern w:val="0"/>
                <w:sz w:val="24"/>
              </w:rPr>
            </w:pPr>
            <w:r>
              <w:rPr>
                <w:rFonts w:eastAsia="仿宋"/>
                <w:kern w:val="0"/>
                <w:sz w:val="24"/>
              </w:rPr>
              <w:t>②落实信息公开制度。按照要求在厂门口显著位置设置危险废物信息公开栏，主动公开危险废物产生、利用处置等情况；有官方网站的，在官网同时公开相关信息。危险固废（常温常压下不水解、不挥发、不相互反应）均使用包装材料包装后分类堆放于场内，并粘贴符合要求的标签。</w:t>
            </w:r>
          </w:p>
          <w:p>
            <w:pPr>
              <w:autoSpaceDE w:val="0"/>
              <w:autoSpaceDN w:val="0"/>
              <w:spacing w:line="440" w:lineRule="exact"/>
              <w:ind w:firstLine="480" w:firstLineChars="200"/>
              <w:rPr>
                <w:rFonts w:eastAsia="仿宋"/>
                <w:kern w:val="0"/>
                <w:sz w:val="24"/>
              </w:rPr>
            </w:pPr>
            <w:r>
              <w:rPr>
                <w:rFonts w:eastAsia="仿宋"/>
                <w:kern w:val="0"/>
                <w:sz w:val="24"/>
              </w:rPr>
              <w:t>（2）一般固废贮运要求</w:t>
            </w:r>
          </w:p>
          <w:p>
            <w:pPr>
              <w:autoSpaceDE w:val="0"/>
              <w:autoSpaceDN w:val="0"/>
              <w:spacing w:line="440" w:lineRule="exact"/>
              <w:ind w:firstLine="480" w:firstLineChars="200"/>
              <w:rPr>
                <w:rFonts w:eastAsia="仿宋"/>
                <w:kern w:val="0"/>
                <w:sz w:val="24"/>
              </w:rPr>
            </w:pPr>
            <w:r>
              <w:rPr>
                <w:rFonts w:eastAsia="仿宋"/>
                <w:kern w:val="0"/>
                <w:sz w:val="24"/>
              </w:rPr>
              <w:t>根据《一般工业固体废物贮存和填埋污染控制标准》（GB18599-2020），一般工业固体废物贮存、处置场运行管理要求如下：</w:t>
            </w:r>
          </w:p>
          <w:p>
            <w:pPr>
              <w:autoSpaceDE w:val="0"/>
              <w:autoSpaceDN w:val="0"/>
              <w:spacing w:line="440" w:lineRule="exact"/>
              <w:ind w:firstLine="480" w:firstLineChars="200"/>
              <w:rPr>
                <w:rFonts w:eastAsia="仿宋"/>
                <w:kern w:val="0"/>
                <w:sz w:val="24"/>
              </w:rPr>
            </w:pPr>
            <w:r>
              <w:rPr>
                <w:rFonts w:eastAsia="仿宋"/>
                <w:kern w:val="0"/>
                <w:sz w:val="24"/>
              </w:rPr>
              <w:t>A 一般工业固体废物贮存、处置场，禁止危险废物和生活垃圾混入。</w:t>
            </w:r>
          </w:p>
          <w:p>
            <w:pPr>
              <w:autoSpaceDE w:val="0"/>
              <w:autoSpaceDN w:val="0"/>
              <w:spacing w:line="440" w:lineRule="exact"/>
              <w:ind w:firstLine="480" w:firstLineChars="200"/>
              <w:rPr>
                <w:rFonts w:eastAsia="仿宋"/>
                <w:kern w:val="0"/>
                <w:sz w:val="24"/>
              </w:rPr>
            </w:pPr>
            <w:r>
              <w:rPr>
                <w:rFonts w:eastAsia="仿宋"/>
                <w:kern w:val="0"/>
                <w:sz w:val="24"/>
              </w:rPr>
              <w:t>B 贮存、处置场使用单位，应建立检查维护制度。定期检查维护堤、坝、挡土墙、导流渠等设施，发现有损坏可能或异常，应及时采取必要措施，以保障正常运行。</w:t>
            </w:r>
          </w:p>
          <w:p>
            <w:pPr>
              <w:autoSpaceDE w:val="0"/>
              <w:autoSpaceDN w:val="0"/>
              <w:spacing w:line="440" w:lineRule="exact"/>
              <w:ind w:firstLine="480" w:firstLineChars="200"/>
              <w:rPr>
                <w:rFonts w:eastAsia="仿宋"/>
                <w:kern w:val="0"/>
                <w:sz w:val="24"/>
              </w:rPr>
            </w:pPr>
            <w:r>
              <w:rPr>
                <w:rFonts w:eastAsia="仿宋"/>
                <w:kern w:val="0"/>
                <w:sz w:val="24"/>
              </w:rPr>
              <w:t>（3）危险废物相关要求</w:t>
            </w:r>
          </w:p>
          <w:p>
            <w:pPr>
              <w:autoSpaceDE w:val="0"/>
              <w:autoSpaceDN w:val="0"/>
              <w:spacing w:line="440" w:lineRule="exact"/>
              <w:ind w:firstLine="480" w:firstLineChars="200"/>
              <w:rPr>
                <w:rFonts w:eastAsia="仿宋"/>
                <w:kern w:val="0"/>
                <w:sz w:val="24"/>
              </w:rPr>
            </w:pPr>
            <w:r>
              <w:rPr>
                <w:rFonts w:eastAsia="仿宋"/>
                <w:kern w:val="0"/>
                <w:sz w:val="24"/>
              </w:rPr>
              <w:t>A 本项目新建危废仓库，对危险废物进行分类贮存。危废仓库已对照《省生态环境厅关于进一步加强危险废物污染防治工作的实施意见》[2019]327 号文中要求建造，建有堵截泄漏的裙脚，地面与裙脚用坚固防渗的材料建造，有防风、防晒、防雨设施。硬化地面耐腐蚀，地面无裂隙；不相容的危险废物堆放区有隔离间隔断，装载液体、半固体危险废物的容器内留有足够空间，容器顶部与液体表面之间保留 100 毫米以上的空间。</w:t>
            </w:r>
          </w:p>
          <w:p>
            <w:pPr>
              <w:autoSpaceDE w:val="0"/>
              <w:autoSpaceDN w:val="0"/>
              <w:spacing w:line="440" w:lineRule="exact"/>
              <w:ind w:firstLine="480" w:firstLineChars="200"/>
              <w:rPr>
                <w:rFonts w:eastAsia="仿宋"/>
                <w:kern w:val="0"/>
                <w:sz w:val="24"/>
              </w:rPr>
            </w:pPr>
            <w:r>
              <w:rPr>
                <w:rFonts w:eastAsia="仿宋"/>
                <w:kern w:val="0"/>
                <w:sz w:val="24"/>
              </w:rPr>
              <w:t>B 根据《危险废物贮存污染控制标准》（GB18597-2001）及《关于发布一般工业固体废物贮存、处置场污染控制标准（GB18599-2001）等3项国家污染物控制标准修改单的公告》（环保部公告2013年第36号），危险废物贮存容器要求如下：</w:t>
            </w:r>
          </w:p>
          <w:p>
            <w:pPr>
              <w:autoSpaceDE w:val="0"/>
              <w:autoSpaceDN w:val="0"/>
              <w:spacing w:line="440" w:lineRule="exact"/>
              <w:ind w:firstLine="480" w:firstLineChars="200"/>
              <w:rPr>
                <w:rFonts w:eastAsia="仿宋"/>
                <w:kern w:val="0"/>
                <w:sz w:val="24"/>
              </w:rPr>
            </w:pPr>
            <w:r>
              <w:rPr>
                <w:rFonts w:eastAsia="仿宋"/>
                <w:kern w:val="0"/>
                <w:sz w:val="24"/>
              </w:rPr>
              <w:t>①应当使用符合标准的容器盛装危险废物；</w:t>
            </w:r>
          </w:p>
          <w:p>
            <w:pPr>
              <w:autoSpaceDE w:val="0"/>
              <w:autoSpaceDN w:val="0"/>
              <w:spacing w:line="440" w:lineRule="exact"/>
              <w:ind w:firstLine="480" w:firstLineChars="200"/>
              <w:rPr>
                <w:rFonts w:eastAsia="仿宋"/>
                <w:kern w:val="0"/>
                <w:sz w:val="24"/>
              </w:rPr>
            </w:pPr>
            <w:r>
              <w:rPr>
                <w:rFonts w:eastAsia="仿宋"/>
                <w:kern w:val="0"/>
                <w:sz w:val="24"/>
              </w:rPr>
              <w:t>②盛装危险废物的容器及材质要满足相应的强度要求；</w:t>
            </w:r>
          </w:p>
          <w:p>
            <w:pPr>
              <w:autoSpaceDE w:val="0"/>
              <w:autoSpaceDN w:val="0"/>
              <w:spacing w:line="440" w:lineRule="exact"/>
              <w:ind w:firstLine="480" w:firstLineChars="200"/>
              <w:rPr>
                <w:rFonts w:eastAsia="仿宋"/>
                <w:kern w:val="0"/>
                <w:sz w:val="24"/>
              </w:rPr>
            </w:pPr>
            <w:r>
              <w:rPr>
                <w:rFonts w:eastAsia="仿宋"/>
                <w:kern w:val="0"/>
                <w:sz w:val="24"/>
              </w:rPr>
              <w:t>③盛装危险废物的容器必须完好无损；</w:t>
            </w:r>
          </w:p>
          <w:p>
            <w:pPr>
              <w:autoSpaceDE w:val="0"/>
              <w:autoSpaceDN w:val="0"/>
              <w:spacing w:line="440" w:lineRule="exact"/>
              <w:ind w:firstLine="480" w:firstLineChars="200"/>
              <w:rPr>
                <w:rFonts w:eastAsia="仿宋"/>
                <w:kern w:val="0"/>
                <w:sz w:val="24"/>
              </w:rPr>
            </w:pPr>
            <w:r>
              <w:rPr>
                <w:rFonts w:eastAsia="仿宋"/>
                <w:kern w:val="0"/>
                <w:sz w:val="24"/>
              </w:rPr>
              <w:t>④盛装危险废物的容器材质和衬里要与危险废物相容（不相互反应）；</w:t>
            </w:r>
          </w:p>
          <w:p>
            <w:pPr>
              <w:autoSpaceDE w:val="0"/>
              <w:autoSpaceDN w:val="0"/>
              <w:spacing w:line="440" w:lineRule="exact"/>
              <w:ind w:firstLine="480" w:firstLineChars="200"/>
              <w:rPr>
                <w:rFonts w:eastAsia="仿宋"/>
                <w:kern w:val="0"/>
                <w:sz w:val="24"/>
              </w:rPr>
            </w:pPr>
            <w:r>
              <w:rPr>
                <w:rFonts w:eastAsia="仿宋"/>
                <w:kern w:val="0"/>
                <w:sz w:val="24"/>
              </w:rPr>
              <w:t>⑤液体危险废物可注入开孔直径不超过 70 毫米并有放气孔的桶中。</w:t>
            </w:r>
          </w:p>
          <w:p>
            <w:pPr>
              <w:autoSpaceDE w:val="0"/>
              <w:autoSpaceDN w:val="0"/>
              <w:spacing w:line="440" w:lineRule="exact"/>
              <w:ind w:firstLine="480" w:firstLineChars="200"/>
              <w:rPr>
                <w:rFonts w:eastAsia="仿宋"/>
                <w:kern w:val="0"/>
                <w:sz w:val="24"/>
              </w:rPr>
            </w:pPr>
            <w:r>
              <w:rPr>
                <w:rFonts w:eastAsia="仿宋"/>
                <w:kern w:val="0"/>
                <w:sz w:val="24"/>
              </w:rPr>
              <w:t>C 危险废物处理过程要求</w:t>
            </w:r>
          </w:p>
          <w:p>
            <w:pPr>
              <w:autoSpaceDE w:val="0"/>
              <w:autoSpaceDN w:val="0"/>
              <w:spacing w:line="440" w:lineRule="exact"/>
              <w:ind w:firstLine="480" w:firstLineChars="200"/>
              <w:rPr>
                <w:rFonts w:eastAsia="仿宋"/>
                <w:kern w:val="0"/>
                <w:sz w:val="24"/>
              </w:rPr>
            </w:pPr>
            <w:r>
              <w:rPr>
                <w:rFonts w:eastAsia="仿宋"/>
                <w:kern w:val="0"/>
                <w:sz w:val="24"/>
              </w:rPr>
              <w:t>①项目在危险废物的转移时，按有关规定签订危险废物转移单，并需得到有关环境行政主管部门的批准。同时，在危险固废转移前，要设立专门场地严格按要求保存，不得随意堆放，防止对周围环境造成影响。</w:t>
            </w:r>
          </w:p>
          <w:p>
            <w:pPr>
              <w:autoSpaceDE w:val="0"/>
              <w:autoSpaceDN w:val="0"/>
              <w:spacing w:line="440" w:lineRule="exact"/>
              <w:ind w:firstLine="480" w:firstLineChars="200"/>
              <w:rPr>
                <w:rFonts w:eastAsia="仿宋"/>
                <w:kern w:val="0"/>
                <w:sz w:val="24"/>
              </w:rPr>
            </w:pPr>
            <w:r>
              <w:rPr>
                <w:rFonts w:eastAsia="仿宋"/>
                <w:kern w:val="0"/>
                <w:sz w:val="24"/>
              </w:rPr>
              <w:t>②处置单位应严格按照有关处置规定对废物进行处置，不得产生二次污染。由上可见，项目的固体废物得到了妥善的处置。但本项目危险固废在厂内暂存期间如管理不善，发生流失、渗漏，易造成土壤及水环境污染。因此，固体废物在厂内暂存期间应根据《江苏省危险固废管理暂行办法》加强管理，堆放场地应防渗、防流失措施。</w:t>
            </w:r>
          </w:p>
          <w:p>
            <w:pPr>
              <w:autoSpaceDE w:val="0"/>
              <w:autoSpaceDN w:val="0"/>
              <w:spacing w:line="440" w:lineRule="exact"/>
              <w:ind w:firstLine="480" w:firstLineChars="200"/>
              <w:rPr>
                <w:rFonts w:eastAsia="仿宋"/>
                <w:kern w:val="0"/>
                <w:sz w:val="24"/>
              </w:rPr>
            </w:pPr>
            <w:r>
              <w:rPr>
                <w:rFonts w:eastAsia="仿宋"/>
                <w:kern w:val="0"/>
                <w:sz w:val="24"/>
              </w:rPr>
              <w:t>D 危险废物运输时的中转、装卸过程应遵守以下技术要求：</w:t>
            </w:r>
          </w:p>
          <w:p>
            <w:pPr>
              <w:autoSpaceDE w:val="0"/>
              <w:autoSpaceDN w:val="0"/>
              <w:spacing w:line="440" w:lineRule="exact"/>
              <w:ind w:firstLine="480" w:firstLineChars="200"/>
              <w:rPr>
                <w:rFonts w:eastAsia="仿宋"/>
                <w:kern w:val="0"/>
                <w:sz w:val="24"/>
              </w:rPr>
            </w:pPr>
            <w:r>
              <w:rPr>
                <w:rFonts w:eastAsia="仿宋"/>
                <w:kern w:val="0"/>
                <w:sz w:val="24"/>
              </w:rPr>
              <w:t>卸货区的工作人员应熟悉废物的危险特性，并配备适当的个人防护装备，装卸剧毒废物应配备特殊的防护装备。</w:t>
            </w:r>
          </w:p>
          <w:p>
            <w:pPr>
              <w:autoSpaceDE w:val="0"/>
              <w:autoSpaceDN w:val="0"/>
              <w:spacing w:line="440" w:lineRule="exact"/>
              <w:ind w:firstLine="480" w:firstLineChars="200"/>
              <w:rPr>
                <w:rFonts w:eastAsia="仿宋"/>
                <w:kern w:val="0"/>
                <w:sz w:val="24"/>
              </w:rPr>
            </w:pPr>
            <w:r>
              <w:rPr>
                <w:rFonts w:eastAsia="仿宋"/>
                <w:kern w:val="0"/>
                <w:sz w:val="24"/>
              </w:rPr>
              <w:t>装卸区应配备必要的消防设备和设施，并设置明显的指示标志。</w:t>
            </w:r>
          </w:p>
          <w:p>
            <w:pPr>
              <w:autoSpaceDE w:val="0"/>
              <w:autoSpaceDN w:val="0"/>
              <w:spacing w:line="440" w:lineRule="exact"/>
              <w:ind w:firstLine="480" w:firstLineChars="200"/>
              <w:rPr>
                <w:rFonts w:eastAsia="仿宋"/>
                <w:kern w:val="0"/>
                <w:sz w:val="24"/>
              </w:rPr>
            </w:pPr>
            <w:r>
              <w:rPr>
                <w:rFonts w:eastAsia="仿宋"/>
                <w:kern w:val="0"/>
                <w:sz w:val="24"/>
              </w:rPr>
              <w:t>危险废物装卸区应设置隔离设施，液态废物卸载区应设置收集槽和缓冲罐。</w:t>
            </w:r>
          </w:p>
          <w:p>
            <w:pPr>
              <w:autoSpaceDE w:val="0"/>
              <w:autoSpaceDN w:val="0"/>
              <w:spacing w:line="440" w:lineRule="exact"/>
              <w:ind w:firstLine="480" w:firstLineChars="200"/>
              <w:rPr>
                <w:rFonts w:eastAsia="仿宋"/>
                <w:kern w:val="0"/>
                <w:sz w:val="24"/>
              </w:rPr>
            </w:pPr>
            <w:r>
              <w:rPr>
                <w:rFonts w:eastAsia="仿宋"/>
                <w:kern w:val="0"/>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pPr>
              <w:autoSpaceDE w:val="0"/>
              <w:autoSpaceDN w:val="0"/>
              <w:spacing w:line="440" w:lineRule="exact"/>
              <w:ind w:firstLine="480" w:firstLineChars="200"/>
              <w:rPr>
                <w:rFonts w:eastAsia="仿宋"/>
                <w:color w:val="FF0000"/>
                <w:sz w:val="24"/>
              </w:rPr>
            </w:pPr>
            <w:r>
              <w:rPr>
                <w:rFonts w:eastAsia="仿宋"/>
                <w:sz w:val="24"/>
              </w:rPr>
              <w:t>危险废物堆场满足防雨淋、防风、防扬散、防火、防盗等要求；堆场地面应满足防腐、防渗等要求，堆场内应设灭火器等应急物资。同时建设单位需加强管理，完善台帐；各种危险废物均应通过密闭的包装桶收集，暂存在危险废物堆场内，由危险废物处置单位负责上门运输。</w:t>
            </w:r>
          </w:p>
          <w:p>
            <w:pPr>
              <w:autoSpaceDE w:val="0"/>
              <w:autoSpaceDN w:val="0"/>
              <w:spacing w:line="440" w:lineRule="exact"/>
              <w:ind w:firstLine="480" w:firstLineChars="200"/>
              <w:rPr>
                <w:rFonts w:eastAsia="仿宋"/>
                <w:sz w:val="24"/>
              </w:rPr>
            </w:pPr>
            <w:r>
              <w:rPr>
                <w:rFonts w:eastAsia="仿宋"/>
                <w:sz w:val="24"/>
              </w:rPr>
              <w:t>本项目所有固废都得到合理的处置或综合利用，对环境不产生二次污染。</w:t>
            </w:r>
          </w:p>
          <w:p>
            <w:pPr>
              <w:autoSpaceDE w:val="0"/>
              <w:autoSpaceDN w:val="0"/>
              <w:spacing w:line="440" w:lineRule="exact"/>
              <w:ind w:firstLine="482" w:firstLineChars="200"/>
              <w:rPr>
                <w:rFonts w:eastAsia="仿宋"/>
                <w:b/>
                <w:bCs/>
                <w:sz w:val="24"/>
              </w:rPr>
            </w:pPr>
            <w:r>
              <w:rPr>
                <w:rFonts w:hint="eastAsia" w:eastAsia="仿宋"/>
                <w:b/>
                <w:bCs/>
                <w:sz w:val="24"/>
              </w:rPr>
              <w:t>五、土壤及地下水环境</w:t>
            </w:r>
          </w:p>
          <w:p>
            <w:pPr>
              <w:autoSpaceDE w:val="0"/>
              <w:autoSpaceDN w:val="0"/>
              <w:spacing w:line="440" w:lineRule="exact"/>
              <w:ind w:firstLine="482" w:firstLineChars="200"/>
              <w:rPr>
                <w:rFonts w:eastAsia="仿宋"/>
                <w:b/>
                <w:bCs/>
                <w:kern w:val="0"/>
                <w:sz w:val="24"/>
              </w:rPr>
            </w:pPr>
            <w:r>
              <w:rPr>
                <w:rFonts w:hint="eastAsia" w:eastAsia="仿宋"/>
                <w:b/>
                <w:bCs/>
                <w:kern w:val="0"/>
                <w:sz w:val="24"/>
              </w:rPr>
              <w:t>1、土壤</w:t>
            </w:r>
          </w:p>
          <w:p>
            <w:pPr>
              <w:autoSpaceDE w:val="0"/>
              <w:autoSpaceDN w:val="0"/>
              <w:adjustRightInd w:val="0"/>
              <w:spacing w:line="360" w:lineRule="auto"/>
              <w:ind w:firstLine="480" w:firstLineChars="200"/>
              <w:rPr>
                <w:rFonts w:eastAsia="仿宋"/>
                <w:sz w:val="24"/>
              </w:rPr>
            </w:pPr>
            <w:r>
              <w:rPr>
                <w:rFonts w:eastAsia="仿宋"/>
                <w:sz w:val="24"/>
              </w:rPr>
              <w:t>（1）项目类别</w:t>
            </w:r>
          </w:p>
          <w:p>
            <w:pPr>
              <w:autoSpaceDE w:val="0"/>
              <w:autoSpaceDN w:val="0"/>
              <w:adjustRightInd w:val="0"/>
              <w:spacing w:line="360" w:lineRule="auto"/>
              <w:ind w:firstLine="480" w:firstLineChars="200"/>
              <w:rPr>
                <w:rFonts w:eastAsia="仿宋"/>
                <w:sz w:val="24"/>
              </w:rPr>
            </w:pPr>
            <w:r>
              <w:rPr>
                <w:rFonts w:eastAsia="仿宋"/>
                <w:sz w:val="24"/>
              </w:rPr>
              <w:t>本项目为</w:t>
            </w:r>
            <w:r>
              <w:rPr>
                <w:rFonts w:hint="eastAsia" w:eastAsia="仿宋"/>
                <w:sz w:val="24"/>
                <w:lang w:val="en-US" w:eastAsia="zh-CN"/>
              </w:rPr>
              <w:t>塑料制品</w:t>
            </w:r>
            <w:r>
              <w:rPr>
                <w:rFonts w:eastAsia="仿宋"/>
                <w:sz w:val="24"/>
              </w:rPr>
              <w:t>项目，根据《环境影响评价技术导则土壤环境》（HJ964-2018）附录 A，属于“</w:t>
            </w:r>
            <w:r>
              <w:rPr>
                <w:rFonts w:hint="eastAsia" w:eastAsia="仿宋"/>
                <w:sz w:val="24"/>
                <w:lang w:val="en-US" w:eastAsia="zh-CN"/>
              </w:rPr>
              <w:t>石油、化工</w:t>
            </w:r>
            <w:r>
              <w:rPr>
                <w:rFonts w:eastAsia="仿宋"/>
                <w:sz w:val="24"/>
              </w:rPr>
              <w:t>”类别下“</w:t>
            </w:r>
            <w:r>
              <w:rPr>
                <w:rFonts w:hint="eastAsia" w:eastAsia="仿宋"/>
                <w:sz w:val="24"/>
              </w:rPr>
              <w:t>其他</w:t>
            </w:r>
            <w:r>
              <w:rPr>
                <w:rFonts w:eastAsia="仿宋"/>
                <w:sz w:val="24"/>
              </w:rPr>
              <w:t>”项，为Ⅲ类项目。</w:t>
            </w:r>
          </w:p>
          <w:p>
            <w:pPr>
              <w:autoSpaceDE w:val="0"/>
              <w:autoSpaceDN w:val="0"/>
              <w:adjustRightInd w:val="0"/>
              <w:spacing w:line="360" w:lineRule="auto"/>
              <w:ind w:firstLine="480" w:firstLineChars="200"/>
              <w:rPr>
                <w:rFonts w:eastAsia="仿宋"/>
                <w:sz w:val="24"/>
              </w:rPr>
            </w:pPr>
            <w:r>
              <w:rPr>
                <w:rFonts w:eastAsia="仿宋"/>
                <w:sz w:val="24"/>
              </w:rPr>
              <w:t>（2）建设项目所在地周边的土壤环境敏感程度分为敏感、较敏感、不敏感三级，判别依据见表</w:t>
            </w:r>
            <w:r>
              <w:rPr>
                <w:rFonts w:hint="eastAsia" w:eastAsia="仿宋"/>
                <w:sz w:val="24"/>
              </w:rPr>
              <w:t>。</w:t>
            </w:r>
          </w:p>
          <w:p>
            <w:pPr>
              <w:autoSpaceDE w:val="0"/>
              <w:autoSpaceDN w:val="0"/>
              <w:adjustRightInd w:val="0"/>
              <w:ind w:left="420" w:leftChars="200"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 xml:space="preserve">39 </w:t>
            </w:r>
            <w:r>
              <w:rPr>
                <w:rFonts w:eastAsia="仿宋"/>
                <w:b/>
                <w:bCs/>
                <w:kern w:val="0"/>
                <w:sz w:val="24"/>
              </w:rPr>
              <w:t>污染影响型敏感程度分级表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9"/>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Align w:val="center"/>
                </w:tcPr>
                <w:p>
                  <w:pPr>
                    <w:autoSpaceDE w:val="0"/>
                    <w:autoSpaceDN w:val="0"/>
                    <w:adjustRightInd w:val="0"/>
                    <w:snapToGrid w:val="0"/>
                    <w:jc w:val="center"/>
                    <w:rPr>
                      <w:rFonts w:eastAsia="仿宋"/>
                      <w:kern w:val="0"/>
                      <w:szCs w:val="21"/>
                    </w:rPr>
                  </w:pPr>
                  <w:r>
                    <w:rPr>
                      <w:rFonts w:eastAsia="仿宋"/>
                      <w:kern w:val="0"/>
                      <w:szCs w:val="21"/>
                    </w:rPr>
                    <w:t>敏感程度</w:t>
                  </w:r>
                </w:p>
              </w:tc>
              <w:tc>
                <w:tcPr>
                  <w:tcW w:w="3853" w:type="pct"/>
                  <w:vAlign w:val="center"/>
                </w:tcPr>
                <w:p>
                  <w:pPr>
                    <w:autoSpaceDE w:val="0"/>
                    <w:autoSpaceDN w:val="0"/>
                    <w:adjustRightInd w:val="0"/>
                    <w:snapToGrid w:val="0"/>
                    <w:jc w:val="center"/>
                    <w:rPr>
                      <w:rFonts w:eastAsia="仿宋"/>
                      <w:kern w:val="0"/>
                      <w:szCs w:val="21"/>
                    </w:rPr>
                  </w:pPr>
                  <w:r>
                    <w:rPr>
                      <w:rFonts w:eastAsia="仿宋"/>
                      <w:kern w:val="0"/>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Align w:val="center"/>
                </w:tcPr>
                <w:p>
                  <w:pPr>
                    <w:autoSpaceDE w:val="0"/>
                    <w:autoSpaceDN w:val="0"/>
                    <w:adjustRightInd w:val="0"/>
                    <w:snapToGrid w:val="0"/>
                    <w:jc w:val="center"/>
                    <w:rPr>
                      <w:rFonts w:eastAsia="仿宋"/>
                      <w:kern w:val="0"/>
                      <w:szCs w:val="21"/>
                    </w:rPr>
                  </w:pPr>
                  <w:r>
                    <w:rPr>
                      <w:rFonts w:eastAsia="仿宋"/>
                      <w:kern w:val="0"/>
                      <w:szCs w:val="21"/>
                    </w:rPr>
                    <w:t>敏感</w:t>
                  </w:r>
                </w:p>
              </w:tc>
              <w:tc>
                <w:tcPr>
                  <w:tcW w:w="3853" w:type="pct"/>
                  <w:vAlign w:val="center"/>
                </w:tcPr>
                <w:p>
                  <w:pPr>
                    <w:autoSpaceDE w:val="0"/>
                    <w:autoSpaceDN w:val="0"/>
                    <w:adjustRightInd w:val="0"/>
                    <w:snapToGrid w:val="0"/>
                    <w:jc w:val="center"/>
                    <w:rPr>
                      <w:rFonts w:eastAsia="仿宋"/>
                      <w:kern w:val="0"/>
                      <w:szCs w:val="21"/>
                    </w:rPr>
                  </w:pPr>
                  <w:r>
                    <w:rPr>
                      <w:rFonts w:eastAsia="仿宋"/>
                      <w:kern w:val="0"/>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Align w:val="center"/>
                </w:tcPr>
                <w:p>
                  <w:pPr>
                    <w:autoSpaceDE w:val="0"/>
                    <w:autoSpaceDN w:val="0"/>
                    <w:adjustRightInd w:val="0"/>
                    <w:snapToGrid w:val="0"/>
                    <w:jc w:val="center"/>
                    <w:rPr>
                      <w:rFonts w:eastAsia="仿宋"/>
                      <w:kern w:val="0"/>
                      <w:szCs w:val="21"/>
                    </w:rPr>
                  </w:pPr>
                  <w:r>
                    <w:rPr>
                      <w:rFonts w:eastAsia="仿宋"/>
                      <w:kern w:val="0"/>
                      <w:szCs w:val="21"/>
                    </w:rPr>
                    <w:t>较敏感</w:t>
                  </w:r>
                </w:p>
              </w:tc>
              <w:tc>
                <w:tcPr>
                  <w:tcW w:w="3853" w:type="pct"/>
                  <w:vAlign w:val="center"/>
                </w:tcPr>
                <w:p>
                  <w:pPr>
                    <w:autoSpaceDE w:val="0"/>
                    <w:autoSpaceDN w:val="0"/>
                    <w:adjustRightInd w:val="0"/>
                    <w:snapToGrid w:val="0"/>
                    <w:jc w:val="center"/>
                    <w:rPr>
                      <w:rFonts w:eastAsia="仿宋"/>
                      <w:kern w:val="0"/>
                      <w:szCs w:val="21"/>
                    </w:rPr>
                  </w:pPr>
                  <w:r>
                    <w:rPr>
                      <w:rFonts w:eastAsia="仿宋"/>
                      <w:kern w:val="0"/>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pct"/>
                  <w:vAlign w:val="center"/>
                </w:tcPr>
                <w:p>
                  <w:pPr>
                    <w:autoSpaceDE w:val="0"/>
                    <w:autoSpaceDN w:val="0"/>
                    <w:adjustRightInd w:val="0"/>
                    <w:snapToGrid w:val="0"/>
                    <w:jc w:val="center"/>
                    <w:rPr>
                      <w:rFonts w:eastAsia="仿宋"/>
                      <w:kern w:val="0"/>
                      <w:szCs w:val="21"/>
                    </w:rPr>
                  </w:pPr>
                  <w:r>
                    <w:rPr>
                      <w:rFonts w:eastAsia="仿宋"/>
                      <w:kern w:val="0"/>
                      <w:szCs w:val="21"/>
                    </w:rPr>
                    <w:t>不敏感</w:t>
                  </w:r>
                </w:p>
              </w:tc>
              <w:tc>
                <w:tcPr>
                  <w:tcW w:w="3853" w:type="pct"/>
                  <w:vAlign w:val="center"/>
                </w:tcPr>
                <w:p>
                  <w:pPr>
                    <w:autoSpaceDE w:val="0"/>
                    <w:autoSpaceDN w:val="0"/>
                    <w:adjustRightInd w:val="0"/>
                    <w:snapToGrid w:val="0"/>
                    <w:jc w:val="center"/>
                    <w:rPr>
                      <w:rFonts w:eastAsia="仿宋"/>
                      <w:kern w:val="0"/>
                      <w:szCs w:val="21"/>
                    </w:rPr>
                  </w:pPr>
                  <w:r>
                    <w:rPr>
                      <w:rFonts w:eastAsia="仿宋"/>
                      <w:kern w:val="0"/>
                      <w:szCs w:val="21"/>
                    </w:rPr>
                    <w:t>其他情况</w:t>
                  </w:r>
                </w:p>
              </w:tc>
            </w:tr>
          </w:tbl>
          <w:p>
            <w:pPr>
              <w:autoSpaceDE w:val="0"/>
              <w:autoSpaceDN w:val="0"/>
              <w:adjustRightInd w:val="0"/>
              <w:spacing w:line="360" w:lineRule="auto"/>
              <w:ind w:firstLine="480" w:firstLineChars="200"/>
              <w:rPr>
                <w:rFonts w:eastAsia="仿宋"/>
                <w:sz w:val="24"/>
              </w:rPr>
            </w:pPr>
            <w:r>
              <w:rPr>
                <w:rFonts w:eastAsia="仿宋"/>
                <w:sz w:val="24"/>
              </w:rPr>
              <w:t>本项目所在地周边</w:t>
            </w:r>
            <w:r>
              <w:rPr>
                <w:rFonts w:hint="eastAsia" w:eastAsia="仿宋"/>
                <w:sz w:val="24"/>
              </w:rPr>
              <w:t>不</w:t>
            </w:r>
            <w:r>
              <w:rPr>
                <w:rFonts w:eastAsia="仿宋"/>
                <w:sz w:val="24"/>
              </w:rPr>
              <w:t>存在居民，土壤敏感程度为“</w:t>
            </w:r>
            <w:r>
              <w:rPr>
                <w:rFonts w:hint="eastAsia" w:eastAsia="仿宋"/>
                <w:sz w:val="24"/>
              </w:rPr>
              <w:t>不</w:t>
            </w:r>
            <w:r>
              <w:rPr>
                <w:rFonts w:eastAsia="仿宋"/>
                <w:sz w:val="24"/>
              </w:rPr>
              <w:t>敏感”。</w:t>
            </w:r>
          </w:p>
          <w:p>
            <w:pPr>
              <w:autoSpaceDE w:val="0"/>
              <w:autoSpaceDN w:val="0"/>
              <w:adjustRightInd w:val="0"/>
              <w:spacing w:line="360" w:lineRule="auto"/>
              <w:ind w:firstLine="480" w:firstLineChars="200"/>
              <w:rPr>
                <w:rFonts w:eastAsia="仿宋"/>
                <w:sz w:val="24"/>
              </w:rPr>
            </w:pPr>
            <w:r>
              <w:rPr>
                <w:rFonts w:eastAsia="仿宋"/>
                <w:sz w:val="24"/>
              </w:rPr>
              <w:t>（3）工作等级划分</w:t>
            </w:r>
          </w:p>
          <w:p>
            <w:pPr>
              <w:autoSpaceDE w:val="0"/>
              <w:autoSpaceDN w:val="0"/>
              <w:adjustRightInd w:val="0"/>
              <w:spacing w:line="360" w:lineRule="auto"/>
              <w:ind w:firstLine="480" w:firstLineChars="200"/>
              <w:rPr>
                <w:rFonts w:eastAsia="仿宋"/>
                <w:sz w:val="24"/>
              </w:rPr>
            </w:pPr>
            <w:r>
              <w:rPr>
                <w:rFonts w:eastAsia="仿宋"/>
                <w:sz w:val="24"/>
              </w:rPr>
              <w:t>本项目属于污染影响型项目，根据《环境影响评价技术导则土壤环境》（HJ964-2018），评价工作等级划分见表</w:t>
            </w:r>
          </w:p>
          <w:p>
            <w:pPr>
              <w:autoSpaceDE w:val="0"/>
              <w:autoSpaceDN w:val="0"/>
              <w:adjustRightInd w:val="0"/>
              <w:ind w:firstLine="482" w:firstLineChars="200"/>
              <w:jc w:val="center"/>
              <w:rPr>
                <w:rFonts w:eastAsia="仿宋"/>
                <w:b/>
                <w:bCs/>
                <w:kern w:val="0"/>
                <w:sz w:val="24"/>
              </w:rPr>
            </w:pPr>
            <w:r>
              <w:rPr>
                <w:rFonts w:eastAsia="仿宋"/>
                <w:b/>
                <w:bCs/>
                <w:kern w:val="0"/>
                <w:sz w:val="24"/>
              </w:rPr>
              <w:t>表</w:t>
            </w:r>
            <w:r>
              <w:rPr>
                <w:rFonts w:hint="eastAsia" w:eastAsia="仿宋"/>
                <w:b/>
                <w:bCs/>
                <w:kern w:val="0"/>
                <w:sz w:val="24"/>
              </w:rPr>
              <w:t>4-</w:t>
            </w:r>
            <w:r>
              <w:rPr>
                <w:rFonts w:hint="eastAsia" w:eastAsia="仿宋"/>
                <w:b/>
                <w:bCs/>
                <w:kern w:val="0"/>
                <w:sz w:val="24"/>
                <w:lang w:val="en-US" w:eastAsia="zh-CN"/>
              </w:rPr>
              <w:t>40</w:t>
            </w:r>
            <w:r>
              <w:rPr>
                <w:rFonts w:eastAsia="仿宋"/>
                <w:b/>
                <w:bCs/>
                <w:kern w:val="0"/>
                <w:sz w:val="24"/>
              </w:rPr>
              <w:t xml:space="preserve"> 污染影响型评价工作等级划分表</w:t>
            </w:r>
          </w:p>
          <w:tbl>
            <w:tblPr>
              <w:tblStyle w:val="22"/>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752"/>
              <w:gridCol w:w="691"/>
              <w:gridCol w:w="723"/>
              <w:gridCol w:w="765"/>
              <w:gridCol w:w="795"/>
              <w:gridCol w:w="707"/>
              <w:gridCol w:w="795"/>
              <w:gridCol w:w="72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54" w:type="dxa"/>
                  <w:vMerge w:val="restart"/>
                  <w:vAlign w:val="center"/>
                </w:tcPr>
                <w:p>
                  <w:pPr>
                    <w:autoSpaceDE w:val="0"/>
                    <w:autoSpaceDN w:val="0"/>
                    <w:adjustRightInd w:val="0"/>
                    <w:snapToGrid w:val="0"/>
                    <w:ind w:firstLine="420" w:firstLineChars="200"/>
                    <w:jc w:val="center"/>
                    <w:rPr>
                      <w:rFonts w:eastAsia="仿宋"/>
                      <w:kern w:val="0"/>
                      <w:szCs w:val="21"/>
                    </w:rPr>
                  </w:pPr>
                  <w:r>
                    <w:rPr>
                      <w:rFonts w:eastAsia="仿宋"/>
                      <w:kern w:val="0"/>
                      <w:szCs w:val="21"/>
                    </w:rPr>
                    <w:t>敏感程度</w:t>
                  </w:r>
                </w:p>
                <w:p>
                  <w:pPr>
                    <w:autoSpaceDE w:val="0"/>
                    <w:autoSpaceDN w:val="0"/>
                    <w:adjustRightInd w:val="0"/>
                    <w:snapToGrid w:val="0"/>
                    <w:ind w:firstLine="420" w:firstLineChars="200"/>
                    <w:jc w:val="center"/>
                    <w:rPr>
                      <w:rFonts w:eastAsia="仿宋"/>
                      <w:kern w:val="0"/>
                      <w:szCs w:val="21"/>
                    </w:rPr>
                  </w:pPr>
                  <w:r>
                    <w:rPr>
                      <w:rFonts w:eastAsia="仿宋"/>
                      <w:kern w:val="0"/>
                      <w:szCs w:val="21"/>
                    </w:rPr>
                    <w:t>评价工作等级</w:t>
                  </w:r>
                </w:p>
                <w:p>
                  <w:pPr>
                    <w:autoSpaceDE w:val="0"/>
                    <w:autoSpaceDN w:val="0"/>
                    <w:adjustRightInd w:val="0"/>
                    <w:ind w:firstLine="420" w:firstLineChars="200"/>
                    <w:jc w:val="center"/>
                    <w:rPr>
                      <w:rFonts w:eastAsia="仿宋"/>
                      <w:kern w:val="0"/>
                      <w:szCs w:val="21"/>
                    </w:rPr>
                  </w:pPr>
                  <w:r>
                    <w:rPr>
                      <w:rFonts w:eastAsia="仿宋"/>
                      <w:kern w:val="0"/>
                      <w:szCs w:val="21"/>
                    </w:rPr>
                    <w:t>占地规模</w:t>
                  </w:r>
                </w:p>
              </w:tc>
              <w:tc>
                <w:tcPr>
                  <w:tcW w:w="2166" w:type="dxa"/>
                  <w:gridSpan w:val="3"/>
                  <w:vAlign w:val="center"/>
                </w:tcPr>
                <w:p>
                  <w:pPr>
                    <w:autoSpaceDE w:val="0"/>
                    <w:autoSpaceDN w:val="0"/>
                    <w:adjustRightInd w:val="0"/>
                    <w:jc w:val="center"/>
                    <w:rPr>
                      <w:rFonts w:eastAsia="仿宋"/>
                      <w:kern w:val="0"/>
                      <w:szCs w:val="21"/>
                    </w:rPr>
                  </w:pPr>
                  <w:r>
                    <w:rPr>
                      <w:rFonts w:eastAsia="仿宋"/>
                      <w:kern w:val="0"/>
                      <w:szCs w:val="21"/>
                    </w:rPr>
                    <w:t>Ⅰ类</w:t>
                  </w:r>
                </w:p>
              </w:tc>
              <w:tc>
                <w:tcPr>
                  <w:tcW w:w="2267" w:type="dxa"/>
                  <w:gridSpan w:val="3"/>
                  <w:vAlign w:val="center"/>
                </w:tcPr>
                <w:p>
                  <w:pPr>
                    <w:autoSpaceDE w:val="0"/>
                    <w:autoSpaceDN w:val="0"/>
                    <w:adjustRightInd w:val="0"/>
                    <w:jc w:val="center"/>
                    <w:rPr>
                      <w:rFonts w:eastAsia="仿宋"/>
                      <w:kern w:val="0"/>
                      <w:szCs w:val="21"/>
                    </w:rPr>
                  </w:pPr>
                  <w:r>
                    <w:rPr>
                      <w:rFonts w:eastAsia="仿宋"/>
                      <w:kern w:val="0"/>
                      <w:szCs w:val="21"/>
                    </w:rPr>
                    <w:t>Ⅱ类</w:t>
                  </w:r>
                </w:p>
              </w:tc>
              <w:tc>
                <w:tcPr>
                  <w:tcW w:w="2170" w:type="dxa"/>
                  <w:gridSpan w:val="3"/>
                  <w:vAlign w:val="center"/>
                </w:tcPr>
                <w:p>
                  <w:pPr>
                    <w:autoSpaceDE w:val="0"/>
                    <w:autoSpaceDN w:val="0"/>
                    <w:adjustRightInd w:val="0"/>
                    <w:jc w:val="center"/>
                    <w:rPr>
                      <w:rFonts w:eastAsia="仿宋"/>
                      <w:kern w:val="0"/>
                      <w:szCs w:val="21"/>
                    </w:rPr>
                  </w:pPr>
                  <w:r>
                    <w:rPr>
                      <w:rFonts w:eastAsia="仿宋"/>
                      <w:kern w:val="0"/>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54" w:type="dxa"/>
                  <w:vMerge w:val="continue"/>
                  <w:vAlign w:val="center"/>
                </w:tcPr>
                <w:p>
                  <w:pPr>
                    <w:autoSpaceDE w:val="0"/>
                    <w:autoSpaceDN w:val="0"/>
                    <w:adjustRightInd w:val="0"/>
                    <w:jc w:val="center"/>
                    <w:rPr>
                      <w:rFonts w:eastAsia="仿宋"/>
                      <w:kern w:val="0"/>
                      <w:szCs w:val="21"/>
                    </w:rPr>
                  </w:pPr>
                </w:p>
              </w:tc>
              <w:tc>
                <w:tcPr>
                  <w:tcW w:w="752" w:type="dxa"/>
                  <w:vAlign w:val="center"/>
                </w:tcPr>
                <w:p>
                  <w:pPr>
                    <w:autoSpaceDE w:val="0"/>
                    <w:autoSpaceDN w:val="0"/>
                    <w:adjustRightInd w:val="0"/>
                    <w:jc w:val="center"/>
                    <w:rPr>
                      <w:rFonts w:eastAsia="仿宋"/>
                      <w:kern w:val="0"/>
                      <w:szCs w:val="21"/>
                    </w:rPr>
                  </w:pPr>
                  <w:r>
                    <w:rPr>
                      <w:rFonts w:eastAsia="仿宋"/>
                      <w:kern w:val="0"/>
                      <w:szCs w:val="21"/>
                    </w:rPr>
                    <w:t>大</w:t>
                  </w:r>
                </w:p>
              </w:tc>
              <w:tc>
                <w:tcPr>
                  <w:tcW w:w="691" w:type="dxa"/>
                  <w:vAlign w:val="center"/>
                </w:tcPr>
                <w:p>
                  <w:pPr>
                    <w:autoSpaceDE w:val="0"/>
                    <w:autoSpaceDN w:val="0"/>
                    <w:adjustRightInd w:val="0"/>
                    <w:jc w:val="center"/>
                    <w:rPr>
                      <w:rFonts w:eastAsia="仿宋"/>
                      <w:kern w:val="0"/>
                      <w:szCs w:val="21"/>
                    </w:rPr>
                  </w:pPr>
                  <w:r>
                    <w:rPr>
                      <w:rFonts w:eastAsia="仿宋"/>
                      <w:kern w:val="0"/>
                      <w:szCs w:val="21"/>
                    </w:rPr>
                    <w:t>中</w:t>
                  </w:r>
                </w:p>
              </w:tc>
              <w:tc>
                <w:tcPr>
                  <w:tcW w:w="723" w:type="dxa"/>
                  <w:vAlign w:val="center"/>
                </w:tcPr>
                <w:p>
                  <w:pPr>
                    <w:autoSpaceDE w:val="0"/>
                    <w:autoSpaceDN w:val="0"/>
                    <w:adjustRightInd w:val="0"/>
                    <w:jc w:val="center"/>
                    <w:rPr>
                      <w:rFonts w:eastAsia="仿宋"/>
                      <w:kern w:val="0"/>
                      <w:szCs w:val="21"/>
                    </w:rPr>
                  </w:pPr>
                  <w:r>
                    <w:rPr>
                      <w:rFonts w:eastAsia="仿宋"/>
                      <w:kern w:val="0"/>
                      <w:szCs w:val="21"/>
                    </w:rPr>
                    <w:t>小</w:t>
                  </w:r>
                </w:p>
              </w:tc>
              <w:tc>
                <w:tcPr>
                  <w:tcW w:w="765" w:type="dxa"/>
                  <w:vAlign w:val="center"/>
                </w:tcPr>
                <w:p>
                  <w:pPr>
                    <w:autoSpaceDE w:val="0"/>
                    <w:autoSpaceDN w:val="0"/>
                    <w:adjustRightInd w:val="0"/>
                    <w:jc w:val="center"/>
                    <w:rPr>
                      <w:rFonts w:eastAsia="仿宋"/>
                      <w:kern w:val="0"/>
                      <w:szCs w:val="21"/>
                    </w:rPr>
                  </w:pPr>
                  <w:r>
                    <w:rPr>
                      <w:rFonts w:eastAsia="仿宋"/>
                      <w:kern w:val="0"/>
                      <w:szCs w:val="21"/>
                    </w:rPr>
                    <w:t>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中</w:t>
                  </w:r>
                </w:p>
              </w:tc>
              <w:tc>
                <w:tcPr>
                  <w:tcW w:w="707" w:type="dxa"/>
                  <w:vAlign w:val="center"/>
                </w:tcPr>
                <w:p>
                  <w:pPr>
                    <w:autoSpaceDE w:val="0"/>
                    <w:autoSpaceDN w:val="0"/>
                    <w:adjustRightInd w:val="0"/>
                    <w:jc w:val="center"/>
                    <w:rPr>
                      <w:rFonts w:eastAsia="仿宋"/>
                      <w:kern w:val="0"/>
                      <w:szCs w:val="21"/>
                    </w:rPr>
                  </w:pPr>
                  <w:r>
                    <w:rPr>
                      <w:rFonts w:eastAsia="仿宋"/>
                      <w:kern w:val="0"/>
                      <w:szCs w:val="21"/>
                    </w:rPr>
                    <w:t>小</w:t>
                  </w:r>
                </w:p>
              </w:tc>
              <w:tc>
                <w:tcPr>
                  <w:tcW w:w="795" w:type="dxa"/>
                  <w:vAlign w:val="center"/>
                </w:tcPr>
                <w:p>
                  <w:pPr>
                    <w:autoSpaceDE w:val="0"/>
                    <w:autoSpaceDN w:val="0"/>
                    <w:adjustRightInd w:val="0"/>
                    <w:jc w:val="center"/>
                    <w:rPr>
                      <w:rFonts w:eastAsia="仿宋"/>
                      <w:kern w:val="0"/>
                      <w:szCs w:val="21"/>
                    </w:rPr>
                  </w:pPr>
                  <w:r>
                    <w:rPr>
                      <w:rFonts w:eastAsia="仿宋"/>
                      <w:kern w:val="0"/>
                      <w:szCs w:val="21"/>
                    </w:rPr>
                    <w:t>大</w:t>
                  </w:r>
                </w:p>
              </w:tc>
              <w:tc>
                <w:tcPr>
                  <w:tcW w:w="721" w:type="dxa"/>
                  <w:vAlign w:val="center"/>
                </w:tcPr>
                <w:p>
                  <w:pPr>
                    <w:autoSpaceDE w:val="0"/>
                    <w:autoSpaceDN w:val="0"/>
                    <w:adjustRightInd w:val="0"/>
                    <w:jc w:val="center"/>
                    <w:rPr>
                      <w:rFonts w:eastAsia="仿宋"/>
                      <w:kern w:val="0"/>
                      <w:szCs w:val="21"/>
                    </w:rPr>
                  </w:pPr>
                  <w:r>
                    <w:rPr>
                      <w:rFonts w:eastAsia="仿宋"/>
                      <w:kern w:val="0"/>
                      <w:szCs w:val="21"/>
                    </w:rPr>
                    <w:t>中</w:t>
                  </w:r>
                </w:p>
              </w:tc>
              <w:tc>
                <w:tcPr>
                  <w:tcW w:w="654" w:type="dxa"/>
                  <w:vAlign w:val="center"/>
                </w:tcPr>
                <w:p>
                  <w:pPr>
                    <w:autoSpaceDE w:val="0"/>
                    <w:autoSpaceDN w:val="0"/>
                    <w:adjustRightInd w:val="0"/>
                    <w:jc w:val="center"/>
                    <w:rPr>
                      <w:rFonts w:eastAsia="仿宋"/>
                      <w:kern w:val="0"/>
                      <w:szCs w:val="21"/>
                    </w:rPr>
                  </w:pPr>
                  <w:r>
                    <w:rPr>
                      <w:rFonts w:eastAsia="仿宋"/>
                      <w:kern w:val="0"/>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54" w:type="dxa"/>
                  <w:vAlign w:val="center"/>
                </w:tcPr>
                <w:p>
                  <w:pPr>
                    <w:autoSpaceDE w:val="0"/>
                    <w:autoSpaceDN w:val="0"/>
                    <w:adjustRightInd w:val="0"/>
                    <w:jc w:val="center"/>
                    <w:rPr>
                      <w:rFonts w:eastAsia="仿宋"/>
                      <w:kern w:val="0"/>
                      <w:szCs w:val="21"/>
                    </w:rPr>
                  </w:pPr>
                  <w:r>
                    <w:rPr>
                      <w:rFonts w:eastAsia="仿宋"/>
                      <w:kern w:val="0"/>
                      <w:szCs w:val="21"/>
                    </w:rPr>
                    <w:t>敏感</w:t>
                  </w:r>
                </w:p>
              </w:tc>
              <w:tc>
                <w:tcPr>
                  <w:tcW w:w="752"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691"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723"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765"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07"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21"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654" w:type="dxa"/>
                  <w:vAlign w:val="center"/>
                </w:tcPr>
                <w:p>
                  <w:pPr>
                    <w:autoSpaceDE w:val="0"/>
                    <w:autoSpaceDN w:val="0"/>
                    <w:adjustRightInd w:val="0"/>
                    <w:jc w:val="center"/>
                    <w:rPr>
                      <w:rFonts w:eastAsia="仿宋"/>
                      <w:kern w:val="0"/>
                      <w:szCs w:val="21"/>
                    </w:rPr>
                  </w:pPr>
                  <w:r>
                    <w:rPr>
                      <w:rFonts w:eastAsia="仿宋"/>
                      <w:kern w:val="0"/>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54" w:type="dxa"/>
                  <w:vAlign w:val="center"/>
                </w:tcPr>
                <w:p>
                  <w:pPr>
                    <w:autoSpaceDE w:val="0"/>
                    <w:autoSpaceDN w:val="0"/>
                    <w:adjustRightInd w:val="0"/>
                    <w:jc w:val="center"/>
                    <w:rPr>
                      <w:rFonts w:eastAsia="仿宋"/>
                      <w:kern w:val="0"/>
                      <w:szCs w:val="21"/>
                    </w:rPr>
                  </w:pPr>
                  <w:r>
                    <w:rPr>
                      <w:rFonts w:eastAsia="仿宋"/>
                      <w:kern w:val="0"/>
                      <w:szCs w:val="21"/>
                    </w:rPr>
                    <w:t>较敏感</w:t>
                  </w:r>
                </w:p>
              </w:tc>
              <w:tc>
                <w:tcPr>
                  <w:tcW w:w="752"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691"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723"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65"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07"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21"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654" w:type="dxa"/>
                  <w:vAlign w:val="center"/>
                </w:tcPr>
                <w:p>
                  <w:pPr>
                    <w:autoSpaceDE w:val="0"/>
                    <w:autoSpaceDN w:val="0"/>
                    <w:adjustRightInd w:val="0"/>
                    <w:jc w:val="center"/>
                    <w:rPr>
                      <w:rFonts w:eastAsia="仿宋"/>
                      <w:kern w:val="0"/>
                      <w:szCs w:val="21"/>
                    </w:rPr>
                  </w:pPr>
                  <w:r>
                    <w:rPr>
                      <w:rFonts w:eastAsia="仿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54" w:type="dxa"/>
                  <w:vAlign w:val="center"/>
                </w:tcPr>
                <w:p>
                  <w:pPr>
                    <w:autoSpaceDE w:val="0"/>
                    <w:autoSpaceDN w:val="0"/>
                    <w:adjustRightInd w:val="0"/>
                    <w:jc w:val="center"/>
                    <w:rPr>
                      <w:rFonts w:eastAsia="仿宋"/>
                      <w:kern w:val="0"/>
                      <w:szCs w:val="21"/>
                    </w:rPr>
                  </w:pPr>
                  <w:r>
                    <w:rPr>
                      <w:rFonts w:eastAsia="仿宋"/>
                      <w:kern w:val="0"/>
                      <w:szCs w:val="21"/>
                    </w:rPr>
                    <w:t>不敏感</w:t>
                  </w:r>
                </w:p>
              </w:tc>
              <w:tc>
                <w:tcPr>
                  <w:tcW w:w="752" w:type="dxa"/>
                  <w:vAlign w:val="center"/>
                </w:tcPr>
                <w:p>
                  <w:pPr>
                    <w:autoSpaceDE w:val="0"/>
                    <w:autoSpaceDN w:val="0"/>
                    <w:adjustRightInd w:val="0"/>
                    <w:jc w:val="center"/>
                    <w:rPr>
                      <w:rFonts w:eastAsia="仿宋"/>
                      <w:kern w:val="0"/>
                      <w:szCs w:val="21"/>
                    </w:rPr>
                  </w:pPr>
                  <w:r>
                    <w:rPr>
                      <w:rFonts w:eastAsia="仿宋"/>
                      <w:kern w:val="0"/>
                      <w:szCs w:val="21"/>
                    </w:rPr>
                    <w:t>一级</w:t>
                  </w:r>
                </w:p>
              </w:tc>
              <w:tc>
                <w:tcPr>
                  <w:tcW w:w="691"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23"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65" w:type="dxa"/>
                  <w:vAlign w:val="center"/>
                </w:tcPr>
                <w:p>
                  <w:pPr>
                    <w:autoSpaceDE w:val="0"/>
                    <w:autoSpaceDN w:val="0"/>
                    <w:adjustRightInd w:val="0"/>
                    <w:jc w:val="center"/>
                    <w:rPr>
                      <w:rFonts w:eastAsia="仿宋"/>
                      <w:kern w:val="0"/>
                      <w:szCs w:val="21"/>
                    </w:rPr>
                  </w:pPr>
                  <w:r>
                    <w:rPr>
                      <w:rFonts w:eastAsia="仿宋"/>
                      <w:kern w:val="0"/>
                      <w:szCs w:val="21"/>
                    </w:rPr>
                    <w:t>二级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07"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95" w:type="dxa"/>
                  <w:vAlign w:val="center"/>
                </w:tcPr>
                <w:p>
                  <w:pPr>
                    <w:autoSpaceDE w:val="0"/>
                    <w:autoSpaceDN w:val="0"/>
                    <w:adjustRightInd w:val="0"/>
                    <w:jc w:val="center"/>
                    <w:rPr>
                      <w:rFonts w:eastAsia="仿宋"/>
                      <w:kern w:val="0"/>
                      <w:szCs w:val="21"/>
                    </w:rPr>
                  </w:pPr>
                  <w:r>
                    <w:rPr>
                      <w:rFonts w:eastAsia="仿宋"/>
                      <w:kern w:val="0"/>
                      <w:szCs w:val="21"/>
                    </w:rPr>
                    <w:t>三级</w:t>
                  </w:r>
                </w:p>
              </w:tc>
              <w:tc>
                <w:tcPr>
                  <w:tcW w:w="721" w:type="dxa"/>
                  <w:vAlign w:val="center"/>
                </w:tcPr>
                <w:p>
                  <w:pPr>
                    <w:autoSpaceDE w:val="0"/>
                    <w:autoSpaceDN w:val="0"/>
                    <w:adjustRightInd w:val="0"/>
                    <w:jc w:val="center"/>
                    <w:rPr>
                      <w:rFonts w:eastAsia="仿宋"/>
                      <w:kern w:val="0"/>
                      <w:szCs w:val="21"/>
                    </w:rPr>
                  </w:pPr>
                  <w:r>
                    <w:rPr>
                      <w:rFonts w:eastAsia="仿宋"/>
                      <w:kern w:val="0"/>
                      <w:szCs w:val="21"/>
                    </w:rPr>
                    <w:t>—</w:t>
                  </w:r>
                </w:p>
              </w:tc>
              <w:tc>
                <w:tcPr>
                  <w:tcW w:w="654" w:type="dxa"/>
                  <w:vAlign w:val="center"/>
                </w:tcPr>
                <w:p>
                  <w:pPr>
                    <w:autoSpaceDE w:val="0"/>
                    <w:autoSpaceDN w:val="0"/>
                    <w:adjustRightInd w:val="0"/>
                    <w:jc w:val="center"/>
                    <w:rPr>
                      <w:rFonts w:eastAsia="仿宋"/>
                      <w:kern w:val="0"/>
                      <w:szCs w:val="21"/>
                    </w:rPr>
                  </w:pPr>
                  <w:r>
                    <w:rPr>
                      <w:rFonts w:eastAsia="仿宋"/>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7957" w:type="dxa"/>
                  <w:gridSpan w:val="10"/>
                  <w:vAlign w:val="center"/>
                </w:tcPr>
                <w:p>
                  <w:pPr>
                    <w:autoSpaceDE w:val="0"/>
                    <w:autoSpaceDN w:val="0"/>
                    <w:adjustRightInd w:val="0"/>
                    <w:jc w:val="left"/>
                    <w:rPr>
                      <w:rFonts w:eastAsia="仿宋"/>
                      <w:kern w:val="0"/>
                      <w:szCs w:val="21"/>
                    </w:rPr>
                  </w:pPr>
                  <w:r>
                    <w:rPr>
                      <w:rFonts w:eastAsia="仿宋"/>
                      <w:kern w:val="0"/>
                      <w:szCs w:val="21"/>
                    </w:rPr>
                    <w:t>注：“-”表示可不开展土壤环境影响评价工作</w:t>
                  </w:r>
                </w:p>
              </w:tc>
            </w:tr>
          </w:tbl>
          <w:p>
            <w:pPr>
              <w:tabs>
                <w:tab w:val="left" w:pos="787"/>
              </w:tabs>
              <w:spacing w:line="360" w:lineRule="auto"/>
              <w:ind w:firstLine="480" w:firstLineChars="200"/>
              <w:rPr>
                <w:rFonts w:eastAsia="仿宋"/>
                <w:b/>
                <w:bCs/>
                <w:kern w:val="0"/>
                <w:sz w:val="24"/>
              </w:rPr>
            </w:pPr>
            <w:r>
              <w:rPr>
                <w:rFonts w:eastAsia="仿宋"/>
                <w:sz w:val="24"/>
              </w:rPr>
              <w:t>本项目占地规模小于0.5hm</w:t>
            </w:r>
            <w:r>
              <w:rPr>
                <w:rFonts w:eastAsia="仿宋"/>
                <w:sz w:val="24"/>
                <w:vertAlign w:val="superscript"/>
              </w:rPr>
              <w:t>2</w:t>
            </w:r>
            <w:r>
              <w:rPr>
                <w:rFonts w:eastAsia="仿宋"/>
                <w:sz w:val="24"/>
              </w:rPr>
              <w:t>，属于小型，项目周边敏感程度为</w:t>
            </w:r>
            <w:r>
              <w:rPr>
                <w:rFonts w:hint="eastAsia" w:eastAsia="仿宋"/>
                <w:sz w:val="24"/>
              </w:rPr>
              <w:t>不</w:t>
            </w:r>
            <w:r>
              <w:rPr>
                <w:rFonts w:eastAsia="仿宋"/>
                <w:sz w:val="24"/>
              </w:rPr>
              <w:t>敏感，</w:t>
            </w:r>
            <w:r>
              <w:rPr>
                <w:rFonts w:hint="eastAsia" w:eastAsia="仿宋"/>
                <w:sz w:val="24"/>
              </w:rPr>
              <w:t>可不开展土壤环境影响评价工作</w:t>
            </w:r>
            <w:r>
              <w:rPr>
                <w:rFonts w:eastAsia="仿宋"/>
                <w:sz w:val="24"/>
              </w:rPr>
              <w:t>。</w:t>
            </w:r>
          </w:p>
          <w:p>
            <w:pPr>
              <w:pStyle w:val="27"/>
              <w:spacing w:line="360" w:lineRule="auto"/>
              <w:ind w:firstLine="482" w:firstLineChars="200"/>
              <w:rPr>
                <w:rFonts w:ascii="Times New Roman" w:hAnsi="Times New Roman" w:eastAsia="仿宋" w:cs="Times New Roman"/>
                <w:b/>
                <w:bCs/>
                <w:color w:val="auto"/>
              </w:rPr>
            </w:pPr>
            <w:r>
              <w:rPr>
                <w:rFonts w:hint="eastAsia" w:ascii="Times New Roman" w:hAnsi="Times New Roman" w:eastAsia="仿宋" w:cs="Times New Roman"/>
                <w:b/>
                <w:bCs/>
                <w:color w:val="auto"/>
              </w:rPr>
              <w:t>2、地下水</w:t>
            </w:r>
          </w:p>
          <w:p>
            <w:pPr>
              <w:pStyle w:val="27"/>
              <w:spacing w:line="360" w:lineRule="auto"/>
              <w:ind w:firstLine="480" w:firstLineChars="200"/>
              <w:rPr>
                <w:rFonts w:ascii="Times New Roman" w:hAnsi="Times New Roman" w:eastAsia="仿宋" w:cs="Times New Roman"/>
                <w:color w:val="auto"/>
              </w:rPr>
            </w:pPr>
            <w:r>
              <w:rPr>
                <w:rFonts w:ascii="Times New Roman" w:hAnsi="Times New Roman" w:eastAsia="仿宋" w:cs="Times New Roman"/>
                <w:color w:val="auto"/>
              </w:rPr>
              <w:t>根据建设项目对地下水环境影响的程度，结合《建设项目环境影响评价分类管理名录》，将建设项目分为四类，详见《环境影响评价技术导则地下水环境》（HJ610-2016）附录A。对照附录A，本项目属“</w:t>
            </w:r>
            <w:r>
              <w:rPr>
                <w:rFonts w:hint="eastAsia" w:ascii="Times New Roman" w:hAnsi="Times New Roman" w:eastAsia="仿宋" w:cs="Times New Roman"/>
                <w:color w:val="auto"/>
              </w:rPr>
              <w:t>1</w:t>
            </w:r>
            <w:r>
              <w:rPr>
                <w:rFonts w:hint="eastAsia" w:ascii="Times New Roman" w:hAnsi="Times New Roman" w:eastAsia="仿宋" w:cs="Times New Roman"/>
                <w:color w:val="auto"/>
                <w:lang w:val="en-US" w:eastAsia="zh-CN"/>
              </w:rPr>
              <w:t>16</w:t>
            </w:r>
            <w:r>
              <w:rPr>
                <w:rFonts w:ascii="Times New Roman" w:hAnsi="Times New Roman" w:eastAsia="仿宋" w:cs="Times New Roman"/>
                <w:color w:val="auto"/>
              </w:rPr>
              <w:t>、</w:t>
            </w:r>
            <w:r>
              <w:rPr>
                <w:rFonts w:hint="eastAsia" w:ascii="Times New Roman" w:hAnsi="Times New Roman" w:eastAsia="仿宋" w:cs="Times New Roman"/>
                <w:color w:val="auto"/>
                <w:lang w:val="en-US" w:eastAsia="zh-CN"/>
              </w:rPr>
              <w:t>塑料制品制造</w:t>
            </w:r>
            <w:r>
              <w:rPr>
                <w:rFonts w:ascii="Times New Roman" w:hAnsi="Times New Roman" w:eastAsia="仿宋" w:cs="Times New Roman"/>
                <w:color w:val="auto"/>
              </w:rPr>
              <w:t>”，编制报告表，地下水环境影响评价项目类别为IV类。</w:t>
            </w:r>
          </w:p>
          <w:p>
            <w:pPr>
              <w:pStyle w:val="27"/>
              <w:spacing w:line="360" w:lineRule="auto"/>
              <w:ind w:firstLine="480" w:firstLineChars="200"/>
              <w:rPr>
                <w:rFonts w:eastAsia="仿宋" w:cs="Times New Roman"/>
                <w:b/>
                <w:bCs/>
              </w:rPr>
            </w:pPr>
            <w:r>
              <w:rPr>
                <w:rFonts w:ascii="Times New Roman" w:hAnsi="Times New Roman" w:eastAsia="仿宋" w:cs="Times New Roman"/>
                <w:color w:val="auto"/>
              </w:rPr>
              <w:t>本项目不开展地下水环境影响评价。</w:t>
            </w:r>
          </w:p>
          <w:p>
            <w:pPr>
              <w:autoSpaceDE w:val="0"/>
              <w:autoSpaceDN w:val="0"/>
              <w:spacing w:line="440" w:lineRule="exact"/>
              <w:ind w:firstLine="482" w:firstLineChars="200"/>
              <w:rPr>
                <w:rFonts w:eastAsia="仿宋"/>
                <w:b/>
                <w:bCs/>
                <w:sz w:val="24"/>
              </w:rPr>
            </w:pPr>
            <w:r>
              <w:rPr>
                <w:rFonts w:hint="eastAsia" w:eastAsia="仿宋"/>
                <w:b/>
                <w:bCs/>
                <w:sz w:val="24"/>
              </w:rPr>
              <w:t>六、环境风险</w:t>
            </w:r>
          </w:p>
          <w:p>
            <w:pPr>
              <w:autoSpaceDE w:val="0"/>
              <w:autoSpaceDN w:val="0"/>
              <w:spacing w:line="440" w:lineRule="exact"/>
              <w:ind w:firstLine="480" w:firstLineChars="200"/>
              <w:rPr>
                <w:rFonts w:eastAsia="仿宋"/>
                <w:kern w:val="0"/>
                <w:sz w:val="24"/>
              </w:rPr>
            </w:pPr>
            <w:r>
              <w:rPr>
                <w:rFonts w:eastAsia="仿宋"/>
                <w:kern w:val="0"/>
                <w:sz w:val="24"/>
              </w:rPr>
              <w:t>（1）危险物质与临界量比值（Q）</w:t>
            </w:r>
          </w:p>
          <w:p>
            <w:pPr>
              <w:autoSpaceDE w:val="0"/>
              <w:autoSpaceDN w:val="0"/>
              <w:spacing w:line="440" w:lineRule="exact"/>
              <w:ind w:firstLine="480" w:firstLineChars="200"/>
              <w:rPr>
                <w:rFonts w:eastAsia="仿宋"/>
                <w:kern w:val="0"/>
                <w:sz w:val="24"/>
              </w:rPr>
            </w:pPr>
            <w:r>
              <w:rPr>
                <w:rFonts w:eastAsia="仿宋"/>
                <w:kern w:val="0"/>
                <w:sz w:val="24"/>
              </w:rPr>
              <w:t>计算所涉及的每种危险物质在厂内的最大存在总量与其对应临界量的比值Q。当只涉及一种危险物质时，计算该物质的总量与其临界比值，即为 Q；当存在多种危险物质时则按下式计算物质总量与其临界比值（Q）：</w:t>
            </w:r>
          </w:p>
          <w:p>
            <w:pPr>
              <w:adjustRightInd w:val="0"/>
              <w:snapToGrid w:val="0"/>
              <w:ind w:firstLine="420" w:firstLineChars="200"/>
              <w:jc w:val="center"/>
              <w:rPr>
                <w:rFonts w:eastAsia="仿宋"/>
              </w:rPr>
            </w:pPr>
            <w:r>
              <w:rPr>
                <w:rFonts w:eastAsia="仿宋"/>
                <w:position w:val="-30"/>
              </w:rPr>
              <w:object>
                <v:shape id="_x0000_i1034" o:spt="75" type="#_x0000_t75" style="height:33.6pt;width:103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6" r:id="rId33">
                  <o:LockedField>false</o:LockedField>
                </o:OLEObject>
              </w:object>
            </w:r>
          </w:p>
          <w:p>
            <w:pPr>
              <w:autoSpaceDE w:val="0"/>
              <w:autoSpaceDN w:val="0"/>
              <w:spacing w:line="440" w:lineRule="exact"/>
              <w:ind w:firstLine="480" w:firstLineChars="200"/>
              <w:rPr>
                <w:rFonts w:eastAsia="仿宋"/>
                <w:kern w:val="0"/>
                <w:sz w:val="24"/>
              </w:rPr>
            </w:pPr>
            <w:r>
              <w:rPr>
                <w:rFonts w:eastAsia="仿宋"/>
                <w:kern w:val="0"/>
                <w:sz w:val="24"/>
              </w:rPr>
              <w:t>式中：q1、q2……qn——每种危险物质的最大存在总量，t；</w:t>
            </w:r>
          </w:p>
          <w:p>
            <w:pPr>
              <w:autoSpaceDE w:val="0"/>
              <w:autoSpaceDN w:val="0"/>
              <w:spacing w:line="440" w:lineRule="exact"/>
              <w:ind w:firstLine="480" w:firstLineChars="200"/>
              <w:rPr>
                <w:rFonts w:eastAsia="仿宋"/>
                <w:kern w:val="0"/>
                <w:sz w:val="24"/>
              </w:rPr>
            </w:pPr>
            <w:r>
              <w:rPr>
                <w:rFonts w:eastAsia="仿宋"/>
                <w:kern w:val="0"/>
                <w:sz w:val="24"/>
              </w:rPr>
              <w:t>Q1、Q2……Qn——每种危险物质的临界量，t。</w:t>
            </w:r>
          </w:p>
          <w:p>
            <w:pPr>
              <w:autoSpaceDE w:val="0"/>
              <w:autoSpaceDN w:val="0"/>
              <w:spacing w:line="440" w:lineRule="exact"/>
              <w:ind w:firstLine="480" w:firstLineChars="200"/>
              <w:rPr>
                <w:rFonts w:eastAsia="仿宋"/>
                <w:kern w:val="0"/>
                <w:sz w:val="24"/>
              </w:rPr>
            </w:pPr>
            <w:r>
              <w:rPr>
                <w:rFonts w:eastAsia="仿宋"/>
                <w:kern w:val="0"/>
                <w:sz w:val="24"/>
              </w:rPr>
              <w:t>当 Q＜1 时，该项目环境风险潜势为 I。</w:t>
            </w:r>
          </w:p>
          <w:p>
            <w:pPr>
              <w:autoSpaceDE w:val="0"/>
              <w:autoSpaceDN w:val="0"/>
              <w:spacing w:line="440" w:lineRule="exact"/>
              <w:ind w:firstLine="480" w:firstLineChars="200"/>
              <w:rPr>
                <w:rFonts w:eastAsia="仿宋"/>
                <w:kern w:val="0"/>
                <w:sz w:val="24"/>
              </w:rPr>
            </w:pPr>
            <w:r>
              <w:rPr>
                <w:rFonts w:eastAsia="仿宋"/>
                <w:kern w:val="0"/>
                <w:sz w:val="24"/>
              </w:rPr>
              <w:t>当 Q≥1 时，将 Q 值划分为（1）1≤Q＜10；（2）10≤Q＜100；（3）Q≥100。</w:t>
            </w:r>
          </w:p>
          <w:p>
            <w:pPr>
              <w:autoSpaceDE w:val="0"/>
              <w:autoSpaceDN w:val="0"/>
              <w:spacing w:line="440" w:lineRule="exact"/>
              <w:ind w:firstLine="480" w:firstLineChars="200"/>
              <w:rPr>
                <w:rFonts w:eastAsia="仿宋"/>
                <w:kern w:val="0"/>
                <w:sz w:val="24"/>
              </w:rPr>
            </w:pPr>
            <w:r>
              <w:rPr>
                <w:rFonts w:eastAsia="仿宋"/>
                <w:kern w:val="0"/>
                <w:sz w:val="24"/>
              </w:rPr>
              <w:t>经对照《建设项目环境风险评价技术导则》（HJ 169-2018），本项目原辅料中风险物质总量和临界量见下表。</w:t>
            </w:r>
          </w:p>
          <w:p>
            <w:pPr>
              <w:autoSpaceDE w:val="0"/>
              <w:autoSpaceDN w:val="0"/>
              <w:spacing w:line="440" w:lineRule="exact"/>
              <w:ind w:firstLine="482" w:firstLineChars="200"/>
              <w:jc w:val="center"/>
              <w:rPr>
                <w:rFonts w:eastAsia="仿宋"/>
                <w:b/>
                <w:bCs/>
                <w:kern w:val="0"/>
                <w:sz w:val="24"/>
              </w:rPr>
            </w:pPr>
            <w:r>
              <w:rPr>
                <w:rFonts w:eastAsia="仿宋"/>
                <w:b/>
                <w:bCs/>
                <w:kern w:val="0"/>
                <w:sz w:val="24"/>
              </w:rPr>
              <w:t>表4-</w:t>
            </w:r>
            <w:r>
              <w:rPr>
                <w:rFonts w:hint="eastAsia" w:eastAsia="仿宋"/>
                <w:b/>
                <w:bCs/>
                <w:kern w:val="0"/>
                <w:sz w:val="24"/>
                <w:lang w:val="en-US" w:eastAsia="zh-CN"/>
              </w:rPr>
              <w:t>41</w:t>
            </w:r>
            <w:r>
              <w:rPr>
                <w:rFonts w:hint="eastAsia" w:eastAsia="仿宋"/>
                <w:b/>
                <w:bCs/>
                <w:kern w:val="0"/>
                <w:sz w:val="24"/>
              </w:rPr>
              <w:t xml:space="preserve"> </w:t>
            </w:r>
            <w:r>
              <w:rPr>
                <w:rFonts w:eastAsia="仿宋"/>
                <w:b/>
                <w:bCs/>
                <w:kern w:val="0"/>
                <w:sz w:val="24"/>
              </w:rPr>
              <w:t>本项目危险物质与其临界量比值表</w:t>
            </w:r>
          </w:p>
          <w:tbl>
            <w:tblPr>
              <w:tblStyle w:val="21"/>
              <w:tblW w:w="80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4"/>
              <w:gridCol w:w="1601"/>
              <w:gridCol w:w="1337"/>
              <w:gridCol w:w="1088"/>
              <w:gridCol w:w="1520"/>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754" w:type="dxa"/>
                  <w:tcBorders>
                    <w:right w:val="single" w:color="auto" w:sz="4" w:space="0"/>
                  </w:tcBorders>
                  <w:vAlign w:val="center"/>
                </w:tcPr>
                <w:p>
                  <w:pPr>
                    <w:widowControl/>
                    <w:snapToGrid w:val="0"/>
                    <w:jc w:val="center"/>
                    <w:textAlignment w:val="center"/>
                    <w:rPr>
                      <w:rFonts w:eastAsia="仿宋"/>
                      <w:b/>
                      <w:bCs/>
                      <w:kern w:val="0"/>
                      <w:szCs w:val="21"/>
                    </w:rPr>
                  </w:pPr>
                  <w:r>
                    <w:rPr>
                      <w:rFonts w:hint="eastAsia" w:eastAsia="仿宋"/>
                      <w:b/>
                      <w:bCs/>
                      <w:kern w:val="0"/>
                      <w:szCs w:val="21"/>
                    </w:rPr>
                    <w:t>序号</w:t>
                  </w:r>
                </w:p>
              </w:tc>
              <w:tc>
                <w:tcPr>
                  <w:tcW w:w="1601" w:type="dxa"/>
                  <w:tcBorders>
                    <w:left w:val="single" w:color="auto" w:sz="4" w:space="0"/>
                  </w:tcBorders>
                  <w:vAlign w:val="center"/>
                </w:tcPr>
                <w:p>
                  <w:pPr>
                    <w:widowControl/>
                    <w:jc w:val="center"/>
                    <w:textAlignment w:val="center"/>
                    <w:rPr>
                      <w:rFonts w:eastAsia="仿宋"/>
                      <w:b/>
                      <w:bCs/>
                      <w:kern w:val="0"/>
                      <w:szCs w:val="21"/>
                    </w:rPr>
                  </w:pPr>
                  <w:r>
                    <w:rPr>
                      <w:rFonts w:hint="eastAsia" w:eastAsia="仿宋"/>
                      <w:b/>
                      <w:bCs/>
                      <w:kern w:val="0"/>
                      <w:szCs w:val="21"/>
                    </w:rPr>
                    <w:t>物质名称</w:t>
                  </w:r>
                </w:p>
              </w:tc>
              <w:tc>
                <w:tcPr>
                  <w:tcW w:w="1337" w:type="dxa"/>
                  <w:vAlign w:val="center"/>
                </w:tcPr>
                <w:p>
                  <w:pPr>
                    <w:widowControl/>
                    <w:jc w:val="center"/>
                    <w:textAlignment w:val="center"/>
                    <w:rPr>
                      <w:rFonts w:eastAsia="仿宋"/>
                      <w:b/>
                      <w:bCs/>
                      <w:szCs w:val="21"/>
                    </w:rPr>
                  </w:pPr>
                  <w:r>
                    <w:rPr>
                      <w:rFonts w:hint="eastAsia" w:eastAsia="仿宋"/>
                      <w:b/>
                      <w:bCs/>
                      <w:szCs w:val="21"/>
                    </w:rPr>
                    <w:t>最大存在量q（t）</w:t>
                  </w:r>
                </w:p>
              </w:tc>
              <w:tc>
                <w:tcPr>
                  <w:tcW w:w="1088" w:type="dxa"/>
                  <w:tcBorders>
                    <w:left w:val="single" w:color="auto" w:sz="4" w:space="0"/>
                  </w:tcBorders>
                  <w:vAlign w:val="center"/>
                </w:tcPr>
                <w:p>
                  <w:pPr>
                    <w:autoSpaceDE w:val="0"/>
                    <w:autoSpaceDN w:val="0"/>
                    <w:jc w:val="center"/>
                    <w:rPr>
                      <w:rFonts w:eastAsia="仿宋"/>
                      <w:b/>
                      <w:bCs/>
                      <w:szCs w:val="21"/>
                    </w:rPr>
                  </w:pPr>
                  <w:r>
                    <w:rPr>
                      <w:rFonts w:hint="eastAsia" w:eastAsia="仿宋"/>
                      <w:b/>
                      <w:bCs/>
                      <w:szCs w:val="21"/>
                    </w:rPr>
                    <w:t>临界量Q（t）</w:t>
                  </w:r>
                </w:p>
              </w:tc>
              <w:tc>
                <w:tcPr>
                  <w:tcW w:w="1520" w:type="dxa"/>
                  <w:vAlign w:val="center"/>
                </w:tcPr>
                <w:p>
                  <w:pPr>
                    <w:widowControl/>
                    <w:jc w:val="center"/>
                    <w:textAlignment w:val="center"/>
                    <w:rPr>
                      <w:rFonts w:eastAsia="仿宋"/>
                      <w:b/>
                      <w:bCs/>
                      <w:szCs w:val="21"/>
                    </w:rPr>
                  </w:pPr>
                  <w:r>
                    <w:rPr>
                      <w:rFonts w:hint="eastAsia" w:eastAsia="仿宋"/>
                      <w:b/>
                      <w:bCs/>
                      <w:szCs w:val="21"/>
                    </w:rPr>
                    <w:t>与临界量比值q/Q</w:t>
                  </w:r>
                </w:p>
              </w:tc>
              <w:tc>
                <w:tcPr>
                  <w:tcW w:w="1755" w:type="dxa"/>
                  <w:vAlign w:val="center"/>
                </w:tcPr>
                <w:p>
                  <w:pPr>
                    <w:widowControl/>
                    <w:snapToGrid w:val="0"/>
                    <w:jc w:val="center"/>
                    <w:textAlignment w:val="center"/>
                    <w:rPr>
                      <w:rFonts w:eastAsia="仿宋"/>
                      <w:b/>
                      <w:bCs/>
                      <w:szCs w:val="21"/>
                    </w:rPr>
                  </w:pPr>
                  <w:r>
                    <w:rPr>
                      <w:rFonts w:hint="eastAsia" w:eastAsia="仿宋"/>
                      <w:b/>
                      <w:bCs/>
                      <w:szCs w:val="21"/>
                    </w:rPr>
                    <w:t>临界值来源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eastAsia="仿宋"/>
                      <w:szCs w:val="21"/>
                    </w:rPr>
                  </w:pPr>
                  <w:r>
                    <w:rPr>
                      <w:rFonts w:eastAsia="仿宋"/>
                      <w:kern w:val="0"/>
                      <w:szCs w:val="21"/>
                    </w:rPr>
                    <w:t>1</w:t>
                  </w:r>
                </w:p>
              </w:tc>
              <w:tc>
                <w:tcPr>
                  <w:tcW w:w="1601" w:type="dxa"/>
                  <w:tcBorders>
                    <w:left w:val="single" w:color="auto" w:sz="4" w:space="0"/>
                  </w:tcBorders>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乙醇</w:t>
                  </w:r>
                </w:p>
              </w:tc>
              <w:tc>
                <w:tcPr>
                  <w:tcW w:w="1337" w:type="dxa"/>
                  <w:vAlign w:val="center"/>
                </w:tcPr>
                <w:p>
                  <w:pPr>
                    <w:widowControl/>
                    <w:jc w:val="center"/>
                    <w:textAlignment w:val="center"/>
                    <w:rPr>
                      <w:rFonts w:eastAsia="仿宋"/>
                      <w:szCs w:val="21"/>
                    </w:rPr>
                  </w:pPr>
                  <w:r>
                    <w:rPr>
                      <w:rFonts w:hint="eastAsia" w:eastAsia="仿宋"/>
                      <w:szCs w:val="21"/>
                      <w:lang w:val="en-US" w:eastAsia="zh-CN"/>
                    </w:rPr>
                    <w:t>0.005</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50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755" w:type="dxa"/>
                  <w:vMerge w:val="restart"/>
                  <w:vAlign w:val="center"/>
                </w:tcPr>
                <w:p>
                  <w:pPr>
                    <w:widowControl/>
                    <w:snapToGrid w:val="0"/>
                    <w:jc w:val="center"/>
                    <w:textAlignment w:val="center"/>
                    <w:rPr>
                      <w:rFonts w:eastAsia="仿宋"/>
                      <w:szCs w:val="21"/>
                    </w:rPr>
                  </w:pPr>
                  <w:r>
                    <w:rPr>
                      <w:rFonts w:eastAsia="仿宋"/>
                      <w:szCs w:val="21"/>
                    </w:rPr>
                    <w:t>《企业突发环境事件风险分级方法》(HJ941-2018)中附录A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eastAsia="仿宋"/>
                      <w:szCs w:val="21"/>
                    </w:rPr>
                  </w:pPr>
                  <w:r>
                    <w:rPr>
                      <w:rFonts w:eastAsia="仿宋"/>
                      <w:kern w:val="0"/>
                      <w:szCs w:val="21"/>
                    </w:rPr>
                    <w:t>2</w:t>
                  </w:r>
                </w:p>
              </w:tc>
              <w:tc>
                <w:tcPr>
                  <w:tcW w:w="1601" w:type="dxa"/>
                  <w:tcBorders>
                    <w:left w:val="single" w:color="auto" w:sz="4" w:space="0"/>
                  </w:tcBorders>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卡尔费休试剂</w:t>
                  </w:r>
                </w:p>
              </w:tc>
              <w:tc>
                <w:tcPr>
                  <w:tcW w:w="1337" w:type="dxa"/>
                  <w:vAlign w:val="center"/>
                </w:tcPr>
                <w:p>
                  <w:pPr>
                    <w:widowControl/>
                    <w:jc w:val="center"/>
                    <w:textAlignment w:val="center"/>
                    <w:rPr>
                      <w:rFonts w:eastAsia="仿宋"/>
                      <w:szCs w:val="21"/>
                    </w:rPr>
                  </w:pPr>
                  <w:r>
                    <w:rPr>
                      <w:rFonts w:hint="eastAsia" w:eastAsia="仿宋"/>
                      <w:szCs w:val="21"/>
                      <w:lang w:val="en-US" w:eastAsia="zh-CN"/>
                    </w:rPr>
                    <w:t>0.005</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50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3</w:t>
                  </w:r>
                </w:p>
              </w:tc>
              <w:tc>
                <w:tcPr>
                  <w:tcW w:w="1601" w:type="dxa"/>
                  <w:tcBorders>
                    <w:left w:val="single" w:color="auto" w:sz="4" w:space="0"/>
                  </w:tcBorders>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甲醇</w:t>
                  </w:r>
                </w:p>
              </w:tc>
              <w:tc>
                <w:tcPr>
                  <w:tcW w:w="1337" w:type="dxa"/>
                  <w:vAlign w:val="center"/>
                </w:tcPr>
                <w:p>
                  <w:pPr>
                    <w:widowControl/>
                    <w:jc w:val="center"/>
                    <w:textAlignment w:val="center"/>
                    <w:rPr>
                      <w:rFonts w:eastAsia="仿宋"/>
                      <w:szCs w:val="21"/>
                    </w:rPr>
                  </w:pPr>
                  <w:r>
                    <w:rPr>
                      <w:rFonts w:hint="eastAsia" w:eastAsia="仿宋"/>
                      <w:szCs w:val="21"/>
                      <w:lang w:val="en-US" w:eastAsia="zh-CN"/>
                    </w:rPr>
                    <w:t>0.03</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4</w:t>
                  </w:r>
                </w:p>
              </w:tc>
              <w:tc>
                <w:tcPr>
                  <w:tcW w:w="1601" w:type="dxa"/>
                  <w:tcBorders>
                    <w:left w:val="single" w:color="auto" w:sz="4" w:space="0"/>
                  </w:tcBorders>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硫酸</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0.1</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5</w:t>
                  </w:r>
                </w:p>
              </w:tc>
              <w:tc>
                <w:tcPr>
                  <w:tcW w:w="1601" w:type="dxa"/>
                  <w:tcBorders>
                    <w:left w:val="single" w:color="auto" w:sz="4" w:space="0"/>
                  </w:tcBorders>
                  <w:vAlign w:val="center"/>
                </w:tcPr>
                <w:p>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乙二醇</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0.01</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50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0.0002</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6</w:t>
                  </w:r>
                </w:p>
              </w:tc>
              <w:tc>
                <w:tcPr>
                  <w:tcW w:w="1601" w:type="dxa"/>
                  <w:tcBorders>
                    <w:left w:val="single" w:color="auto" w:sz="4" w:space="0"/>
                  </w:tcBorders>
                  <w:vAlign w:val="center"/>
                </w:tcPr>
                <w:p>
                  <w:pPr>
                    <w:spacing w:line="240" w:lineRule="auto"/>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抗氧剂</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20</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7</w:t>
                  </w:r>
                </w:p>
              </w:tc>
              <w:tc>
                <w:tcPr>
                  <w:tcW w:w="1601" w:type="dxa"/>
                  <w:tcBorders>
                    <w:left w:val="single" w:color="auto" w:sz="4" w:space="0"/>
                  </w:tcBorders>
                  <w:vAlign w:val="center"/>
                </w:tcPr>
                <w:p>
                  <w:pPr>
                    <w:spacing w:line="240" w:lineRule="auto"/>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阻燃剂</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50</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8</w:t>
                  </w:r>
                </w:p>
              </w:tc>
              <w:tc>
                <w:tcPr>
                  <w:tcW w:w="1601" w:type="dxa"/>
                  <w:tcBorders>
                    <w:left w:val="single" w:color="auto" w:sz="4" w:space="0"/>
                  </w:tcBorders>
                  <w:vAlign w:val="center"/>
                </w:tcPr>
                <w:p>
                  <w:pPr>
                    <w:spacing w:line="240" w:lineRule="auto"/>
                    <w:jc w:val="center"/>
                    <w:rPr>
                      <w:rFonts w:hint="default" w:eastAsia="仿宋" w:cs="Times New Roman"/>
                      <w:color w:val="auto"/>
                      <w:sz w:val="21"/>
                      <w:szCs w:val="21"/>
                      <w:lang w:val="en-US" w:eastAsia="zh-CN"/>
                    </w:rPr>
                  </w:pPr>
                  <w:r>
                    <w:rPr>
                      <w:rFonts w:hint="eastAsia" w:eastAsia="仿宋" w:cs="Times New Roman"/>
                      <w:color w:val="auto"/>
                      <w:sz w:val="21"/>
                      <w:szCs w:val="21"/>
                      <w:lang w:val="en-US" w:eastAsia="zh-CN"/>
                    </w:rPr>
                    <w:t>PE碳黑母料</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1</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eastAsia" w:eastAsia="仿宋"/>
                      <w:kern w:val="0"/>
                      <w:szCs w:val="21"/>
                      <w:lang w:val="en-US" w:eastAsia="zh-CN"/>
                    </w:rPr>
                  </w:pPr>
                  <w:r>
                    <w:rPr>
                      <w:rFonts w:hint="eastAsia" w:eastAsia="仿宋"/>
                      <w:kern w:val="0"/>
                      <w:szCs w:val="21"/>
                      <w:lang w:val="en-US" w:eastAsia="zh-CN"/>
                    </w:rPr>
                    <w:t>9</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真空废液</w:t>
                  </w:r>
                </w:p>
              </w:tc>
              <w:tc>
                <w:tcPr>
                  <w:tcW w:w="1337" w:type="dxa"/>
                  <w:vAlign w:val="center"/>
                </w:tcPr>
                <w:p>
                  <w:pPr>
                    <w:widowControl/>
                    <w:jc w:val="center"/>
                    <w:textAlignment w:val="center"/>
                    <w:rPr>
                      <w:rFonts w:hint="eastAsia" w:eastAsia="仿宋"/>
                      <w:szCs w:val="21"/>
                      <w:lang w:val="en-US" w:eastAsia="zh-CN"/>
                    </w:rPr>
                  </w:pPr>
                  <w:r>
                    <w:rPr>
                      <w:rFonts w:hint="eastAsia" w:eastAsia="仿宋"/>
                      <w:szCs w:val="21"/>
                      <w:lang w:val="en-US" w:eastAsia="zh-CN"/>
                    </w:rPr>
                    <w:t>1</w:t>
                  </w:r>
                </w:p>
              </w:tc>
              <w:tc>
                <w:tcPr>
                  <w:tcW w:w="1088" w:type="dxa"/>
                  <w:tcBorders>
                    <w:left w:val="single" w:color="auto" w:sz="4" w:space="0"/>
                  </w:tcBorders>
                  <w:vAlign w:val="center"/>
                </w:tcPr>
                <w:p>
                  <w:pPr>
                    <w:autoSpaceDE w:val="0"/>
                    <w:autoSpaceDN w:val="0"/>
                    <w:jc w:val="center"/>
                    <w:rPr>
                      <w:rFonts w:eastAsia="仿宋"/>
                      <w:szCs w:val="21"/>
                    </w:rPr>
                  </w:pPr>
                  <w:r>
                    <w:rPr>
                      <w:rFonts w:eastAsia="仿宋"/>
                      <w:szCs w:val="21"/>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10</w:t>
                  </w:r>
                </w:p>
              </w:tc>
              <w:tc>
                <w:tcPr>
                  <w:tcW w:w="1601" w:type="dxa"/>
                  <w:tcBorders>
                    <w:left w:val="single" w:color="auto" w:sz="4" w:space="0"/>
                  </w:tcBorders>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分析检测有机废液</w:t>
                  </w:r>
                </w:p>
              </w:tc>
              <w:tc>
                <w:tcPr>
                  <w:tcW w:w="1337" w:type="dxa"/>
                  <w:vAlign w:val="center"/>
                </w:tcPr>
                <w:p>
                  <w:pPr>
                    <w:widowControl/>
                    <w:jc w:val="center"/>
                    <w:textAlignment w:val="center"/>
                    <w:rPr>
                      <w:rFonts w:hint="default" w:eastAsia="仿宋"/>
                      <w:szCs w:val="21"/>
                      <w:lang w:val="en-US" w:eastAsia="zh-CN"/>
                    </w:rPr>
                  </w:pPr>
                  <w:r>
                    <w:rPr>
                      <w:rFonts w:hint="eastAsia" w:eastAsia="仿宋"/>
                      <w:szCs w:val="21"/>
                      <w:lang w:val="en-US" w:eastAsia="zh-CN"/>
                    </w:rPr>
                    <w:t>0.1</w:t>
                  </w:r>
                </w:p>
              </w:tc>
              <w:tc>
                <w:tcPr>
                  <w:tcW w:w="1088" w:type="dxa"/>
                  <w:tcBorders>
                    <w:left w:val="single" w:color="auto" w:sz="4" w:space="0"/>
                  </w:tcBorders>
                  <w:vAlign w:val="center"/>
                </w:tcPr>
                <w:p>
                  <w:pPr>
                    <w:autoSpaceDE w:val="0"/>
                    <w:autoSpaceDN w:val="0"/>
                    <w:jc w:val="center"/>
                    <w:rPr>
                      <w:rFonts w:eastAsia="仿宋"/>
                      <w:szCs w:val="21"/>
                    </w:rPr>
                  </w:pPr>
                  <w:r>
                    <w:rPr>
                      <w:rFonts w:eastAsia="仿宋"/>
                      <w:szCs w:val="21"/>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11</w:t>
                  </w:r>
                </w:p>
              </w:tc>
              <w:tc>
                <w:tcPr>
                  <w:tcW w:w="1601" w:type="dxa"/>
                  <w:tcBorders>
                    <w:left w:val="single" w:color="auto" w:sz="4" w:space="0"/>
                  </w:tcBorders>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废试剂瓶</w:t>
                  </w:r>
                </w:p>
              </w:tc>
              <w:tc>
                <w:tcPr>
                  <w:tcW w:w="1337" w:type="dxa"/>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0.05</w:t>
                  </w:r>
                </w:p>
              </w:tc>
              <w:tc>
                <w:tcPr>
                  <w:tcW w:w="1088" w:type="dxa"/>
                  <w:tcBorders>
                    <w:left w:val="single" w:color="auto" w:sz="4" w:space="0"/>
                  </w:tcBorders>
                  <w:vAlign w:val="center"/>
                </w:tcPr>
                <w:p>
                  <w:pPr>
                    <w:autoSpaceDE w:val="0"/>
                    <w:autoSpaceDN w:val="0"/>
                    <w:jc w:val="center"/>
                    <w:rPr>
                      <w:rFonts w:eastAsia="仿宋"/>
                      <w:szCs w:val="21"/>
                    </w:rPr>
                  </w:pPr>
                  <w:r>
                    <w:rPr>
                      <w:rFonts w:hint="eastAsia" w:eastAsia="仿宋"/>
                      <w:szCs w:val="21"/>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0.0005</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12</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污泥</w:t>
                  </w:r>
                </w:p>
              </w:tc>
              <w:tc>
                <w:tcPr>
                  <w:tcW w:w="1337" w:type="dxa"/>
                  <w:vAlign w:val="center"/>
                </w:tcPr>
                <w:p>
                  <w:pPr>
                    <w:widowControl/>
                    <w:jc w:val="center"/>
                    <w:textAlignment w:val="center"/>
                    <w:rPr>
                      <w:rFonts w:hint="eastAsia" w:eastAsia="仿宋"/>
                      <w:kern w:val="0"/>
                      <w:szCs w:val="21"/>
                      <w:lang w:val="en-US" w:eastAsia="zh-CN"/>
                    </w:rPr>
                  </w:pPr>
                  <w:r>
                    <w:rPr>
                      <w:rFonts w:hint="eastAsia" w:eastAsia="仿宋"/>
                      <w:kern w:val="0"/>
                      <w:szCs w:val="21"/>
                      <w:lang w:val="en-US" w:eastAsia="zh-CN"/>
                    </w:rPr>
                    <w:t>5</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13</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车间清洁废物</w:t>
                  </w:r>
                </w:p>
              </w:tc>
              <w:tc>
                <w:tcPr>
                  <w:tcW w:w="1337" w:type="dxa"/>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0.5</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14</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废劳保用品</w:t>
                  </w:r>
                </w:p>
              </w:tc>
              <w:tc>
                <w:tcPr>
                  <w:tcW w:w="1337" w:type="dxa"/>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0.1</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15</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废机油</w:t>
                  </w:r>
                </w:p>
              </w:tc>
              <w:tc>
                <w:tcPr>
                  <w:tcW w:w="1337" w:type="dxa"/>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0.2</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50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16</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废包装袋</w:t>
                  </w:r>
                  <w:r>
                    <w:rPr>
                      <w:rFonts w:hint="eastAsia"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有机物</w:t>
                  </w:r>
                  <w:r>
                    <w:rPr>
                      <w:rFonts w:hint="eastAsia" w:ascii="Times New Roman" w:hAnsi="Times New Roman" w:eastAsia="仿宋" w:cs="Times New Roman"/>
                      <w:sz w:val="21"/>
                      <w:szCs w:val="21"/>
                      <w:lang w:val="en-US" w:eastAsia="zh-CN"/>
                    </w:rPr>
                    <w:t>粉料</w:t>
                  </w:r>
                  <w:r>
                    <w:rPr>
                      <w:rFonts w:hint="default" w:ascii="Times New Roman" w:hAnsi="Times New Roman" w:eastAsia="仿宋" w:cs="Times New Roman"/>
                      <w:sz w:val="21"/>
                      <w:szCs w:val="21"/>
                      <w:lang w:eastAsia="zh-CN"/>
                    </w:rPr>
                    <w:t>）</w:t>
                  </w:r>
                </w:p>
              </w:tc>
              <w:tc>
                <w:tcPr>
                  <w:tcW w:w="1337" w:type="dxa"/>
                  <w:vAlign w:val="center"/>
                </w:tcPr>
                <w:p>
                  <w:pPr>
                    <w:widowControl/>
                    <w:jc w:val="center"/>
                    <w:textAlignment w:val="center"/>
                    <w:rPr>
                      <w:rFonts w:hint="default" w:eastAsia="仿宋"/>
                      <w:kern w:val="0"/>
                      <w:szCs w:val="21"/>
                      <w:lang w:val="en-US" w:eastAsia="zh-CN"/>
                    </w:rPr>
                  </w:pPr>
                  <w:r>
                    <w:rPr>
                      <w:rFonts w:hint="eastAsia" w:eastAsia="仿宋"/>
                      <w:kern w:val="0"/>
                      <w:szCs w:val="21"/>
                      <w:lang w:val="en-US" w:eastAsia="zh-CN"/>
                    </w:rPr>
                    <w:t>0.3</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54" w:type="dxa"/>
                  <w:tcBorders>
                    <w:right w:val="single" w:color="auto" w:sz="4" w:space="0"/>
                  </w:tcBorders>
                  <w:vAlign w:val="center"/>
                </w:tcPr>
                <w:p>
                  <w:pPr>
                    <w:widowControl/>
                    <w:snapToGrid w:val="0"/>
                    <w:jc w:val="center"/>
                    <w:textAlignment w:val="center"/>
                    <w:rPr>
                      <w:rFonts w:hint="default" w:eastAsia="仿宋"/>
                      <w:kern w:val="0"/>
                      <w:szCs w:val="21"/>
                      <w:lang w:val="en-US" w:eastAsia="zh-CN"/>
                    </w:rPr>
                  </w:pPr>
                  <w:r>
                    <w:rPr>
                      <w:rFonts w:hint="eastAsia" w:eastAsia="仿宋"/>
                      <w:kern w:val="0"/>
                      <w:szCs w:val="21"/>
                      <w:lang w:val="en-US" w:eastAsia="zh-CN"/>
                    </w:rPr>
                    <w:t>17</w:t>
                  </w:r>
                </w:p>
              </w:tc>
              <w:tc>
                <w:tcPr>
                  <w:tcW w:w="1601" w:type="dxa"/>
                  <w:tcBorders>
                    <w:left w:val="single" w:color="auto" w:sz="4" w:space="0"/>
                  </w:tcBorders>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废活性炭</w:t>
                  </w:r>
                </w:p>
              </w:tc>
              <w:tc>
                <w:tcPr>
                  <w:tcW w:w="1337" w:type="dxa"/>
                  <w:vAlign w:val="center"/>
                </w:tcPr>
                <w:p>
                  <w:pPr>
                    <w:widowControl/>
                    <w:jc w:val="center"/>
                    <w:textAlignment w:val="center"/>
                    <w:rPr>
                      <w:rFonts w:hint="eastAsia" w:eastAsia="仿宋"/>
                      <w:kern w:val="0"/>
                      <w:szCs w:val="21"/>
                      <w:lang w:val="en-US" w:eastAsia="zh-CN"/>
                    </w:rPr>
                  </w:pPr>
                  <w:r>
                    <w:rPr>
                      <w:rFonts w:hint="eastAsia" w:eastAsia="仿宋"/>
                      <w:kern w:val="0"/>
                      <w:szCs w:val="21"/>
                      <w:lang w:val="en-US" w:eastAsia="zh-CN"/>
                    </w:rPr>
                    <w:t>2</w:t>
                  </w:r>
                </w:p>
              </w:tc>
              <w:tc>
                <w:tcPr>
                  <w:tcW w:w="1088" w:type="dxa"/>
                  <w:tcBorders>
                    <w:left w:val="single" w:color="auto" w:sz="4" w:space="0"/>
                  </w:tcBorders>
                  <w:vAlign w:val="center"/>
                </w:tcPr>
                <w:p>
                  <w:pPr>
                    <w:autoSpaceDE w:val="0"/>
                    <w:autoSpaceDN w:val="0"/>
                    <w:jc w:val="center"/>
                    <w:rPr>
                      <w:rFonts w:hint="default" w:eastAsia="仿宋"/>
                      <w:szCs w:val="21"/>
                      <w:lang w:val="en-US" w:eastAsia="zh-CN"/>
                    </w:rPr>
                  </w:pPr>
                  <w:r>
                    <w:rPr>
                      <w:rFonts w:hint="eastAsia" w:eastAsia="仿宋"/>
                      <w:szCs w:val="21"/>
                      <w:lang w:val="en-US" w:eastAsia="zh-CN"/>
                    </w:rPr>
                    <w:t>100</w:t>
                  </w:r>
                </w:p>
              </w:tc>
              <w:tc>
                <w:tcPr>
                  <w:tcW w:w="1520" w:type="dxa"/>
                  <w:vAlign w:val="center"/>
                </w:tcPr>
                <w:p>
                  <w:pPr>
                    <w:keepNext w:val="0"/>
                    <w:keepLines w:val="0"/>
                    <w:widowControl/>
                    <w:suppressLineNumbers w:val="0"/>
                    <w:jc w:val="center"/>
                    <w:textAlignment w:val="center"/>
                    <w:rPr>
                      <w:rFonts w:hint="default" w:ascii="Times New Roman" w:hAnsi="Times New Roman" w:eastAsia="仿宋"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ascii="Times New Roman" w:hAnsi="Times New Roman" w:eastAsia="宋体" w:cs="Times New Roman"/>
                      <w:i w:val="0"/>
                      <w:iCs w:val="0"/>
                      <w:color w:val="000000"/>
                      <w:kern w:val="0"/>
                      <w:sz w:val="21"/>
                      <w:szCs w:val="21"/>
                      <w:u w:val="none"/>
                      <w:lang w:val="en-US" w:eastAsia="zh-CN" w:bidi="ar"/>
                    </w:rPr>
                    <w:t>2</w:t>
                  </w:r>
                </w:p>
              </w:tc>
              <w:tc>
                <w:tcPr>
                  <w:tcW w:w="1755" w:type="dxa"/>
                  <w:vMerge w:val="continue"/>
                  <w:vAlign w:val="center"/>
                </w:tcPr>
                <w:p>
                  <w:pPr>
                    <w:widowControl/>
                    <w:snapToGrid w:val="0"/>
                    <w:jc w:val="center"/>
                    <w:textAlignment w:val="center"/>
                    <w:rPr>
                      <w:rFonts w:eastAsia="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jc w:val="center"/>
              </w:trPr>
              <w:tc>
                <w:tcPr>
                  <w:tcW w:w="4780" w:type="dxa"/>
                  <w:gridSpan w:val="4"/>
                  <w:vAlign w:val="center"/>
                </w:tcPr>
                <w:p>
                  <w:pPr>
                    <w:autoSpaceDE w:val="0"/>
                    <w:autoSpaceDN w:val="0"/>
                    <w:snapToGrid w:val="0"/>
                    <w:jc w:val="center"/>
                    <w:rPr>
                      <w:rFonts w:eastAsia="仿宋"/>
                      <w:szCs w:val="21"/>
                    </w:rPr>
                  </w:pPr>
                  <w:r>
                    <w:rPr>
                      <w:rFonts w:eastAsia="仿宋"/>
                      <w:szCs w:val="21"/>
                    </w:rPr>
                    <w:t>合计</w:t>
                  </w:r>
                </w:p>
              </w:tc>
              <w:tc>
                <w:tcPr>
                  <w:tcW w:w="1520" w:type="dxa"/>
                  <w:vAlign w:val="center"/>
                </w:tcPr>
                <w:p>
                  <w:pPr>
                    <w:widowControl/>
                    <w:snapToGrid w:val="0"/>
                    <w:jc w:val="center"/>
                    <w:textAlignment w:val="center"/>
                    <w:rPr>
                      <w:rFonts w:hint="default" w:eastAsia="仿宋"/>
                      <w:szCs w:val="21"/>
                      <w:lang w:val="en-US" w:eastAsia="zh-CN"/>
                    </w:rPr>
                  </w:pPr>
                  <w:r>
                    <w:rPr>
                      <w:rFonts w:eastAsia="仿宋"/>
                      <w:szCs w:val="21"/>
                    </w:rPr>
                    <w:t>0.</w:t>
                  </w:r>
                  <w:r>
                    <w:rPr>
                      <w:rFonts w:hint="eastAsia" w:eastAsia="仿宋"/>
                      <w:szCs w:val="21"/>
                      <w:lang w:val="en-US" w:eastAsia="zh-CN"/>
                    </w:rPr>
                    <w:t>8179</w:t>
                  </w:r>
                </w:p>
              </w:tc>
              <w:tc>
                <w:tcPr>
                  <w:tcW w:w="1755" w:type="dxa"/>
                  <w:vMerge w:val="continue"/>
                  <w:vAlign w:val="center"/>
                </w:tcPr>
                <w:p>
                  <w:pPr>
                    <w:widowControl/>
                    <w:snapToGrid w:val="0"/>
                    <w:jc w:val="center"/>
                    <w:textAlignment w:val="center"/>
                    <w:rPr>
                      <w:rFonts w:eastAsia="仿宋"/>
                      <w:szCs w:val="21"/>
                    </w:rPr>
                  </w:pPr>
                </w:p>
              </w:tc>
            </w:tr>
          </w:tbl>
          <w:p>
            <w:pPr>
              <w:autoSpaceDE w:val="0"/>
              <w:autoSpaceDN w:val="0"/>
              <w:spacing w:line="440" w:lineRule="exact"/>
              <w:ind w:firstLine="480" w:firstLineChars="200"/>
              <w:rPr>
                <w:rFonts w:eastAsia="仿宋"/>
                <w:kern w:val="0"/>
                <w:sz w:val="24"/>
              </w:rPr>
            </w:pPr>
            <w:r>
              <w:rPr>
                <w:rFonts w:eastAsia="仿宋"/>
                <w:kern w:val="0"/>
                <w:sz w:val="24"/>
              </w:rPr>
              <w:t>根据以上分析可知，本项目q/Q&lt;1，环境风险潜势为Ⅰ。</w:t>
            </w:r>
          </w:p>
          <w:p>
            <w:pPr>
              <w:autoSpaceDE w:val="0"/>
              <w:autoSpaceDN w:val="0"/>
              <w:spacing w:line="440" w:lineRule="exact"/>
              <w:ind w:firstLine="480" w:firstLineChars="200"/>
              <w:rPr>
                <w:rFonts w:eastAsia="仿宋"/>
                <w:kern w:val="0"/>
                <w:sz w:val="24"/>
              </w:rPr>
            </w:pPr>
            <w:r>
              <w:rPr>
                <w:rFonts w:eastAsia="仿宋"/>
                <w:kern w:val="0"/>
                <w:sz w:val="24"/>
              </w:rPr>
              <w:t>（2）评价工作等级判断</w:t>
            </w:r>
          </w:p>
          <w:p>
            <w:pPr>
              <w:autoSpaceDE w:val="0"/>
              <w:autoSpaceDN w:val="0"/>
              <w:adjustRightInd w:val="0"/>
              <w:ind w:firstLine="482" w:firstLineChars="200"/>
              <w:jc w:val="center"/>
              <w:rPr>
                <w:rFonts w:eastAsia="仿宋"/>
                <w:b/>
                <w:bCs/>
              </w:rPr>
            </w:pPr>
            <w:r>
              <w:rPr>
                <w:rFonts w:eastAsia="仿宋"/>
                <w:b/>
                <w:bCs/>
                <w:kern w:val="0"/>
                <w:sz w:val="24"/>
              </w:rPr>
              <w:t>表4-</w:t>
            </w:r>
            <w:r>
              <w:rPr>
                <w:rFonts w:hint="eastAsia" w:eastAsia="仿宋"/>
                <w:b/>
                <w:bCs/>
                <w:kern w:val="0"/>
                <w:sz w:val="24"/>
                <w:lang w:val="en-US" w:eastAsia="zh-CN"/>
              </w:rPr>
              <w:t>42</w:t>
            </w:r>
            <w:r>
              <w:rPr>
                <w:rFonts w:eastAsia="仿宋"/>
                <w:b/>
                <w:bCs/>
                <w:kern w:val="0"/>
                <w:sz w:val="24"/>
              </w:rPr>
              <w:t xml:space="preserve"> 风险评价工作等级划分表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1810"/>
              <w:gridCol w:w="782"/>
              <w:gridCol w:w="782"/>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pct"/>
                </w:tcPr>
                <w:p>
                  <w:pPr>
                    <w:jc w:val="center"/>
                    <w:rPr>
                      <w:rFonts w:eastAsia="仿宋"/>
                      <w:bCs/>
                      <w:szCs w:val="21"/>
                    </w:rPr>
                  </w:pPr>
                  <w:r>
                    <w:rPr>
                      <w:rFonts w:eastAsia="仿宋"/>
                      <w:bCs/>
                      <w:szCs w:val="21"/>
                    </w:rPr>
                    <w:t>环境风险潜势</w:t>
                  </w:r>
                </w:p>
              </w:tc>
              <w:tc>
                <w:tcPr>
                  <w:tcW w:w="1092" w:type="pct"/>
                </w:tcPr>
                <w:p>
                  <w:pPr>
                    <w:jc w:val="center"/>
                    <w:rPr>
                      <w:rFonts w:eastAsia="仿宋"/>
                      <w:bCs/>
                      <w:szCs w:val="21"/>
                    </w:rPr>
                  </w:pPr>
                  <w:r>
                    <w:rPr>
                      <w:rFonts w:eastAsia="仿宋"/>
                      <w:bCs/>
                      <w:szCs w:val="21"/>
                    </w:rPr>
                    <w:t>Ⅳ、Ⅳ+</w:t>
                  </w:r>
                </w:p>
              </w:tc>
              <w:tc>
                <w:tcPr>
                  <w:tcW w:w="472" w:type="pct"/>
                </w:tcPr>
                <w:p>
                  <w:pPr>
                    <w:jc w:val="center"/>
                    <w:rPr>
                      <w:rFonts w:eastAsia="仿宋"/>
                      <w:bCs/>
                      <w:szCs w:val="21"/>
                    </w:rPr>
                  </w:pPr>
                  <w:r>
                    <w:rPr>
                      <w:rFonts w:eastAsia="仿宋"/>
                      <w:bCs/>
                      <w:szCs w:val="21"/>
                    </w:rPr>
                    <w:t>Ⅲ</w:t>
                  </w:r>
                </w:p>
              </w:tc>
              <w:tc>
                <w:tcPr>
                  <w:tcW w:w="472" w:type="pct"/>
                </w:tcPr>
                <w:p>
                  <w:pPr>
                    <w:jc w:val="center"/>
                    <w:rPr>
                      <w:rFonts w:eastAsia="仿宋"/>
                      <w:bCs/>
                      <w:szCs w:val="21"/>
                    </w:rPr>
                  </w:pPr>
                  <w:r>
                    <w:rPr>
                      <w:rFonts w:eastAsia="仿宋"/>
                      <w:bCs/>
                      <w:szCs w:val="21"/>
                    </w:rPr>
                    <w:t>Ⅱ</w:t>
                  </w:r>
                </w:p>
              </w:tc>
              <w:tc>
                <w:tcPr>
                  <w:tcW w:w="1331" w:type="pct"/>
                </w:tcPr>
                <w:p>
                  <w:pPr>
                    <w:jc w:val="center"/>
                    <w:rPr>
                      <w:rFonts w:eastAsia="仿宋"/>
                      <w:bCs/>
                      <w:szCs w:val="21"/>
                    </w:rPr>
                  </w:pPr>
                  <w:r>
                    <w:rPr>
                      <w:rFonts w:eastAsia="仿宋"/>
                      <w:bCs/>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4" w:type="pct"/>
                </w:tcPr>
                <w:p>
                  <w:pPr>
                    <w:jc w:val="center"/>
                    <w:rPr>
                      <w:rFonts w:eastAsia="仿宋"/>
                      <w:bCs/>
                      <w:szCs w:val="21"/>
                    </w:rPr>
                  </w:pPr>
                  <w:r>
                    <w:rPr>
                      <w:rFonts w:eastAsia="仿宋"/>
                      <w:bCs/>
                      <w:szCs w:val="21"/>
                    </w:rPr>
                    <w:t>评价工作等级</w:t>
                  </w:r>
                </w:p>
              </w:tc>
              <w:tc>
                <w:tcPr>
                  <w:tcW w:w="1092" w:type="pct"/>
                </w:tcPr>
                <w:p>
                  <w:pPr>
                    <w:jc w:val="center"/>
                    <w:rPr>
                      <w:rFonts w:eastAsia="仿宋"/>
                      <w:bCs/>
                      <w:szCs w:val="21"/>
                    </w:rPr>
                  </w:pPr>
                  <w:r>
                    <w:rPr>
                      <w:rFonts w:eastAsia="仿宋"/>
                      <w:bCs/>
                      <w:szCs w:val="21"/>
                    </w:rPr>
                    <w:t>一</w:t>
                  </w:r>
                </w:p>
              </w:tc>
              <w:tc>
                <w:tcPr>
                  <w:tcW w:w="472" w:type="pct"/>
                </w:tcPr>
                <w:p>
                  <w:pPr>
                    <w:jc w:val="center"/>
                    <w:rPr>
                      <w:rFonts w:eastAsia="仿宋"/>
                      <w:bCs/>
                      <w:szCs w:val="21"/>
                    </w:rPr>
                  </w:pPr>
                  <w:r>
                    <w:rPr>
                      <w:rFonts w:eastAsia="仿宋"/>
                      <w:bCs/>
                      <w:szCs w:val="21"/>
                    </w:rPr>
                    <w:t>二</w:t>
                  </w:r>
                </w:p>
              </w:tc>
              <w:tc>
                <w:tcPr>
                  <w:tcW w:w="472" w:type="pct"/>
                </w:tcPr>
                <w:p>
                  <w:pPr>
                    <w:jc w:val="center"/>
                    <w:rPr>
                      <w:rFonts w:eastAsia="仿宋"/>
                      <w:bCs/>
                      <w:szCs w:val="21"/>
                    </w:rPr>
                  </w:pPr>
                  <w:r>
                    <w:rPr>
                      <w:rFonts w:eastAsia="仿宋"/>
                      <w:bCs/>
                      <w:szCs w:val="21"/>
                    </w:rPr>
                    <w:t>三</w:t>
                  </w:r>
                </w:p>
              </w:tc>
              <w:tc>
                <w:tcPr>
                  <w:tcW w:w="1331" w:type="pct"/>
                </w:tcPr>
                <w:p>
                  <w:pPr>
                    <w:jc w:val="center"/>
                    <w:rPr>
                      <w:rFonts w:eastAsia="仿宋"/>
                      <w:bCs/>
                      <w:szCs w:val="21"/>
                    </w:rPr>
                  </w:pPr>
                  <w:r>
                    <w:rPr>
                      <w:rFonts w:eastAsia="仿宋"/>
                      <w:bCs/>
                      <w:szCs w:val="21"/>
                    </w:rPr>
                    <w:t>简单分析a</w:t>
                  </w:r>
                </w:p>
              </w:tc>
            </w:tr>
          </w:tbl>
          <w:p>
            <w:pPr>
              <w:widowControl/>
              <w:ind w:firstLine="420" w:firstLineChars="200"/>
              <w:jc w:val="left"/>
              <w:rPr>
                <w:rFonts w:eastAsia="仿宋"/>
                <w:bCs/>
                <w:kern w:val="0"/>
                <w:sz w:val="24"/>
              </w:rPr>
            </w:pPr>
            <w:r>
              <w:rPr>
                <w:rFonts w:eastAsia="仿宋"/>
                <w:bCs/>
                <w:kern w:val="0"/>
                <w:szCs w:val="21"/>
              </w:rPr>
              <w:t>a</w:t>
            </w:r>
            <w:r>
              <w:rPr>
                <w:rFonts w:eastAsia="仿宋"/>
                <w:bCs/>
                <w:kern w:val="0"/>
                <w:sz w:val="24"/>
              </w:rPr>
              <w:t xml:space="preserve"> 相对于详细评价工作内容而言，在描述危险物质、环境影响途径、环境危害后果、风险防范、措施等方面给出定性的说明</w:t>
            </w:r>
          </w:p>
          <w:p>
            <w:pPr>
              <w:autoSpaceDE w:val="0"/>
              <w:autoSpaceDN w:val="0"/>
              <w:spacing w:line="440" w:lineRule="exact"/>
              <w:ind w:firstLine="480" w:firstLineChars="200"/>
              <w:rPr>
                <w:rFonts w:eastAsia="仿宋"/>
                <w:kern w:val="0"/>
                <w:sz w:val="24"/>
              </w:rPr>
            </w:pPr>
            <w:r>
              <w:rPr>
                <w:rFonts w:eastAsia="仿宋"/>
                <w:kern w:val="0"/>
                <w:sz w:val="24"/>
              </w:rPr>
              <w:t>根据《建设项目环境风险评价技术导则》（HJ 169-2018）分级判据，本项目环境风险潜势为Ⅰ，评价工作等级进行简单分析。</w:t>
            </w:r>
          </w:p>
          <w:p>
            <w:pPr>
              <w:autoSpaceDE w:val="0"/>
              <w:autoSpaceDN w:val="0"/>
              <w:spacing w:line="440" w:lineRule="exact"/>
              <w:ind w:firstLine="480" w:firstLineChars="200"/>
              <w:rPr>
                <w:rFonts w:eastAsia="仿宋"/>
                <w:kern w:val="0"/>
                <w:sz w:val="24"/>
              </w:rPr>
            </w:pPr>
            <w:r>
              <w:rPr>
                <w:rFonts w:eastAsia="仿宋"/>
                <w:kern w:val="0"/>
                <w:sz w:val="24"/>
              </w:rPr>
              <w:t>项目涉及的有毒有害和易燃易爆等危险物质为</w:t>
            </w:r>
            <w:r>
              <w:rPr>
                <w:rFonts w:hint="eastAsia" w:eastAsia="仿宋"/>
                <w:kern w:val="0"/>
                <w:sz w:val="24"/>
              </w:rPr>
              <w:t>丙酮</w:t>
            </w:r>
            <w:r>
              <w:rPr>
                <w:rFonts w:eastAsia="仿宋"/>
                <w:kern w:val="0"/>
                <w:sz w:val="24"/>
              </w:rPr>
              <w:t>、固化剂</w:t>
            </w:r>
            <w:r>
              <w:rPr>
                <w:rFonts w:hint="eastAsia" w:eastAsia="仿宋"/>
                <w:kern w:val="0"/>
                <w:sz w:val="24"/>
              </w:rPr>
              <w:t>、脱模剂</w:t>
            </w:r>
            <w:r>
              <w:rPr>
                <w:rFonts w:eastAsia="仿宋"/>
                <w:kern w:val="0"/>
                <w:sz w:val="24"/>
              </w:rPr>
              <w:t>等，暂存在原料仓库，</w:t>
            </w:r>
            <w:r>
              <w:rPr>
                <w:rFonts w:hint="eastAsia" w:eastAsia="仿宋"/>
                <w:kern w:val="0"/>
                <w:sz w:val="24"/>
              </w:rPr>
              <w:t>丙酮</w:t>
            </w:r>
            <w:r>
              <w:rPr>
                <w:rFonts w:eastAsia="仿宋"/>
                <w:kern w:val="0"/>
                <w:sz w:val="24"/>
              </w:rPr>
              <w:t>等在贮存过程中可能发生泄露，并遇明火引发火灾等环境风险事故，建设方必须严格采取行之有效的防范泄漏措施，尽可能降低泄漏、火灾事故的发生。主要的环境风险防范措施包括但不限于：</w:t>
            </w:r>
          </w:p>
          <w:p>
            <w:pPr>
              <w:autoSpaceDE w:val="0"/>
              <w:autoSpaceDN w:val="0"/>
              <w:spacing w:line="440" w:lineRule="exact"/>
              <w:ind w:firstLine="480" w:firstLineChars="200"/>
              <w:rPr>
                <w:rFonts w:eastAsia="仿宋"/>
                <w:kern w:val="0"/>
                <w:sz w:val="24"/>
              </w:rPr>
            </w:pPr>
            <w:r>
              <w:rPr>
                <w:rFonts w:eastAsia="仿宋"/>
                <w:kern w:val="0"/>
                <w:sz w:val="24"/>
              </w:rPr>
              <w:t>a.总图布置严格按照《建筑设计防火规范(GB50016-2014)》的要求进行设计。</w:t>
            </w:r>
          </w:p>
          <w:p>
            <w:pPr>
              <w:autoSpaceDE w:val="0"/>
              <w:autoSpaceDN w:val="0"/>
              <w:spacing w:line="440" w:lineRule="exact"/>
              <w:ind w:firstLine="480" w:firstLineChars="200"/>
              <w:rPr>
                <w:rFonts w:eastAsia="仿宋"/>
                <w:kern w:val="0"/>
                <w:sz w:val="24"/>
              </w:rPr>
            </w:pPr>
            <w:r>
              <w:rPr>
                <w:rFonts w:eastAsia="仿宋"/>
                <w:kern w:val="0"/>
                <w:sz w:val="24"/>
              </w:rPr>
              <w:t>b.液体化学品原料均下设防漏托盘，危废仓库地面均做防渗处理。</w:t>
            </w:r>
          </w:p>
          <w:p>
            <w:pPr>
              <w:autoSpaceDE w:val="0"/>
              <w:autoSpaceDN w:val="0"/>
              <w:spacing w:line="440" w:lineRule="exact"/>
              <w:ind w:firstLine="480" w:firstLineChars="200"/>
              <w:rPr>
                <w:rFonts w:eastAsia="仿宋"/>
                <w:kern w:val="0"/>
                <w:sz w:val="24"/>
              </w:rPr>
            </w:pPr>
            <w:r>
              <w:rPr>
                <w:rFonts w:eastAsia="仿宋"/>
                <w:kern w:val="0"/>
                <w:sz w:val="24"/>
              </w:rPr>
              <w:t>c.按照使用计划严格控制化学品的暂存量，不过多存放；及时清理危废。</w:t>
            </w:r>
          </w:p>
          <w:p>
            <w:pPr>
              <w:autoSpaceDE w:val="0"/>
              <w:autoSpaceDN w:val="0"/>
              <w:spacing w:line="440" w:lineRule="exact"/>
              <w:ind w:firstLine="480" w:firstLineChars="200"/>
              <w:rPr>
                <w:rFonts w:eastAsia="仿宋"/>
                <w:kern w:val="0"/>
                <w:sz w:val="24"/>
              </w:rPr>
            </w:pPr>
            <w:r>
              <w:rPr>
                <w:rFonts w:eastAsia="仿宋"/>
                <w:kern w:val="0"/>
                <w:sz w:val="24"/>
              </w:rPr>
              <w:t>d.危废的存放设置明显标志，并由专人管理，出入库应当进行核查登记，并定期检查。</w:t>
            </w:r>
          </w:p>
          <w:p>
            <w:pPr>
              <w:autoSpaceDE w:val="0"/>
              <w:autoSpaceDN w:val="0"/>
              <w:spacing w:line="360" w:lineRule="auto"/>
              <w:ind w:firstLine="480" w:firstLineChars="200"/>
              <w:rPr>
                <w:rFonts w:eastAsia="仿宋"/>
                <w:kern w:val="0"/>
                <w:sz w:val="24"/>
              </w:rPr>
            </w:pPr>
            <w:r>
              <w:rPr>
                <w:rFonts w:eastAsia="仿宋"/>
                <w:kern w:val="0"/>
                <w:sz w:val="24"/>
              </w:rPr>
              <w:t>e.</w:t>
            </w:r>
            <w:r>
              <w:rPr>
                <w:rFonts w:hint="eastAsia" w:eastAsia="仿宋"/>
                <w:kern w:val="0"/>
                <w:sz w:val="24"/>
              </w:rPr>
              <w:t>项目生产过程中</w:t>
            </w:r>
            <w:r>
              <w:rPr>
                <w:rFonts w:hint="eastAsia" w:eastAsia="仿宋"/>
                <w:kern w:val="0"/>
                <w:sz w:val="24"/>
                <w:lang w:val="en-US" w:eastAsia="zh-CN"/>
              </w:rPr>
              <w:t>粉质类和颗粒类原辅料会产生少量粉尘</w:t>
            </w:r>
            <w:r>
              <w:rPr>
                <w:rFonts w:hint="eastAsia" w:eastAsia="仿宋"/>
                <w:kern w:val="0"/>
                <w:sz w:val="24"/>
              </w:rPr>
              <w:t>，应当注意整体风险防控，预防发生粉尘爆炸事故。</w:t>
            </w:r>
          </w:p>
          <w:p>
            <w:pPr>
              <w:pStyle w:val="27"/>
              <w:spacing w:line="360" w:lineRule="auto"/>
              <w:ind w:firstLine="480" w:firstLineChars="200"/>
              <w:rPr>
                <w:rFonts w:ascii="Times New Roman" w:hAnsi="Times New Roman" w:eastAsia="仿宋" w:cs="Times New Roman"/>
              </w:rPr>
            </w:pPr>
            <w:r>
              <w:rPr>
                <w:rFonts w:hint="eastAsia"/>
                <w:color w:val="auto"/>
              </w:rPr>
              <w:t>f.</w:t>
            </w:r>
            <w:r>
              <w:rPr>
                <w:rFonts w:ascii="Times New Roman" w:hAnsi="Times New Roman" w:eastAsia="仿宋" w:cs="Times New Roman"/>
                <w:color w:val="auto"/>
              </w:rPr>
              <w:t>制定突发环境事件应急预案，建立应急小组，负责应急突发性事件的组织、指挥、抢修、控制、协调等应急响应行动；配备消防器材、救生器、防护面罩、胶皮手套、急救用品、沙袋、吸收棉、收集桶等应急物资或设备；发生泄漏时，用砂土或其它材料吸附或吸收，然后铲入桶内收集。</w:t>
            </w:r>
          </w:p>
        </w:tc>
      </w:tr>
    </w:tbl>
    <w:p>
      <w:pPr>
        <w:pStyle w:val="18"/>
        <w:jc w:val="center"/>
        <w:rPr>
          <w:rFonts w:ascii="黑体" w:hAnsi="黑体" w:eastAsia="黑体"/>
          <w:snapToGrid w:val="0"/>
          <w:sz w:val="30"/>
          <w:szCs w:val="30"/>
        </w:rPr>
        <w:sectPr>
          <w:pgSz w:w="11906" w:h="16838"/>
          <w:pgMar w:top="1701" w:right="1531" w:bottom="1701" w:left="1531" w:header="851" w:footer="851" w:gutter="0"/>
          <w:pgNumType w:fmt="decimal"/>
          <w:cols w:space="720" w:num="1"/>
          <w:docGrid w:linePitch="312" w:charSpace="0"/>
        </w:sectPr>
      </w:pPr>
    </w:p>
    <w:p>
      <w:pPr>
        <w:pStyle w:val="18"/>
        <w:ind w:firstLine="600" w:firstLineChars="200"/>
        <w:jc w:val="center"/>
        <w:outlineLvl w:val="0"/>
        <w:rPr>
          <w:rFonts w:ascii="黑体" w:hAnsi="黑体" w:eastAsia="黑体"/>
          <w:snapToGrid w:val="0"/>
          <w:sz w:val="30"/>
          <w:szCs w:val="30"/>
        </w:rPr>
      </w:pPr>
      <w:bookmarkStart w:id="22" w:name="_Toc19963"/>
      <w:r>
        <w:rPr>
          <w:rFonts w:hint="eastAsia" w:ascii="黑体" w:hAnsi="黑体" w:eastAsia="黑体"/>
          <w:snapToGrid w:val="0"/>
          <w:sz w:val="30"/>
          <w:szCs w:val="30"/>
        </w:rPr>
        <w:t>五、</w:t>
      </w:r>
      <w:bookmarkStart w:id="23" w:name="_Hlk54167917"/>
      <w:r>
        <w:rPr>
          <w:rFonts w:hint="eastAsia" w:ascii="黑体" w:hAnsi="黑体" w:eastAsia="黑体"/>
          <w:snapToGrid w:val="0"/>
          <w:sz w:val="30"/>
          <w:szCs w:val="30"/>
        </w:rPr>
        <w:t>环境保护措施监督检查清单</w:t>
      </w:r>
      <w:bookmarkEnd w:id="22"/>
      <w:bookmarkEnd w:id="23"/>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875"/>
        <w:gridCol w:w="1166"/>
        <w:gridCol w:w="1715"/>
        <w:gridCol w:w="1755"/>
        <w:gridCol w:w="1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2" w:type="dxa"/>
            <w:tcBorders>
              <w:tl2br w:val="single" w:color="auto" w:sz="4" w:space="0"/>
            </w:tcBorders>
          </w:tcPr>
          <w:p>
            <w:pPr>
              <w:spacing w:line="312" w:lineRule="exact"/>
              <w:ind w:firstLine="420" w:firstLineChars="200"/>
              <w:rPr>
                <w:rFonts w:ascii="仿宋" w:hAnsi="仿宋" w:eastAsia="仿宋" w:cs="仿宋"/>
                <w:szCs w:val="21"/>
              </w:rPr>
            </w:pPr>
            <w:r>
              <w:rPr>
                <w:rFonts w:hint="eastAsia" w:ascii="仿宋" w:hAnsi="仿宋" w:eastAsia="仿宋" w:cs="仿宋"/>
                <w:szCs w:val="21"/>
              </w:rPr>
              <w:t>内容</w:t>
            </w:r>
          </w:p>
          <w:p>
            <w:pPr>
              <w:spacing w:line="312" w:lineRule="exact"/>
              <w:ind w:firstLine="420" w:firstLineChars="200"/>
              <w:rPr>
                <w:rFonts w:ascii="仿宋" w:hAnsi="仿宋" w:eastAsia="仿宋" w:cs="仿宋"/>
                <w:szCs w:val="21"/>
              </w:rPr>
            </w:pPr>
            <w:r>
              <w:rPr>
                <w:rFonts w:hint="eastAsia" w:ascii="仿宋" w:hAnsi="仿宋" w:eastAsia="仿宋" w:cs="仿宋"/>
                <w:szCs w:val="21"/>
              </w:rPr>
              <w:t>要素</w:t>
            </w:r>
          </w:p>
        </w:tc>
        <w:tc>
          <w:tcPr>
            <w:tcW w:w="2041" w:type="dxa"/>
            <w:gridSpan w:val="2"/>
            <w:vAlign w:val="center"/>
          </w:tcPr>
          <w:p>
            <w:pPr>
              <w:spacing w:line="312" w:lineRule="exact"/>
              <w:jc w:val="center"/>
              <w:rPr>
                <w:rFonts w:ascii="仿宋" w:hAnsi="仿宋" w:eastAsia="仿宋" w:cs="仿宋"/>
                <w:szCs w:val="21"/>
              </w:rPr>
            </w:pPr>
            <w:r>
              <w:rPr>
                <w:rFonts w:hint="eastAsia" w:ascii="仿宋" w:hAnsi="仿宋" w:eastAsia="仿宋" w:cs="仿宋"/>
                <w:szCs w:val="21"/>
              </w:rPr>
              <w:t>排放口(编号、名称)/污染源</w:t>
            </w:r>
          </w:p>
        </w:tc>
        <w:tc>
          <w:tcPr>
            <w:tcW w:w="1715"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污染物项目</w:t>
            </w:r>
          </w:p>
        </w:tc>
        <w:tc>
          <w:tcPr>
            <w:tcW w:w="1755"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环境保护措施</w:t>
            </w:r>
          </w:p>
        </w:tc>
        <w:tc>
          <w:tcPr>
            <w:tcW w:w="1777"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2" w:type="dxa"/>
            <w:vMerge w:val="restart"/>
            <w:vAlign w:val="center"/>
          </w:tcPr>
          <w:p>
            <w:pPr>
              <w:spacing w:line="312" w:lineRule="exact"/>
              <w:jc w:val="center"/>
              <w:rPr>
                <w:rFonts w:ascii="仿宋" w:hAnsi="仿宋" w:eastAsia="仿宋" w:cs="仿宋"/>
                <w:szCs w:val="21"/>
              </w:rPr>
            </w:pPr>
            <w:r>
              <w:rPr>
                <w:rFonts w:hint="eastAsia" w:ascii="仿宋" w:hAnsi="仿宋" w:eastAsia="仿宋" w:cs="仿宋"/>
                <w:szCs w:val="21"/>
              </w:rPr>
              <w:t>大气环境</w:t>
            </w:r>
          </w:p>
        </w:tc>
        <w:tc>
          <w:tcPr>
            <w:tcW w:w="875" w:type="dxa"/>
            <w:vMerge w:val="restart"/>
            <w:vAlign w:val="center"/>
          </w:tcPr>
          <w:p>
            <w:pPr>
              <w:jc w:val="center"/>
              <w:rPr>
                <w:rFonts w:eastAsia="仿宋"/>
                <w:szCs w:val="21"/>
              </w:rPr>
            </w:pPr>
            <w:r>
              <w:rPr>
                <w:rFonts w:hint="eastAsia" w:eastAsia="仿宋"/>
                <w:szCs w:val="21"/>
              </w:rPr>
              <w:t>有组织废气</w:t>
            </w:r>
          </w:p>
        </w:tc>
        <w:tc>
          <w:tcPr>
            <w:tcW w:w="1166" w:type="dxa"/>
            <w:vAlign w:val="center"/>
          </w:tcPr>
          <w:p>
            <w:pPr>
              <w:jc w:val="center"/>
              <w:rPr>
                <w:rFonts w:eastAsia="仿宋"/>
                <w:szCs w:val="21"/>
              </w:rPr>
            </w:pPr>
            <w:r>
              <w:rPr>
                <w:rFonts w:hint="eastAsia" w:eastAsia="仿宋"/>
                <w:szCs w:val="21"/>
                <w:lang w:val="en-US" w:eastAsia="zh-CN"/>
              </w:rPr>
              <w:t>5</w:t>
            </w:r>
            <w:r>
              <w:rPr>
                <w:rFonts w:hint="eastAsia" w:eastAsia="仿宋"/>
                <w:szCs w:val="21"/>
              </w:rPr>
              <w:t>#排气筒</w:t>
            </w:r>
          </w:p>
        </w:tc>
        <w:tc>
          <w:tcPr>
            <w:tcW w:w="1715" w:type="dxa"/>
            <w:vAlign w:val="center"/>
          </w:tcPr>
          <w:p>
            <w:pPr>
              <w:jc w:val="center"/>
              <w:rPr>
                <w:rFonts w:hint="eastAsia" w:eastAsia="仿宋"/>
                <w:szCs w:val="21"/>
                <w:lang w:eastAsia="zh-CN"/>
              </w:rPr>
            </w:pPr>
            <w:r>
              <w:rPr>
                <w:rFonts w:hint="eastAsia" w:eastAsia="仿宋"/>
                <w:szCs w:val="21"/>
                <w:lang w:val="en-US" w:eastAsia="zh-CN"/>
              </w:rPr>
              <w:t>颗粒物</w:t>
            </w:r>
          </w:p>
        </w:tc>
        <w:tc>
          <w:tcPr>
            <w:tcW w:w="1755" w:type="dxa"/>
            <w:vAlign w:val="center"/>
          </w:tcPr>
          <w:p>
            <w:pPr>
              <w:jc w:val="center"/>
              <w:rPr>
                <w:rFonts w:hint="default" w:eastAsia="仿宋"/>
                <w:szCs w:val="21"/>
                <w:lang w:val="en-US" w:eastAsia="zh-CN"/>
              </w:rPr>
            </w:pPr>
            <w:r>
              <w:rPr>
                <w:rFonts w:hint="eastAsia" w:eastAsia="仿宋"/>
                <w:szCs w:val="21"/>
                <w:lang w:val="en-US" w:eastAsia="zh-CN"/>
              </w:rPr>
              <w:t>滤筒除尘</w:t>
            </w:r>
          </w:p>
        </w:tc>
        <w:tc>
          <w:tcPr>
            <w:tcW w:w="1777" w:type="dxa"/>
            <w:vMerge w:val="restart"/>
            <w:vAlign w:val="center"/>
          </w:tcPr>
          <w:p>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《合成树脂工业污染物排放标准》（GB31572-2015）表5</w:t>
            </w:r>
          </w:p>
          <w:p>
            <w:pPr>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lang w:val="en-US" w:eastAsia="zh-CN"/>
              </w:rPr>
              <w:t>《大气污染物综合排放标准》（</w:t>
            </w:r>
            <w:r>
              <w:rPr>
                <w:rFonts w:hint="eastAsia" w:ascii="Times New Roman" w:hAnsi="Times New Roman" w:eastAsia="仿宋" w:cs="Times New Roman"/>
                <w:szCs w:val="21"/>
                <w:lang w:val="en-US" w:eastAsia="zh-CN"/>
              </w:rPr>
              <w:t>DB</w:t>
            </w:r>
            <w:r>
              <w:rPr>
                <w:rFonts w:hint="default" w:ascii="Times New Roman" w:hAnsi="Times New Roman" w:eastAsia="仿宋" w:cs="Times New Roman"/>
                <w:szCs w:val="21"/>
                <w:lang w:val="en-US" w:eastAsia="zh-CN"/>
              </w:rPr>
              <w:t>32 4041-2021）表1</w:t>
            </w:r>
          </w:p>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《恶臭污染物排放标准》（GB14554-2018）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Align w:val="center"/>
          </w:tcPr>
          <w:p>
            <w:pPr>
              <w:jc w:val="center"/>
              <w:rPr>
                <w:rFonts w:eastAsia="仿宋"/>
                <w:szCs w:val="21"/>
              </w:rPr>
            </w:pPr>
            <w:r>
              <w:rPr>
                <w:rFonts w:hint="eastAsia" w:eastAsia="仿宋"/>
                <w:szCs w:val="21"/>
                <w:lang w:val="en-US" w:eastAsia="zh-CN"/>
              </w:rPr>
              <w:t>6</w:t>
            </w:r>
            <w:r>
              <w:rPr>
                <w:rFonts w:hint="eastAsia" w:eastAsia="仿宋"/>
                <w:szCs w:val="21"/>
              </w:rPr>
              <w:t>#排气筒</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颗粒物</w:t>
            </w:r>
          </w:p>
        </w:tc>
        <w:tc>
          <w:tcPr>
            <w:tcW w:w="1755" w:type="dxa"/>
            <w:vAlign w:val="center"/>
          </w:tcPr>
          <w:p>
            <w:pPr>
              <w:jc w:val="center"/>
              <w:rPr>
                <w:rFonts w:eastAsia="仿宋"/>
                <w:szCs w:val="21"/>
              </w:rPr>
            </w:pPr>
            <w:r>
              <w:rPr>
                <w:rFonts w:hint="eastAsia" w:eastAsia="仿宋"/>
                <w:szCs w:val="21"/>
                <w:lang w:val="en-US" w:eastAsia="zh-CN"/>
              </w:rPr>
              <w:t>滤筒除尘</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restart"/>
            <w:vAlign w:val="center"/>
          </w:tcPr>
          <w:p>
            <w:pPr>
              <w:jc w:val="center"/>
              <w:rPr>
                <w:rFonts w:hint="eastAsia" w:eastAsia="仿宋"/>
                <w:szCs w:val="21"/>
              </w:rPr>
            </w:pPr>
            <w:r>
              <w:rPr>
                <w:rFonts w:hint="eastAsia" w:eastAsia="仿宋"/>
                <w:szCs w:val="21"/>
                <w:lang w:val="en-US" w:eastAsia="zh-CN"/>
              </w:rPr>
              <w:t>7</w:t>
            </w:r>
            <w:r>
              <w:rPr>
                <w:rFonts w:hint="eastAsia" w:eastAsia="仿宋"/>
                <w:szCs w:val="21"/>
              </w:rPr>
              <w:t>#排气筒</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非甲烷总烃</w:t>
            </w:r>
          </w:p>
        </w:tc>
        <w:tc>
          <w:tcPr>
            <w:tcW w:w="1755" w:type="dxa"/>
            <w:vMerge w:val="restart"/>
            <w:vAlign w:val="center"/>
          </w:tcPr>
          <w:p>
            <w:pPr>
              <w:jc w:val="center"/>
              <w:rPr>
                <w:rFonts w:hint="default" w:eastAsia="仿宋"/>
                <w:szCs w:val="21"/>
                <w:lang w:val="en-US" w:eastAsia="zh-CN"/>
              </w:rPr>
            </w:pPr>
            <w:r>
              <w:rPr>
                <w:rFonts w:hint="eastAsia" w:eastAsia="仿宋"/>
                <w:szCs w:val="21"/>
                <w:lang w:val="en-US" w:eastAsia="zh-CN"/>
              </w:rPr>
              <w:t>水吸收+除水+活性炭</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default" w:eastAsia="仿宋"/>
                <w:szCs w:val="21"/>
                <w:lang w:val="en-US" w:eastAsia="zh-CN"/>
              </w:rPr>
            </w:pPr>
            <w:r>
              <w:rPr>
                <w:rFonts w:hint="eastAsia" w:eastAsia="仿宋"/>
                <w:szCs w:val="21"/>
                <w:lang w:val="en-US" w:eastAsia="zh-CN"/>
              </w:rPr>
              <w:t>颗粒物</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default" w:eastAsia="仿宋"/>
                <w:szCs w:val="21"/>
                <w:lang w:val="en-US" w:eastAsia="zh-CN"/>
              </w:rPr>
            </w:pPr>
            <w:r>
              <w:rPr>
                <w:rFonts w:hint="eastAsia" w:eastAsia="仿宋"/>
                <w:szCs w:val="21"/>
                <w:lang w:val="en-US" w:eastAsia="zh-CN"/>
              </w:rPr>
              <w:t>SO</w:t>
            </w:r>
            <w:r>
              <w:rPr>
                <w:rFonts w:hint="eastAsia" w:eastAsia="仿宋"/>
                <w:szCs w:val="21"/>
                <w:vertAlign w:val="subscript"/>
                <w:lang w:val="en-US" w:eastAsia="zh-CN"/>
              </w:rPr>
              <w:t>2</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default" w:eastAsia="仿宋"/>
                <w:szCs w:val="21"/>
                <w:lang w:val="en-US" w:eastAsia="zh-CN"/>
              </w:rPr>
            </w:pPr>
            <w:r>
              <w:rPr>
                <w:rFonts w:hint="eastAsia" w:eastAsia="仿宋"/>
                <w:szCs w:val="21"/>
                <w:lang w:val="en-US" w:eastAsia="zh-CN"/>
              </w:rPr>
              <w:t>NOx</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Align w:val="center"/>
          </w:tcPr>
          <w:p>
            <w:pPr>
              <w:jc w:val="center"/>
              <w:rPr>
                <w:rFonts w:hint="eastAsia" w:eastAsia="仿宋"/>
                <w:szCs w:val="21"/>
              </w:rPr>
            </w:pPr>
            <w:r>
              <w:rPr>
                <w:rFonts w:hint="eastAsia" w:eastAsia="仿宋"/>
                <w:szCs w:val="21"/>
                <w:lang w:val="en-US" w:eastAsia="zh-CN"/>
              </w:rPr>
              <w:t>8</w:t>
            </w:r>
            <w:r>
              <w:rPr>
                <w:rFonts w:hint="eastAsia" w:eastAsia="仿宋"/>
                <w:szCs w:val="21"/>
              </w:rPr>
              <w:t>#排气筒</w:t>
            </w:r>
          </w:p>
        </w:tc>
        <w:tc>
          <w:tcPr>
            <w:tcW w:w="1715" w:type="dxa"/>
            <w:vAlign w:val="center"/>
          </w:tcPr>
          <w:p>
            <w:pPr>
              <w:jc w:val="center"/>
              <w:rPr>
                <w:rFonts w:hint="eastAsia" w:eastAsia="仿宋"/>
                <w:szCs w:val="21"/>
              </w:rPr>
            </w:pPr>
            <w:r>
              <w:rPr>
                <w:rFonts w:hint="eastAsia" w:eastAsia="仿宋"/>
                <w:szCs w:val="21"/>
                <w:lang w:val="en-US" w:eastAsia="zh-CN"/>
              </w:rPr>
              <w:t>非甲烷总烃</w:t>
            </w:r>
          </w:p>
        </w:tc>
        <w:tc>
          <w:tcPr>
            <w:tcW w:w="1755" w:type="dxa"/>
            <w:vAlign w:val="center"/>
          </w:tcPr>
          <w:p>
            <w:pPr>
              <w:jc w:val="center"/>
              <w:rPr>
                <w:rFonts w:hint="eastAsia" w:eastAsia="仿宋"/>
                <w:szCs w:val="21"/>
                <w:lang w:eastAsia="zh-CN"/>
              </w:rPr>
            </w:pPr>
            <w:r>
              <w:rPr>
                <w:rFonts w:hint="eastAsia" w:eastAsia="仿宋"/>
                <w:szCs w:val="21"/>
                <w:lang w:val="en-US" w:eastAsia="zh-CN"/>
              </w:rPr>
              <w:t>水吸收+除水</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Align w:val="center"/>
          </w:tcPr>
          <w:p>
            <w:pPr>
              <w:jc w:val="center"/>
              <w:rPr>
                <w:rFonts w:hint="eastAsia" w:eastAsia="仿宋"/>
                <w:szCs w:val="21"/>
              </w:rPr>
            </w:pPr>
            <w:r>
              <w:rPr>
                <w:rFonts w:hint="eastAsia" w:eastAsia="仿宋"/>
                <w:szCs w:val="21"/>
                <w:lang w:val="en-US" w:eastAsia="zh-CN"/>
              </w:rPr>
              <w:t>9</w:t>
            </w:r>
            <w:r>
              <w:rPr>
                <w:rFonts w:hint="eastAsia" w:eastAsia="仿宋"/>
                <w:szCs w:val="21"/>
              </w:rPr>
              <w:t>#排气筒</w:t>
            </w:r>
          </w:p>
        </w:tc>
        <w:tc>
          <w:tcPr>
            <w:tcW w:w="1715" w:type="dxa"/>
            <w:vAlign w:val="center"/>
          </w:tcPr>
          <w:p>
            <w:pPr>
              <w:jc w:val="center"/>
              <w:rPr>
                <w:rFonts w:hint="eastAsia" w:eastAsia="仿宋"/>
                <w:szCs w:val="21"/>
              </w:rPr>
            </w:pPr>
            <w:r>
              <w:rPr>
                <w:rFonts w:hint="eastAsia" w:eastAsia="仿宋"/>
                <w:szCs w:val="21"/>
                <w:lang w:val="en-US" w:eastAsia="zh-CN"/>
              </w:rPr>
              <w:t>非甲烷总烃</w:t>
            </w:r>
          </w:p>
        </w:tc>
        <w:tc>
          <w:tcPr>
            <w:tcW w:w="1755" w:type="dxa"/>
            <w:vAlign w:val="center"/>
          </w:tcPr>
          <w:p>
            <w:pPr>
              <w:jc w:val="center"/>
              <w:rPr>
                <w:rFonts w:hint="eastAsia" w:eastAsia="仿宋"/>
                <w:szCs w:val="21"/>
                <w:lang w:eastAsia="zh-CN"/>
              </w:rPr>
            </w:pPr>
            <w:r>
              <w:rPr>
                <w:rFonts w:hint="eastAsia" w:eastAsia="仿宋"/>
                <w:szCs w:val="21"/>
                <w:lang w:val="en-US" w:eastAsia="zh-CN"/>
              </w:rPr>
              <w:t>水吸收+除水+活性炭</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Align w:val="center"/>
          </w:tcPr>
          <w:p>
            <w:pPr>
              <w:jc w:val="center"/>
              <w:rPr>
                <w:rFonts w:hint="eastAsia" w:eastAsia="仿宋"/>
                <w:szCs w:val="21"/>
              </w:rPr>
            </w:pPr>
            <w:r>
              <w:rPr>
                <w:rFonts w:hint="eastAsia" w:eastAsia="仿宋"/>
                <w:szCs w:val="21"/>
                <w:lang w:val="en-US" w:eastAsia="zh-CN"/>
              </w:rPr>
              <w:t>10</w:t>
            </w:r>
            <w:r>
              <w:rPr>
                <w:rFonts w:hint="eastAsia" w:eastAsia="仿宋"/>
                <w:szCs w:val="21"/>
              </w:rPr>
              <w:t>#排气筒</w:t>
            </w:r>
          </w:p>
        </w:tc>
        <w:tc>
          <w:tcPr>
            <w:tcW w:w="1715" w:type="dxa"/>
            <w:vAlign w:val="center"/>
          </w:tcPr>
          <w:p>
            <w:pPr>
              <w:jc w:val="center"/>
              <w:rPr>
                <w:rFonts w:hint="eastAsia" w:eastAsia="仿宋"/>
                <w:szCs w:val="21"/>
                <w:lang w:val="en-US" w:eastAsia="zh-CN"/>
              </w:rPr>
            </w:pPr>
            <w:r>
              <w:rPr>
                <w:rFonts w:hint="eastAsia" w:eastAsia="仿宋"/>
                <w:szCs w:val="21"/>
                <w:lang w:val="en-US" w:eastAsia="zh-CN"/>
              </w:rPr>
              <w:t>颗粒物</w:t>
            </w:r>
          </w:p>
        </w:tc>
        <w:tc>
          <w:tcPr>
            <w:tcW w:w="1755" w:type="dxa"/>
            <w:vAlign w:val="center"/>
          </w:tcPr>
          <w:p>
            <w:pPr>
              <w:jc w:val="center"/>
              <w:rPr>
                <w:rFonts w:hint="eastAsia" w:eastAsia="仿宋"/>
                <w:szCs w:val="21"/>
                <w:lang w:eastAsia="zh-CN"/>
              </w:rPr>
            </w:pPr>
            <w:r>
              <w:rPr>
                <w:rFonts w:hint="eastAsia" w:eastAsia="仿宋"/>
                <w:szCs w:val="21"/>
                <w:lang w:val="en-US" w:eastAsia="zh-CN"/>
              </w:rPr>
              <w:t>滤筒除尘</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restart"/>
            <w:vAlign w:val="center"/>
          </w:tcPr>
          <w:p>
            <w:pPr>
              <w:jc w:val="center"/>
              <w:rPr>
                <w:rFonts w:hint="eastAsia" w:eastAsia="仿宋"/>
                <w:szCs w:val="21"/>
                <w:lang w:val="en-US" w:eastAsia="zh-CN"/>
              </w:rPr>
            </w:pPr>
            <w:r>
              <w:rPr>
                <w:rFonts w:hint="eastAsia" w:eastAsia="仿宋"/>
                <w:szCs w:val="21"/>
                <w:lang w:val="en-US" w:eastAsia="zh-CN"/>
              </w:rPr>
              <w:t>13</w:t>
            </w:r>
            <w:r>
              <w:rPr>
                <w:rFonts w:hint="eastAsia" w:eastAsia="仿宋"/>
                <w:szCs w:val="21"/>
              </w:rPr>
              <w:t>#排气筒</w:t>
            </w:r>
          </w:p>
        </w:tc>
        <w:tc>
          <w:tcPr>
            <w:tcW w:w="1715"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非甲烷总烃</w:t>
            </w:r>
          </w:p>
        </w:tc>
        <w:tc>
          <w:tcPr>
            <w:tcW w:w="1755" w:type="dxa"/>
            <w:vMerge w:val="restart"/>
            <w:vAlign w:val="center"/>
          </w:tcPr>
          <w:p>
            <w:pPr>
              <w:jc w:val="center"/>
              <w:rPr>
                <w:rFonts w:hint="default" w:eastAsia="仿宋"/>
                <w:szCs w:val="21"/>
                <w:lang w:val="en-US" w:eastAsia="zh-CN"/>
              </w:rPr>
            </w:pPr>
            <w:r>
              <w:rPr>
                <w:rFonts w:hint="eastAsia" w:eastAsia="仿宋"/>
                <w:szCs w:val="21"/>
                <w:lang w:val="en-US" w:eastAsia="zh-CN"/>
              </w:rPr>
              <w:t>焚烧</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颗粒物</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SO</w:t>
            </w:r>
            <w:r>
              <w:rPr>
                <w:rFonts w:hint="eastAsia" w:eastAsia="仿宋"/>
                <w:szCs w:val="21"/>
                <w:vertAlign w:val="subscript"/>
                <w:lang w:val="en-US" w:eastAsia="zh-CN"/>
              </w:rPr>
              <w:t>2</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NOx</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default" w:eastAsia="仿宋"/>
                <w:szCs w:val="21"/>
                <w:lang w:val="en-US" w:eastAsia="zh-CN"/>
              </w:rPr>
            </w:pPr>
            <w:r>
              <w:rPr>
                <w:rFonts w:hint="eastAsia" w:eastAsia="仿宋"/>
                <w:szCs w:val="21"/>
                <w:lang w:val="en-US" w:eastAsia="zh-CN"/>
              </w:rPr>
              <w:t>HBr</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restart"/>
            <w:vAlign w:val="center"/>
          </w:tcPr>
          <w:p>
            <w:pPr>
              <w:jc w:val="center"/>
              <w:rPr>
                <w:rFonts w:hint="eastAsia" w:eastAsia="仿宋"/>
                <w:szCs w:val="21"/>
                <w:lang w:val="en-US" w:eastAsia="zh-CN"/>
              </w:rPr>
            </w:pPr>
            <w:r>
              <w:rPr>
                <w:rFonts w:hint="eastAsia" w:eastAsia="仿宋"/>
                <w:szCs w:val="21"/>
                <w:lang w:val="en-US" w:eastAsia="zh-CN"/>
              </w:rPr>
              <w:t>14</w:t>
            </w:r>
            <w:r>
              <w:rPr>
                <w:rFonts w:hint="eastAsia" w:eastAsia="仿宋"/>
                <w:szCs w:val="21"/>
              </w:rPr>
              <w:t>#排气筒</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氨</w:t>
            </w:r>
          </w:p>
        </w:tc>
        <w:tc>
          <w:tcPr>
            <w:tcW w:w="1755" w:type="dxa"/>
            <w:vMerge w:val="restart"/>
            <w:vAlign w:val="center"/>
          </w:tcPr>
          <w:p>
            <w:pPr>
              <w:jc w:val="center"/>
              <w:rPr>
                <w:rFonts w:hint="default" w:eastAsia="仿宋"/>
                <w:szCs w:val="21"/>
                <w:lang w:val="en-US" w:eastAsia="zh-CN"/>
              </w:rPr>
            </w:pPr>
            <w:r>
              <w:rPr>
                <w:rFonts w:hint="eastAsia" w:eastAsia="仿宋"/>
                <w:szCs w:val="21"/>
                <w:lang w:val="en-US" w:eastAsia="zh-CN"/>
              </w:rPr>
              <w:t>水吸收+生物除臭</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Merge w:val="continue"/>
            <w:vAlign w:val="center"/>
          </w:tcPr>
          <w:p>
            <w:pPr>
              <w:jc w:val="center"/>
              <w:rPr>
                <w:rFonts w:hint="eastAsia" w:eastAsia="仿宋"/>
                <w:szCs w:val="21"/>
                <w:lang w:val="en-US" w:eastAsia="zh-CN"/>
              </w:rPr>
            </w:pPr>
          </w:p>
        </w:tc>
        <w:tc>
          <w:tcPr>
            <w:tcW w:w="1715" w:type="dxa"/>
            <w:vAlign w:val="center"/>
          </w:tcPr>
          <w:p>
            <w:pPr>
              <w:jc w:val="center"/>
              <w:rPr>
                <w:rFonts w:hint="eastAsia" w:eastAsia="仿宋"/>
                <w:szCs w:val="21"/>
                <w:lang w:val="en-US" w:eastAsia="zh-CN"/>
              </w:rPr>
            </w:pPr>
            <w:r>
              <w:rPr>
                <w:rFonts w:hint="eastAsia" w:eastAsia="仿宋"/>
                <w:szCs w:val="21"/>
                <w:lang w:val="en-US" w:eastAsia="zh-CN"/>
              </w:rPr>
              <w:t>硫化氢</w:t>
            </w:r>
          </w:p>
        </w:tc>
        <w:tc>
          <w:tcPr>
            <w:tcW w:w="1755" w:type="dxa"/>
            <w:vMerge w:val="continue"/>
            <w:vAlign w:val="center"/>
          </w:tcPr>
          <w:p>
            <w:pPr>
              <w:jc w:val="center"/>
              <w:rPr>
                <w:rFonts w:hint="eastAsia" w:eastAsia="仿宋"/>
                <w:szCs w:val="21"/>
                <w:lang w:eastAsia="zh-CN"/>
              </w:rPr>
            </w:pP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restart"/>
            <w:vAlign w:val="center"/>
          </w:tcPr>
          <w:p>
            <w:pPr>
              <w:jc w:val="center"/>
              <w:rPr>
                <w:rFonts w:eastAsia="仿宋"/>
                <w:szCs w:val="21"/>
              </w:rPr>
            </w:pPr>
            <w:r>
              <w:rPr>
                <w:rFonts w:hint="eastAsia" w:eastAsia="仿宋"/>
                <w:szCs w:val="21"/>
              </w:rPr>
              <w:t>无组织废气</w:t>
            </w:r>
          </w:p>
        </w:tc>
        <w:tc>
          <w:tcPr>
            <w:tcW w:w="1166"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lang w:val="en-US" w:eastAsia="zh-CN"/>
              </w:rPr>
              <w:t>生产车间</w:t>
            </w:r>
          </w:p>
        </w:tc>
        <w:tc>
          <w:tcPr>
            <w:tcW w:w="1715" w:type="dxa"/>
            <w:vAlign w:val="center"/>
          </w:tcPr>
          <w:p>
            <w:pPr>
              <w:jc w:val="center"/>
              <w:rPr>
                <w:rFonts w:hint="eastAsia" w:ascii="Times New Roman" w:hAnsi="Times New Roman" w:eastAsia="仿宋" w:cs="Times New Roman"/>
                <w:kern w:val="2"/>
                <w:sz w:val="21"/>
                <w:szCs w:val="21"/>
                <w:lang w:val="en-US" w:eastAsia="zh-CN" w:bidi="ar-SA"/>
              </w:rPr>
            </w:pPr>
            <w:r>
              <w:rPr>
                <w:rFonts w:hint="eastAsia" w:eastAsia="仿宋"/>
                <w:szCs w:val="21"/>
              </w:rPr>
              <w:t>非甲烷总烃、颗粒物</w:t>
            </w:r>
            <w:r>
              <w:rPr>
                <w:rFonts w:hint="eastAsia" w:eastAsia="仿宋"/>
                <w:szCs w:val="21"/>
                <w:lang w:eastAsia="zh-CN"/>
              </w:rPr>
              <w:t>、</w:t>
            </w:r>
            <w:r>
              <w:rPr>
                <w:rFonts w:hint="eastAsia" w:eastAsia="仿宋"/>
                <w:szCs w:val="21"/>
                <w:lang w:val="en-US" w:eastAsia="zh-CN"/>
              </w:rPr>
              <w:t>SO</w:t>
            </w:r>
            <w:r>
              <w:rPr>
                <w:rFonts w:hint="eastAsia" w:eastAsia="仿宋"/>
                <w:szCs w:val="21"/>
                <w:vertAlign w:val="subscript"/>
                <w:lang w:val="en-US" w:eastAsia="zh-CN"/>
              </w:rPr>
              <w:t>2</w:t>
            </w:r>
            <w:r>
              <w:rPr>
                <w:rFonts w:hint="eastAsia" w:eastAsia="仿宋"/>
                <w:szCs w:val="21"/>
                <w:vertAlign w:val="baseline"/>
                <w:lang w:val="en-US" w:eastAsia="zh-CN"/>
              </w:rPr>
              <w:t>、</w:t>
            </w:r>
            <w:r>
              <w:rPr>
                <w:rFonts w:hint="eastAsia" w:eastAsia="仿宋"/>
                <w:szCs w:val="21"/>
                <w:lang w:val="en-US" w:eastAsia="zh-CN"/>
              </w:rPr>
              <w:t>NOx、</w:t>
            </w:r>
          </w:p>
        </w:tc>
        <w:tc>
          <w:tcPr>
            <w:tcW w:w="1755" w:type="dxa"/>
            <w:vAlign w:val="center"/>
          </w:tcPr>
          <w:p>
            <w:pPr>
              <w:jc w:val="center"/>
              <w:rPr>
                <w:rFonts w:hint="eastAsia" w:eastAsia="仿宋"/>
                <w:szCs w:val="21"/>
              </w:rPr>
            </w:pPr>
            <w:r>
              <w:rPr>
                <w:rFonts w:hint="eastAsia" w:eastAsia="仿宋"/>
                <w:szCs w:val="21"/>
              </w:rPr>
              <w:t>加强通风</w:t>
            </w:r>
          </w:p>
        </w:tc>
        <w:tc>
          <w:tcPr>
            <w:tcW w:w="1777" w:type="dxa"/>
            <w:vMerge w:val="restart"/>
            <w:vAlign w:val="center"/>
          </w:tcPr>
          <w:p>
            <w:pPr>
              <w:jc w:val="center"/>
              <w:rPr>
                <w:rFonts w:hint="eastAsia" w:eastAsia="仿宋"/>
                <w:szCs w:val="21"/>
                <w:lang w:val="en-US" w:eastAsia="zh-CN"/>
              </w:rPr>
            </w:pPr>
            <w:r>
              <w:rPr>
                <w:rFonts w:eastAsia="仿宋"/>
                <w:szCs w:val="21"/>
              </w:rPr>
              <w:t>《合成树脂工业污染物排放标准》（GB31572-2015）</w:t>
            </w:r>
            <w:r>
              <w:rPr>
                <w:rFonts w:hint="eastAsia" w:eastAsia="仿宋"/>
                <w:szCs w:val="21"/>
                <w:lang w:val="en-US" w:eastAsia="zh-CN"/>
              </w:rPr>
              <w:t>表9</w:t>
            </w:r>
          </w:p>
          <w:p>
            <w:pPr>
              <w:jc w:val="center"/>
              <w:rPr>
                <w:rFonts w:hint="default" w:eastAsia="仿宋"/>
                <w:szCs w:val="21"/>
                <w:lang w:val="en-US" w:eastAsia="zh-CN"/>
              </w:rPr>
            </w:pPr>
            <w:r>
              <w:rPr>
                <w:rFonts w:hint="eastAsia" w:eastAsia="仿宋"/>
                <w:szCs w:val="21"/>
                <w:lang w:val="en-US" w:eastAsia="zh-CN"/>
              </w:rPr>
              <w:t>《大气污染物综合排放标准》（db32 4041-2021）表3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hint="eastAsia" w:eastAsia="仿宋"/>
                <w:szCs w:val="21"/>
              </w:rPr>
            </w:pPr>
          </w:p>
        </w:tc>
        <w:tc>
          <w:tcPr>
            <w:tcW w:w="1166" w:type="dxa"/>
            <w:vAlign w:val="center"/>
          </w:tcPr>
          <w:p>
            <w:pPr>
              <w:jc w:val="center"/>
              <w:rPr>
                <w:rFonts w:hint="default" w:eastAsia="仿宋"/>
                <w:szCs w:val="21"/>
                <w:lang w:val="en-US" w:eastAsia="zh-CN"/>
              </w:rPr>
            </w:pPr>
            <w:r>
              <w:rPr>
                <w:rFonts w:hint="eastAsia" w:eastAsia="仿宋"/>
                <w:szCs w:val="21"/>
                <w:lang w:val="en-US" w:eastAsia="zh-CN"/>
              </w:rPr>
              <w:t>混料间</w:t>
            </w:r>
          </w:p>
        </w:tc>
        <w:tc>
          <w:tcPr>
            <w:tcW w:w="1715" w:type="dxa"/>
            <w:vAlign w:val="center"/>
          </w:tcPr>
          <w:p>
            <w:pPr>
              <w:jc w:val="center"/>
              <w:rPr>
                <w:rFonts w:hint="eastAsia" w:eastAsia="仿宋"/>
                <w:szCs w:val="21"/>
                <w:lang w:val="en-US" w:eastAsia="zh-CN"/>
              </w:rPr>
            </w:pPr>
            <w:r>
              <w:rPr>
                <w:rFonts w:hint="eastAsia" w:eastAsia="仿宋"/>
                <w:szCs w:val="21"/>
                <w:lang w:val="en-US" w:eastAsia="zh-CN"/>
              </w:rPr>
              <w:t>颗粒物</w:t>
            </w:r>
          </w:p>
        </w:tc>
        <w:tc>
          <w:tcPr>
            <w:tcW w:w="1755" w:type="dxa"/>
            <w:vAlign w:val="center"/>
          </w:tcPr>
          <w:p>
            <w:pPr>
              <w:jc w:val="center"/>
              <w:rPr>
                <w:rFonts w:hint="eastAsia" w:eastAsia="仿宋"/>
                <w:szCs w:val="21"/>
              </w:rPr>
            </w:pPr>
            <w:r>
              <w:rPr>
                <w:rFonts w:hint="eastAsia" w:eastAsia="仿宋"/>
                <w:szCs w:val="21"/>
              </w:rPr>
              <w:t>加强通风</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hint="eastAsia" w:eastAsia="仿宋"/>
                <w:szCs w:val="21"/>
              </w:rPr>
            </w:pPr>
          </w:p>
        </w:tc>
        <w:tc>
          <w:tcPr>
            <w:tcW w:w="1166" w:type="dxa"/>
            <w:vAlign w:val="center"/>
          </w:tcPr>
          <w:p>
            <w:pPr>
              <w:jc w:val="center"/>
              <w:rPr>
                <w:rFonts w:hint="default" w:eastAsia="仿宋"/>
                <w:szCs w:val="21"/>
                <w:lang w:val="en-US" w:eastAsia="zh-CN"/>
              </w:rPr>
            </w:pPr>
            <w:r>
              <w:rPr>
                <w:rFonts w:hint="eastAsia" w:eastAsia="仿宋"/>
                <w:szCs w:val="21"/>
                <w:lang w:val="en-US" w:eastAsia="zh-CN"/>
              </w:rPr>
              <w:t>实验室</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非甲烷总烃</w:t>
            </w:r>
          </w:p>
        </w:tc>
        <w:tc>
          <w:tcPr>
            <w:tcW w:w="1755" w:type="dxa"/>
            <w:vAlign w:val="center"/>
          </w:tcPr>
          <w:p>
            <w:pPr>
              <w:jc w:val="center"/>
              <w:rPr>
                <w:rFonts w:hint="eastAsia" w:eastAsia="仿宋"/>
                <w:szCs w:val="21"/>
              </w:rPr>
            </w:pPr>
            <w:r>
              <w:rPr>
                <w:rFonts w:hint="eastAsia" w:eastAsia="仿宋"/>
                <w:szCs w:val="21"/>
              </w:rPr>
              <w:t>加强通风</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hint="eastAsia" w:eastAsia="仿宋"/>
                <w:szCs w:val="21"/>
              </w:rPr>
            </w:pPr>
          </w:p>
        </w:tc>
        <w:tc>
          <w:tcPr>
            <w:tcW w:w="1166" w:type="dxa"/>
            <w:vAlign w:val="center"/>
          </w:tcPr>
          <w:p>
            <w:pPr>
              <w:jc w:val="center"/>
              <w:rPr>
                <w:rFonts w:hint="default" w:eastAsia="仿宋"/>
                <w:szCs w:val="21"/>
                <w:lang w:val="en-US" w:eastAsia="zh-CN"/>
              </w:rPr>
            </w:pPr>
            <w:r>
              <w:rPr>
                <w:rFonts w:hint="eastAsia" w:eastAsia="仿宋"/>
                <w:szCs w:val="21"/>
                <w:lang w:val="en-US" w:eastAsia="zh-CN"/>
              </w:rPr>
              <w:t>危废仓库</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非甲烷总烃</w:t>
            </w:r>
          </w:p>
        </w:tc>
        <w:tc>
          <w:tcPr>
            <w:tcW w:w="1755" w:type="dxa"/>
            <w:vAlign w:val="center"/>
          </w:tcPr>
          <w:p>
            <w:pPr>
              <w:jc w:val="center"/>
              <w:rPr>
                <w:rFonts w:hint="default" w:eastAsia="仿宋"/>
                <w:szCs w:val="21"/>
                <w:lang w:val="en-US" w:eastAsia="zh-CN"/>
              </w:rPr>
            </w:pPr>
            <w:r>
              <w:rPr>
                <w:rFonts w:hint="eastAsia" w:eastAsia="仿宋"/>
                <w:szCs w:val="21"/>
                <w:lang w:val="en-US" w:eastAsia="zh-CN"/>
              </w:rPr>
              <w:t>二级活性炭</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hint="eastAsia" w:eastAsia="仿宋"/>
                <w:szCs w:val="21"/>
              </w:rPr>
            </w:pPr>
          </w:p>
        </w:tc>
        <w:tc>
          <w:tcPr>
            <w:tcW w:w="1166" w:type="dxa"/>
            <w:vAlign w:val="center"/>
          </w:tcPr>
          <w:p>
            <w:pPr>
              <w:jc w:val="center"/>
              <w:rPr>
                <w:rFonts w:hint="default" w:eastAsia="仿宋"/>
                <w:szCs w:val="21"/>
                <w:lang w:val="en-US" w:eastAsia="zh-CN"/>
              </w:rPr>
            </w:pPr>
            <w:r>
              <w:rPr>
                <w:rFonts w:hint="eastAsia" w:eastAsia="仿宋"/>
                <w:szCs w:val="21"/>
                <w:lang w:val="en-US" w:eastAsia="zh-CN"/>
              </w:rPr>
              <w:t>料仓</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粉尘</w:t>
            </w:r>
          </w:p>
        </w:tc>
        <w:tc>
          <w:tcPr>
            <w:tcW w:w="1755" w:type="dxa"/>
            <w:vAlign w:val="center"/>
          </w:tcPr>
          <w:p>
            <w:pPr>
              <w:jc w:val="center"/>
              <w:rPr>
                <w:rFonts w:hint="default" w:eastAsia="仿宋"/>
                <w:szCs w:val="21"/>
                <w:lang w:val="en-US" w:eastAsia="zh-CN"/>
              </w:rPr>
            </w:pPr>
            <w:r>
              <w:rPr>
                <w:rFonts w:hint="eastAsia" w:eastAsia="仿宋"/>
                <w:szCs w:val="21"/>
                <w:lang w:val="en-US" w:eastAsia="zh-CN"/>
              </w:rPr>
              <w:t>滤袋</w:t>
            </w:r>
          </w:p>
        </w:tc>
        <w:tc>
          <w:tcPr>
            <w:tcW w:w="1777" w:type="dxa"/>
            <w:vMerge w:val="continue"/>
            <w:vAlign w:val="center"/>
          </w:tcPr>
          <w:p>
            <w:pPr>
              <w:jc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12" w:type="dxa"/>
            <w:vMerge w:val="continue"/>
            <w:vAlign w:val="center"/>
          </w:tcPr>
          <w:p>
            <w:pPr>
              <w:spacing w:line="312" w:lineRule="exact"/>
              <w:jc w:val="center"/>
              <w:rPr>
                <w:rFonts w:ascii="仿宋" w:hAnsi="仿宋" w:eastAsia="仿宋" w:cs="仿宋"/>
                <w:szCs w:val="21"/>
              </w:rPr>
            </w:pPr>
          </w:p>
        </w:tc>
        <w:tc>
          <w:tcPr>
            <w:tcW w:w="875" w:type="dxa"/>
            <w:vMerge w:val="continue"/>
            <w:vAlign w:val="center"/>
          </w:tcPr>
          <w:p>
            <w:pPr>
              <w:jc w:val="center"/>
              <w:rPr>
                <w:rFonts w:eastAsia="仿宋"/>
                <w:szCs w:val="21"/>
              </w:rPr>
            </w:pPr>
          </w:p>
        </w:tc>
        <w:tc>
          <w:tcPr>
            <w:tcW w:w="1166" w:type="dxa"/>
            <w:vAlign w:val="center"/>
          </w:tcPr>
          <w:p>
            <w:pPr>
              <w:jc w:val="center"/>
              <w:rPr>
                <w:rFonts w:hint="default" w:eastAsia="仿宋"/>
                <w:szCs w:val="21"/>
                <w:lang w:val="en-US" w:eastAsia="zh-CN"/>
              </w:rPr>
            </w:pPr>
            <w:r>
              <w:rPr>
                <w:rFonts w:hint="eastAsia" w:eastAsia="仿宋"/>
                <w:szCs w:val="21"/>
                <w:lang w:val="en-US" w:eastAsia="zh-CN"/>
              </w:rPr>
              <w:t>污水处理站</w:t>
            </w:r>
          </w:p>
        </w:tc>
        <w:tc>
          <w:tcPr>
            <w:tcW w:w="1715" w:type="dxa"/>
            <w:vAlign w:val="center"/>
          </w:tcPr>
          <w:p>
            <w:pPr>
              <w:jc w:val="center"/>
              <w:rPr>
                <w:rFonts w:hint="default" w:eastAsia="仿宋"/>
                <w:szCs w:val="21"/>
                <w:lang w:val="en-US" w:eastAsia="zh-CN"/>
              </w:rPr>
            </w:pPr>
            <w:r>
              <w:rPr>
                <w:rFonts w:hint="eastAsia" w:eastAsia="仿宋"/>
                <w:szCs w:val="21"/>
                <w:lang w:val="en-US" w:eastAsia="zh-CN"/>
              </w:rPr>
              <w:t>氨、硫化氢</w:t>
            </w:r>
          </w:p>
        </w:tc>
        <w:tc>
          <w:tcPr>
            <w:tcW w:w="1755" w:type="dxa"/>
            <w:vAlign w:val="center"/>
          </w:tcPr>
          <w:p>
            <w:pPr>
              <w:jc w:val="center"/>
              <w:rPr>
                <w:rFonts w:eastAsia="仿宋"/>
                <w:szCs w:val="21"/>
              </w:rPr>
            </w:pPr>
            <w:r>
              <w:rPr>
                <w:rFonts w:hint="eastAsia" w:eastAsia="仿宋"/>
                <w:szCs w:val="21"/>
              </w:rPr>
              <w:t>加强通风</w:t>
            </w:r>
          </w:p>
        </w:tc>
        <w:tc>
          <w:tcPr>
            <w:tcW w:w="1777" w:type="dxa"/>
            <w:vAlign w:val="center"/>
          </w:tcPr>
          <w:p>
            <w:pPr>
              <w:jc w:val="center"/>
              <w:rPr>
                <w:rFonts w:hint="eastAsia" w:eastAsia="仿宋"/>
                <w:szCs w:val="21"/>
                <w:lang w:eastAsia="zh-CN"/>
              </w:rPr>
            </w:pPr>
            <w:r>
              <w:rPr>
                <w:rFonts w:hint="eastAsia" w:ascii="Times New Roman" w:hAnsi="Times New Roman" w:eastAsia="仿宋" w:cs="Times New Roman"/>
                <w:szCs w:val="21"/>
                <w:lang w:val="en-US" w:eastAsia="zh-CN"/>
              </w:rPr>
              <w:t>《恶臭污染物排放标准》（GB14554-2018）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512"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地表水环境</w:t>
            </w:r>
          </w:p>
        </w:tc>
        <w:tc>
          <w:tcPr>
            <w:tcW w:w="2041" w:type="dxa"/>
            <w:gridSpan w:val="2"/>
            <w:vAlign w:val="center"/>
          </w:tcPr>
          <w:p>
            <w:pPr>
              <w:spacing w:line="312" w:lineRule="exact"/>
              <w:jc w:val="center"/>
              <w:rPr>
                <w:rFonts w:ascii="仿宋" w:hAnsi="仿宋" w:eastAsia="仿宋" w:cs="仿宋"/>
                <w:szCs w:val="21"/>
              </w:rPr>
            </w:pPr>
            <w:r>
              <w:rPr>
                <w:rFonts w:hint="eastAsia" w:ascii="仿宋" w:hAnsi="仿宋" w:eastAsia="仿宋" w:cs="仿宋"/>
                <w:szCs w:val="21"/>
              </w:rPr>
              <w:t>接管口</w:t>
            </w:r>
          </w:p>
        </w:tc>
        <w:tc>
          <w:tcPr>
            <w:tcW w:w="1715" w:type="dxa"/>
            <w:vAlign w:val="center"/>
          </w:tcPr>
          <w:p>
            <w:pPr>
              <w:jc w:val="center"/>
              <w:rPr>
                <w:rFonts w:eastAsia="仿宋"/>
                <w:szCs w:val="21"/>
              </w:rPr>
            </w:pPr>
            <w:r>
              <w:rPr>
                <w:rFonts w:hint="eastAsia" w:eastAsia="仿宋"/>
                <w:szCs w:val="21"/>
              </w:rPr>
              <w:t>COD、SS、氨氮、总磷、总氮</w:t>
            </w:r>
          </w:p>
        </w:tc>
        <w:tc>
          <w:tcPr>
            <w:tcW w:w="1755" w:type="dxa"/>
            <w:vAlign w:val="center"/>
          </w:tcPr>
          <w:p>
            <w:pPr>
              <w:jc w:val="center"/>
              <w:rPr>
                <w:rFonts w:hint="default" w:eastAsia="仿宋"/>
                <w:szCs w:val="21"/>
                <w:lang w:val="en-US" w:eastAsia="zh-CN"/>
              </w:rPr>
            </w:pPr>
            <w:r>
              <w:rPr>
                <w:rFonts w:hint="eastAsia" w:eastAsia="仿宋"/>
                <w:szCs w:val="21"/>
                <w:lang w:val="en-US" w:eastAsia="zh-CN"/>
              </w:rPr>
              <w:t>污水处理厂</w:t>
            </w:r>
            <w:r>
              <w:rPr>
                <w:rFonts w:hint="eastAsia" w:eastAsia="仿宋"/>
                <w:szCs w:val="21"/>
              </w:rPr>
              <w:t>预处理后</w:t>
            </w:r>
            <w:r>
              <w:rPr>
                <w:rFonts w:hint="eastAsia" w:eastAsia="仿宋"/>
                <w:szCs w:val="21"/>
                <w:lang w:val="en-US" w:eastAsia="zh-CN"/>
              </w:rPr>
              <w:t>接管至常州民生环保科技有限公司</w:t>
            </w:r>
          </w:p>
        </w:tc>
        <w:tc>
          <w:tcPr>
            <w:tcW w:w="1777" w:type="dxa"/>
            <w:vAlign w:val="center"/>
          </w:tcPr>
          <w:p>
            <w:pPr>
              <w:jc w:val="center"/>
              <w:rPr>
                <w:rFonts w:hint="default" w:eastAsia="仿宋"/>
                <w:szCs w:val="21"/>
                <w:lang w:val="en-US" w:eastAsia="zh-CN"/>
              </w:rPr>
            </w:pPr>
            <w:r>
              <w:rPr>
                <w:rFonts w:hint="eastAsia" w:eastAsia="仿宋"/>
                <w:szCs w:val="21"/>
                <w:lang w:val="en-US" w:eastAsia="zh-CN"/>
              </w:rPr>
              <w:t>常州民生环保科技有限公司接管标准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512"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声环境</w:t>
            </w:r>
          </w:p>
        </w:tc>
        <w:tc>
          <w:tcPr>
            <w:tcW w:w="2041" w:type="dxa"/>
            <w:gridSpan w:val="2"/>
            <w:vAlign w:val="center"/>
          </w:tcPr>
          <w:p>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生产车间</w:t>
            </w:r>
          </w:p>
        </w:tc>
        <w:tc>
          <w:tcPr>
            <w:tcW w:w="1715" w:type="dxa"/>
            <w:vAlign w:val="center"/>
          </w:tcPr>
          <w:p>
            <w:pPr>
              <w:jc w:val="center"/>
              <w:rPr>
                <w:rFonts w:ascii="仿宋" w:hAnsi="仿宋" w:eastAsia="仿宋" w:cs="仿宋"/>
                <w:szCs w:val="21"/>
              </w:rPr>
            </w:pPr>
            <w:r>
              <w:rPr>
                <w:rFonts w:hint="eastAsia" w:ascii="仿宋" w:hAnsi="仿宋" w:eastAsia="仿宋" w:cs="仿宋"/>
                <w:szCs w:val="21"/>
              </w:rPr>
              <w:t>噪声</w:t>
            </w:r>
          </w:p>
        </w:tc>
        <w:tc>
          <w:tcPr>
            <w:tcW w:w="1755" w:type="dxa"/>
            <w:vAlign w:val="center"/>
          </w:tcPr>
          <w:p>
            <w:pPr>
              <w:jc w:val="center"/>
              <w:rPr>
                <w:rFonts w:ascii="仿宋" w:hAnsi="仿宋" w:eastAsia="仿宋" w:cs="仿宋"/>
                <w:szCs w:val="21"/>
              </w:rPr>
            </w:pPr>
            <w:r>
              <w:rPr>
                <w:rFonts w:hint="eastAsia" w:ascii="仿宋" w:hAnsi="仿宋" w:eastAsia="仿宋" w:cs="仿宋"/>
                <w:szCs w:val="21"/>
              </w:rPr>
              <w:t>距离衰减、隔声、减震</w:t>
            </w:r>
          </w:p>
        </w:tc>
        <w:tc>
          <w:tcPr>
            <w:tcW w:w="1777" w:type="dxa"/>
            <w:vAlign w:val="center"/>
          </w:tcPr>
          <w:p>
            <w:pPr>
              <w:jc w:val="center"/>
              <w:rPr>
                <w:rFonts w:ascii="仿宋" w:hAnsi="仿宋" w:eastAsia="仿宋" w:cs="仿宋"/>
                <w:szCs w:val="21"/>
              </w:rPr>
            </w:pPr>
            <w:r>
              <w:rPr>
                <w:rFonts w:eastAsia="仿宋"/>
                <w:szCs w:val="21"/>
              </w:rPr>
              <w:t>《工业企业厂界环境噪声排放标准》中</w:t>
            </w:r>
            <w:r>
              <w:rPr>
                <w:rFonts w:hint="eastAsia" w:eastAsia="仿宋"/>
                <w:szCs w:val="21"/>
                <w:lang w:val="en-US" w:eastAsia="zh-CN"/>
              </w:rPr>
              <w:t>3</w:t>
            </w:r>
            <w:r>
              <w:rPr>
                <w:rFonts w:eastAsia="仿宋"/>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restart"/>
            <w:vAlign w:val="center"/>
          </w:tcPr>
          <w:p>
            <w:pPr>
              <w:spacing w:line="312" w:lineRule="exact"/>
              <w:jc w:val="center"/>
              <w:rPr>
                <w:rFonts w:ascii="仿宋" w:hAnsi="仿宋" w:eastAsia="仿宋" w:cs="仿宋"/>
                <w:szCs w:val="21"/>
              </w:rPr>
            </w:pPr>
            <w:r>
              <w:rPr>
                <w:rFonts w:hint="eastAsia" w:ascii="仿宋" w:hAnsi="仿宋" w:eastAsia="仿宋" w:cs="仿宋"/>
                <w:szCs w:val="21"/>
              </w:rPr>
              <w:t>固体废物</w:t>
            </w:r>
          </w:p>
        </w:tc>
        <w:tc>
          <w:tcPr>
            <w:tcW w:w="2041" w:type="dxa"/>
            <w:gridSpan w:val="2"/>
            <w:vMerge w:val="restart"/>
            <w:vAlign w:val="center"/>
          </w:tcPr>
          <w:p>
            <w:pPr>
              <w:jc w:val="center"/>
            </w:pPr>
            <w:r>
              <w:rPr>
                <w:rFonts w:eastAsia="仿宋"/>
                <w:kern w:val="0"/>
                <w:szCs w:val="21"/>
              </w:rPr>
              <w:t>一般工业固废</w:t>
            </w:r>
          </w:p>
        </w:tc>
        <w:tc>
          <w:tcPr>
            <w:tcW w:w="1715"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过滤废纸</w:t>
            </w:r>
          </w:p>
        </w:tc>
        <w:tc>
          <w:tcPr>
            <w:tcW w:w="1755" w:type="dxa"/>
            <w:vMerge w:val="restart"/>
            <w:vAlign w:val="center"/>
          </w:tcPr>
          <w:p>
            <w:pPr>
              <w:jc w:val="center"/>
            </w:pPr>
            <w:r>
              <w:rPr>
                <w:rFonts w:eastAsia="仿宋"/>
                <w:szCs w:val="21"/>
              </w:rPr>
              <w:t>收集后委外综合利用</w:t>
            </w:r>
          </w:p>
        </w:tc>
        <w:tc>
          <w:tcPr>
            <w:tcW w:w="1777" w:type="dxa"/>
            <w:vMerge w:val="restart"/>
            <w:vAlign w:val="center"/>
          </w:tcPr>
          <w:p>
            <w:pPr>
              <w:spacing w:line="312" w:lineRule="exact"/>
              <w:jc w:val="center"/>
              <w:rPr>
                <w:rFonts w:eastAsia="仿宋"/>
                <w:szCs w:val="21"/>
              </w:rPr>
            </w:pPr>
            <w:r>
              <w:rPr>
                <w:rFonts w:eastAsia="仿宋"/>
                <w:szCs w:val="21"/>
              </w:rPr>
              <w:t>零排放，处置率100%，维护良好的内部环境和城市环境卫生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pPr>
          </w:p>
        </w:tc>
        <w:tc>
          <w:tcPr>
            <w:tcW w:w="2041" w:type="dxa"/>
            <w:gridSpan w:val="2"/>
            <w:vMerge w:val="continue"/>
            <w:vAlign w:val="center"/>
          </w:tcPr>
          <w:p>
            <w:pPr>
              <w:jc w:val="center"/>
            </w:pPr>
          </w:p>
        </w:tc>
        <w:tc>
          <w:tcPr>
            <w:tcW w:w="1715"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捕集粉尘</w:t>
            </w:r>
          </w:p>
        </w:tc>
        <w:tc>
          <w:tcPr>
            <w:tcW w:w="1755" w:type="dxa"/>
            <w:vMerge w:val="continue"/>
            <w:vAlign w:val="center"/>
          </w:tcPr>
          <w:p>
            <w:pPr>
              <w:jc w:val="cente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pStyle w:val="45"/>
              <w:snapToGrid w:val="0"/>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注塑塑料</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restart"/>
            <w:vAlign w:val="center"/>
          </w:tcPr>
          <w:p>
            <w:pPr>
              <w:jc w:val="center"/>
              <w:rPr>
                <w:rFonts w:eastAsia="仿宋"/>
                <w:szCs w:val="21"/>
              </w:rPr>
            </w:pPr>
            <w:r>
              <w:rPr>
                <w:rFonts w:eastAsia="仿宋"/>
                <w:kern w:val="0"/>
                <w:szCs w:val="21"/>
              </w:rPr>
              <w:t>危险废物</w:t>
            </w:r>
          </w:p>
        </w:tc>
        <w:tc>
          <w:tcPr>
            <w:tcW w:w="1715" w:type="dxa"/>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真空废液</w:t>
            </w:r>
          </w:p>
        </w:tc>
        <w:tc>
          <w:tcPr>
            <w:tcW w:w="1755" w:type="dxa"/>
            <w:vMerge w:val="restart"/>
            <w:vAlign w:val="center"/>
          </w:tcPr>
          <w:p>
            <w:pPr>
              <w:jc w:val="center"/>
              <w:rPr>
                <w:rFonts w:eastAsia="仿宋"/>
                <w:szCs w:val="21"/>
              </w:rPr>
            </w:pPr>
            <w:r>
              <w:rPr>
                <w:rFonts w:eastAsia="仿宋"/>
                <w:szCs w:val="21"/>
              </w:rPr>
              <w:t>有资质单位处置</w:t>
            </w: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分析检测有机废液</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废试剂瓶</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污泥</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车间清洁废物</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废劳保用品</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jc w:val="center"/>
              <w:rPr>
                <w:rFonts w:eastAsia="仿宋"/>
                <w:szCs w:val="21"/>
              </w:rPr>
            </w:pPr>
          </w:p>
        </w:tc>
        <w:tc>
          <w:tcPr>
            <w:tcW w:w="171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废机油</w:t>
            </w:r>
          </w:p>
        </w:tc>
        <w:tc>
          <w:tcPr>
            <w:tcW w:w="1755" w:type="dxa"/>
            <w:vMerge w:val="continue"/>
            <w:vAlign w:val="center"/>
          </w:tcPr>
          <w:p>
            <w:pPr>
              <w:jc w:val="center"/>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废包装袋</w:t>
            </w:r>
            <w:r>
              <w:rPr>
                <w:rFonts w:hint="eastAsia" w:ascii="Times New Roman" w:hAnsi="Times New Roman" w:eastAsia="仿宋" w:cs="Times New Roman"/>
                <w:sz w:val="21"/>
                <w:szCs w:val="21"/>
                <w:lang w:eastAsia="zh-CN"/>
              </w:rPr>
              <w:t>（</w:t>
            </w:r>
            <w:r>
              <w:rPr>
                <w:rFonts w:hint="default" w:ascii="Times New Roman" w:hAnsi="Times New Roman" w:eastAsia="仿宋" w:cs="Times New Roman"/>
                <w:sz w:val="21"/>
                <w:szCs w:val="21"/>
                <w:lang w:val="en-US" w:eastAsia="zh-CN"/>
              </w:rPr>
              <w:t>有机物</w:t>
            </w:r>
            <w:r>
              <w:rPr>
                <w:rFonts w:hint="eastAsia" w:ascii="Times New Roman" w:hAnsi="Times New Roman" w:eastAsia="仿宋" w:cs="Times New Roman"/>
                <w:sz w:val="21"/>
                <w:szCs w:val="21"/>
                <w:lang w:val="en-US" w:eastAsia="zh-CN"/>
              </w:rPr>
              <w:t>粉料</w:t>
            </w:r>
            <w:r>
              <w:rPr>
                <w:rFonts w:hint="default" w:ascii="Times New Roman" w:hAnsi="Times New Roman" w:eastAsia="仿宋" w:cs="Times New Roman"/>
                <w:sz w:val="21"/>
                <w:szCs w:val="21"/>
                <w:lang w:eastAsia="zh-CN"/>
              </w:rPr>
              <w:t>）</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12" w:type="dxa"/>
            <w:vMerge w:val="continue"/>
            <w:vAlign w:val="center"/>
          </w:tcPr>
          <w:p>
            <w:pPr>
              <w:spacing w:line="312" w:lineRule="exact"/>
              <w:jc w:val="left"/>
              <w:rPr>
                <w:rFonts w:eastAsia="仿宋"/>
                <w:szCs w:val="21"/>
              </w:rPr>
            </w:pPr>
          </w:p>
        </w:tc>
        <w:tc>
          <w:tcPr>
            <w:tcW w:w="2041" w:type="dxa"/>
            <w:gridSpan w:val="2"/>
            <w:vMerge w:val="continue"/>
            <w:vAlign w:val="center"/>
          </w:tcPr>
          <w:p>
            <w:pPr>
              <w:spacing w:line="312" w:lineRule="exact"/>
              <w:jc w:val="left"/>
              <w:rPr>
                <w:rFonts w:eastAsia="仿宋"/>
                <w:szCs w:val="21"/>
              </w:rPr>
            </w:pPr>
          </w:p>
        </w:tc>
        <w:tc>
          <w:tcPr>
            <w:tcW w:w="1715" w:type="dxa"/>
            <w:vAlign w:val="center"/>
          </w:tcPr>
          <w:p>
            <w:pPr>
              <w:snapToGrid w:val="0"/>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废活性炭</w:t>
            </w:r>
          </w:p>
        </w:tc>
        <w:tc>
          <w:tcPr>
            <w:tcW w:w="1755" w:type="dxa"/>
            <w:vMerge w:val="continue"/>
            <w:vAlign w:val="center"/>
          </w:tcPr>
          <w:p>
            <w:pPr>
              <w:spacing w:line="312" w:lineRule="exact"/>
              <w:jc w:val="left"/>
              <w:rPr>
                <w:rFonts w:eastAsia="仿宋"/>
                <w:szCs w:val="21"/>
              </w:rPr>
            </w:pPr>
          </w:p>
        </w:tc>
        <w:tc>
          <w:tcPr>
            <w:tcW w:w="1777" w:type="dxa"/>
            <w:vMerge w:val="continue"/>
            <w:vAlign w:val="center"/>
          </w:tcPr>
          <w:p>
            <w:pPr>
              <w:spacing w:line="312" w:lineRule="exact"/>
              <w:jc w:val="left"/>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2"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土壤及地下水污染防治措施</w:t>
            </w:r>
          </w:p>
        </w:tc>
        <w:tc>
          <w:tcPr>
            <w:tcW w:w="7288" w:type="dxa"/>
            <w:gridSpan w:val="5"/>
            <w:vAlign w:val="center"/>
          </w:tcPr>
          <w:p>
            <w:pPr>
              <w:ind w:firstLine="422" w:firstLineChars="200"/>
              <w:rPr>
                <w:rFonts w:eastAsia="仿宋"/>
                <w:b/>
                <w:bCs/>
                <w:kern w:val="0"/>
                <w:szCs w:val="21"/>
              </w:rPr>
            </w:pPr>
            <w:r>
              <w:rPr>
                <w:rFonts w:eastAsia="仿宋"/>
                <w:b/>
                <w:bCs/>
                <w:kern w:val="0"/>
                <w:szCs w:val="21"/>
              </w:rPr>
              <w:t>源头控制措施</w:t>
            </w:r>
          </w:p>
          <w:p>
            <w:pPr>
              <w:ind w:firstLine="420" w:firstLineChars="200"/>
              <w:rPr>
                <w:rFonts w:eastAsia="仿宋"/>
                <w:kern w:val="0"/>
                <w:szCs w:val="21"/>
              </w:rPr>
            </w:pPr>
            <w:r>
              <w:rPr>
                <w:rFonts w:eastAsia="仿宋"/>
                <w:kern w:val="0"/>
                <w:szCs w:val="21"/>
              </w:rPr>
              <w:t>从原料和产品储存、装卸、运输、生产过程、污染处理装置等全过程控制各种有毒有害原辅材料、中间材料、产品泄漏（含跑、冒、滴、漏），即从源头到末端全方位采取控制措施，防止项目的建设对土壤造成污染。</w:t>
            </w:r>
          </w:p>
          <w:p>
            <w:pPr>
              <w:ind w:firstLine="422" w:firstLineChars="200"/>
              <w:rPr>
                <w:rFonts w:eastAsia="仿宋"/>
                <w:b/>
                <w:bCs/>
                <w:kern w:val="0"/>
                <w:szCs w:val="21"/>
              </w:rPr>
            </w:pPr>
            <w:r>
              <w:rPr>
                <w:rFonts w:eastAsia="仿宋"/>
                <w:b/>
                <w:bCs/>
                <w:kern w:val="0"/>
                <w:szCs w:val="21"/>
              </w:rPr>
              <w:t>过程控制措施</w:t>
            </w:r>
          </w:p>
          <w:p>
            <w:pPr>
              <w:spacing w:line="312" w:lineRule="exact"/>
              <w:ind w:firstLine="420" w:firstLineChars="200"/>
              <w:rPr>
                <w:rFonts w:eastAsia="仿宋"/>
                <w:szCs w:val="21"/>
              </w:rPr>
            </w:pPr>
            <w:r>
              <w:rPr>
                <w:rFonts w:eastAsia="仿宋"/>
                <w:szCs w:val="21"/>
              </w:rPr>
              <w:t>从大气沉降进行控制。</w:t>
            </w:r>
          </w:p>
          <w:p>
            <w:pPr>
              <w:spacing w:line="312" w:lineRule="exact"/>
              <w:ind w:firstLine="420" w:firstLineChars="200"/>
              <w:rPr>
                <w:rFonts w:eastAsia="仿宋"/>
                <w:szCs w:val="21"/>
              </w:rPr>
            </w:pPr>
            <w:r>
              <w:rPr>
                <w:rFonts w:eastAsia="仿宋"/>
                <w:szCs w:val="21"/>
              </w:rPr>
              <w:t>①大气沉降污染途径治理措施及效果</w:t>
            </w:r>
          </w:p>
          <w:p>
            <w:pPr>
              <w:spacing w:line="312" w:lineRule="exact"/>
              <w:ind w:firstLine="420" w:firstLineChars="200"/>
              <w:rPr>
                <w:rFonts w:eastAsia="仿宋"/>
                <w:szCs w:val="21"/>
              </w:rPr>
            </w:pPr>
            <w:r>
              <w:rPr>
                <w:rFonts w:eastAsia="仿宋"/>
                <w:szCs w:val="21"/>
              </w:rPr>
              <w:t>本项目针对各类废气污染物均采取了对应的治理措施，确保污染物达标排放，具体措施如下：</w:t>
            </w:r>
          </w:p>
          <w:p>
            <w:pPr>
              <w:spacing w:line="312" w:lineRule="exact"/>
              <w:ind w:firstLine="420" w:firstLineChars="200"/>
              <w:rPr>
                <w:rFonts w:eastAsia="仿宋"/>
                <w:szCs w:val="21"/>
              </w:rPr>
            </w:pPr>
            <w:r>
              <w:rPr>
                <w:rFonts w:hint="eastAsia" w:eastAsia="仿宋"/>
                <w:szCs w:val="21"/>
                <w:lang w:val="en-US" w:eastAsia="zh-CN"/>
              </w:rPr>
              <w:t>加热熔化、冷却上部废气、振动筛选、冷却输送</w:t>
            </w:r>
            <w:r>
              <w:rPr>
                <w:rFonts w:eastAsia="仿宋"/>
                <w:szCs w:val="21"/>
              </w:rPr>
              <w:t>废气使用</w:t>
            </w:r>
            <w:r>
              <w:rPr>
                <w:rFonts w:hint="eastAsia" w:eastAsia="仿宋"/>
                <w:szCs w:val="21"/>
                <w:lang w:val="en-US" w:eastAsia="zh-CN"/>
              </w:rPr>
              <w:t>水吸收</w:t>
            </w:r>
            <w:r>
              <w:rPr>
                <w:rFonts w:eastAsia="仿宋"/>
                <w:szCs w:val="21"/>
              </w:rPr>
              <w:t>＋</w:t>
            </w:r>
            <w:r>
              <w:rPr>
                <w:rFonts w:hint="eastAsia" w:eastAsia="仿宋"/>
                <w:szCs w:val="21"/>
                <w:lang w:val="en-US" w:eastAsia="zh-CN"/>
              </w:rPr>
              <w:t>除水+</w:t>
            </w:r>
            <w:r>
              <w:rPr>
                <w:rFonts w:eastAsia="仿宋"/>
                <w:szCs w:val="21"/>
              </w:rPr>
              <w:t>活性炭吸附装置，处理达标后废气经</w:t>
            </w:r>
            <w:r>
              <w:rPr>
                <w:rFonts w:hint="eastAsia" w:eastAsia="仿宋"/>
                <w:szCs w:val="21"/>
                <w:lang w:val="en-US" w:eastAsia="zh-CN"/>
              </w:rPr>
              <w:t>17</w:t>
            </w:r>
            <w:r>
              <w:rPr>
                <w:rFonts w:eastAsia="仿宋"/>
                <w:szCs w:val="21"/>
              </w:rPr>
              <w:t>#排气筒排放；</w:t>
            </w:r>
            <w:r>
              <w:rPr>
                <w:rFonts w:hint="eastAsia" w:eastAsia="仿宋"/>
                <w:szCs w:val="21"/>
                <w:lang w:val="en-US" w:eastAsia="zh-CN"/>
              </w:rPr>
              <w:t>冷却下部废气采用水吸附+除水</w:t>
            </w:r>
            <w:r>
              <w:rPr>
                <w:rFonts w:eastAsia="仿宋"/>
                <w:szCs w:val="21"/>
              </w:rPr>
              <w:t>装置，处理达标后废气经</w:t>
            </w:r>
            <w:r>
              <w:rPr>
                <w:rFonts w:hint="eastAsia" w:eastAsia="仿宋"/>
                <w:szCs w:val="21"/>
                <w:lang w:val="en-US" w:eastAsia="zh-CN"/>
              </w:rPr>
              <w:t>18</w:t>
            </w:r>
            <w:r>
              <w:rPr>
                <w:rFonts w:eastAsia="仿宋"/>
                <w:szCs w:val="21"/>
              </w:rPr>
              <w:t>#排气筒排放；</w:t>
            </w:r>
            <w:r>
              <w:rPr>
                <w:rFonts w:hint="eastAsia" w:eastAsia="仿宋"/>
                <w:szCs w:val="21"/>
                <w:lang w:val="en-US" w:eastAsia="zh-CN"/>
              </w:rPr>
              <w:t>实验室注塑机</w:t>
            </w:r>
            <w:r>
              <w:rPr>
                <w:rFonts w:eastAsia="仿宋"/>
                <w:szCs w:val="21"/>
              </w:rPr>
              <w:t>废气使用</w:t>
            </w:r>
            <w:r>
              <w:rPr>
                <w:rFonts w:hint="eastAsia" w:eastAsia="仿宋"/>
                <w:szCs w:val="21"/>
                <w:lang w:val="en-US" w:eastAsia="zh-CN"/>
              </w:rPr>
              <w:t>二级</w:t>
            </w:r>
            <w:r>
              <w:rPr>
                <w:rFonts w:eastAsia="仿宋"/>
                <w:szCs w:val="21"/>
              </w:rPr>
              <w:t>活性炭吸附装置，处理达标后废气经</w:t>
            </w:r>
            <w:r>
              <w:rPr>
                <w:rFonts w:hint="eastAsia" w:eastAsia="仿宋"/>
                <w:szCs w:val="21"/>
                <w:lang w:val="en-US" w:eastAsia="zh-CN"/>
              </w:rPr>
              <w:t>20</w:t>
            </w:r>
            <w:r>
              <w:rPr>
                <w:rFonts w:eastAsia="仿宋"/>
                <w:szCs w:val="21"/>
              </w:rPr>
              <w:t>#排气筒排放；</w:t>
            </w:r>
            <w:r>
              <w:rPr>
                <w:rFonts w:hint="eastAsia" w:eastAsia="仿宋"/>
                <w:szCs w:val="21"/>
                <w:lang w:val="en-US" w:eastAsia="zh-CN"/>
              </w:rPr>
              <w:t>投料、计量等</w:t>
            </w:r>
            <w:r>
              <w:rPr>
                <w:rFonts w:eastAsia="仿宋"/>
                <w:szCs w:val="21"/>
              </w:rPr>
              <w:t>颗粒物经</w:t>
            </w:r>
            <w:r>
              <w:rPr>
                <w:rFonts w:hint="eastAsia" w:eastAsia="仿宋"/>
                <w:szCs w:val="21"/>
                <w:lang w:val="en-US" w:eastAsia="zh-CN"/>
              </w:rPr>
              <w:t>滤筒</w:t>
            </w:r>
            <w:r>
              <w:rPr>
                <w:rFonts w:eastAsia="仿宋"/>
                <w:szCs w:val="21"/>
              </w:rPr>
              <w:t>除尘装置处理达标后</w:t>
            </w:r>
            <w:r>
              <w:rPr>
                <w:rFonts w:hint="eastAsia" w:eastAsia="仿宋"/>
                <w:szCs w:val="21"/>
                <w:lang w:val="en-US" w:eastAsia="zh-CN"/>
              </w:rPr>
              <w:t>经15#排气筒排放</w:t>
            </w:r>
            <w:r>
              <w:rPr>
                <w:rFonts w:hint="eastAsia" w:eastAsia="仿宋"/>
                <w:szCs w:val="21"/>
                <w:lang w:eastAsia="zh-CN"/>
              </w:rPr>
              <w:t>；</w:t>
            </w:r>
            <w:r>
              <w:rPr>
                <w:rFonts w:hint="eastAsia" w:eastAsia="仿宋"/>
                <w:szCs w:val="21"/>
                <w:lang w:val="en-US" w:eastAsia="zh-CN"/>
              </w:rPr>
              <w:t>混料机产生的</w:t>
            </w:r>
            <w:r>
              <w:rPr>
                <w:rFonts w:eastAsia="仿宋"/>
                <w:szCs w:val="21"/>
              </w:rPr>
              <w:t>颗粒物经</w:t>
            </w:r>
            <w:r>
              <w:rPr>
                <w:rFonts w:hint="eastAsia" w:eastAsia="仿宋"/>
                <w:szCs w:val="21"/>
                <w:lang w:val="en-US" w:eastAsia="zh-CN"/>
              </w:rPr>
              <w:t>滤筒</w:t>
            </w:r>
            <w:r>
              <w:rPr>
                <w:rFonts w:eastAsia="仿宋"/>
                <w:szCs w:val="21"/>
              </w:rPr>
              <w:t>除尘装置处理达标后</w:t>
            </w:r>
            <w:r>
              <w:rPr>
                <w:rFonts w:hint="eastAsia" w:eastAsia="仿宋"/>
                <w:szCs w:val="21"/>
                <w:lang w:val="en-US" w:eastAsia="zh-CN"/>
              </w:rPr>
              <w:t>经16#排气筒排放</w:t>
            </w:r>
            <w:r>
              <w:rPr>
                <w:rFonts w:hint="eastAsia" w:eastAsia="仿宋"/>
                <w:szCs w:val="21"/>
                <w:lang w:eastAsia="zh-CN"/>
              </w:rPr>
              <w:t>；</w:t>
            </w:r>
            <w:r>
              <w:rPr>
                <w:rFonts w:hint="eastAsia" w:eastAsia="仿宋"/>
                <w:szCs w:val="21"/>
                <w:lang w:val="en-US" w:eastAsia="zh-CN"/>
              </w:rPr>
              <w:t>自动包装机产生的</w:t>
            </w:r>
            <w:r>
              <w:rPr>
                <w:rFonts w:eastAsia="仿宋"/>
                <w:szCs w:val="21"/>
              </w:rPr>
              <w:t>颗粒物经</w:t>
            </w:r>
            <w:r>
              <w:rPr>
                <w:rFonts w:hint="eastAsia" w:eastAsia="仿宋"/>
                <w:szCs w:val="21"/>
                <w:lang w:val="en-US" w:eastAsia="zh-CN"/>
              </w:rPr>
              <w:t>滤筒</w:t>
            </w:r>
            <w:r>
              <w:rPr>
                <w:rFonts w:eastAsia="仿宋"/>
                <w:szCs w:val="21"/>
              </w:rPr>
              <w:t>除尘装置处理达标后</w:t>
            </w:r>
            <w:r>
              <w:rPr>
                <w:rFonts w:hint="eastAsia" w:eastAsia="仿宋"/>
                <w:szCs w:val="21"/>
                <w:lang w:val="en-US" w:eastAsia="zh-CN"/>
              </w:rPr>
              <w:t>经19#排气筒排放</w:t>
            </w:r>
            <w:r>
              <w:rPr>
                <w:rFonts w:eastAsia="仿宋"/>
                <w:szCs w:val="21"/>
              </w:rPr>
              <w:t>。</w:t>
            </w:r>
          </w:p>
          <w:p>
            <w:pPr>
              <w:spacing w:line="312" w:lineRule="exact"/>
              <w:ind w:firstLine="420" w:firstLineChars="200"/>
              <w:rPr>
                <w:rFonts w:eastAsia="仿宋"/>
                <w:szCs w:val="21"/>
              </w:rPr>
            </w:pPr>
            <w:r>
              <w:rPr>
                <w:rFonts w:eastAsia="仿宋"/>
                <w:szCs w:val="21"/>
              </w:rPr>
              <w:t>项目针对各类污染物均采取了对应的污染治理措施，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pPr>
              <w:spacing w:line="312" w:lineRule="exact"/>
              <w:ind w:firstLine="420" w:firstLineChars="200"/>
              <w:jc w:val="left"/>
              <w:rPr>
                <w:rFonts w:ascii="仿宋" w:hAnsi="仿宋" w:eastAsia="仿宋" w:cs="仿宋"/>
                <w:szCs w:val="21"/>
              </w:rPr>
            </w:pPr>
            <w:r>
              <w:rPr>
                <w:rFonts w:eastAsia="仿宋"/>
                <w:szCs w:val="21"/>
              </w:rPr>
              <w:t>危废仓库采取防腐防渗等措施。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512" w:type="dxa"/>
            <w:vAlign w:val="center"/>
          </w:tcPr>
          <w:p>
            <w:pPr>
              <w:spacing w:line="312" w:lineRule="exact"/>
              <w:jc w:val="center"/>
              <w:rPr>
                <w:rFonts w:ascii="仿宋" w:hAnsi="仿宋" w:eastAsia="仿宋" w:cs="仿宋"/>
                <w:szCs w:val="21"/>
              </w:rPr>
            </w:pPr>
            <w:r>
              <w:rPr>
                <w:rFonts w:hint="eastAsia" w:ascii="仿宋" w:hAnsi="仿宋" w:eastAsia="仿宋" w:cs="仿宋"/>
                <w:szCs w:val="21"/>
              </w:rPr>
              <w:t>生态保护措施</w:t>
            </w:r>
          </w:p>
        </w:tc>
        <w:tc>
          <w:tcPr>
            <w:tcW w:w="7288" w:type="dxa"/>
            <w:gridSpan w:val="5"/>
            <w:vAlign w:val="center"/>
          </w:tcPr>
          <w:p>
            <w:pPr>
              <w:spacing w:line="312" w:lineRule="exact"/>
              <w:jc w:val="center"/>
              <w:rPr>
                <w:rFonts w:ascii="仿宋" w:hAnsi="仿宋" w:eastAsia="仿宋" w:cs="仿宋"/>
                <w:szCs w:val="21"/>
              </w:rPr>
            </w:pPr>
            <w:r>
              <w:rPr>
                <w:rFonts w:hint="eastAsia" w:ascii="仿宋" w:hAnsi="仿宋" w:eastAsia="仿宋" w:cs="仿宋"/>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1512" w:type="dxa"/>
            <w:vAlign w:val="center"/>
          </w:tcPr>
          <w:p>
            <w:pPr>
              <w:spacing w:line="312" w:lineRule="exact"/>
              <w:jc w:val="center"/>
              <w:rPr>
                <w:rFonts w:ascii="仿宋" w:hAnsi="仿宋" w:eastAsia="仿宋" w:cs="仿宋"/>
                <w:spacing w:val="-8"/>
                <w:szCs w:val="21"/>
              </w:rPr>
            </w:pPr>
            <w:r>
              <w:rPr>
                <w:rFonts w:hint="eastAsia" w:ascii="仿宋" w:hAnsi="仿宋" w:eastAsia="仿宋" w:cs="仿宋"/>
                <w:spacing w:val="-8"/>
                <w:szCs w:val="21"/>
              </w:rPr>
              <w:t>环境风险防范措施</w:t>
            </w:r>
          </w:p>
        </w:tc>
        <w:tc>
          <w:tcPr>
            <w:tcW w:w="7288" w:type="dxa"/>
            <w:gridSpan w:val="5"/>
            <w:vAlign w:val="center"/>
          </w:tcPr>
          <w:p>
            <w:pPr>
              <w:spacing w:line="312" w:lineRule="exact"/>
              <w:ind w:firstLine="420" w:firstLineChars="200"/>
              <w:rPr>
                <w:rFonts w:eastAsia="仿宋"/>
                <w:szCs w:val="21"/>
              </w:rPr>
            </w:pPr>
            <w:r>
              <w:rPr>
                <w:rFonts w:eastAsia="仿宋"/>
                <w:szCs w:val="21"/>
              </w:rPr>
              <w:t>企业应建立严格的消防管理制度，于车间内设置明显的标识牌，重要区域禁止明火，在车间内设置灭火器材，如手提式或推车式干粉灭火器；</w:t>
            </w:r>
          </w:p>
          <w:p>
            <w:pPr>
              <w:spacing w:line="312" w:lineRule="exact"/>
              <w:ind w:firstLine="420" w:firstLineChars="200"/>
              <w:rPr>
                <w:rFonts w:eastAsia="仿宋"/>
                <w:szCs w:val="21"/>
              </w:rPr>
            </w:pPr>
            <w:r>
              <w:rPr>
                <w:rFonts w:eastAsia="仿宋"/>
                <w:szCs w:val="21"/>
              </w:rPr>
              <w:t>企业雨污水排口均已截流阀门，一旦发生突发环境风险事故，应该立即关闭截流阀门，防止污染物扩散至厂外。</w:t>
            </w:r>
          </w:p>
          <w:p>
            <w:pPr>
              <w:spacing w:line="312" w:lineRule="exact"/>
              <w:ind w:firstLine="420" w:firstLineChars="200"/>
              <w:rPr>
                <w:rFonts w:ascii="仿宋" w:hAnsi="仿宋" w:eastAsia="仿宋" w:cs="仿宋"/>
                <w:szCs w:val="21"/>
              </w:rPr>
            </w:pPr>
            <w:r>
              <w:rPr>
                <w:rFonts w:eastAsia="仿宋"/>
                <w:szCs w:val="21"/>
              </w:rPr>
              <w:t>加强污染防治措施日常管理及维修，确保全厂废气收集、处理装置正常运行。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512" w:type="dxa"/>
            <w:vAlign w:val="center"/>
          </w:tcPr>
          <w:p>
            <w:pPr>
              <w:spacing w:line="312" w:lineRule="exact"/>
              <w:jc w:val="center"/>
              <w:rPr>
                <w:rFonts w:ascii="仿宋" w:hAnsi="仿宋" w:eastAsia="仿宋" w:cs="仿宋"/>
                <w:spacing w:val="-8"/>
                <w:szCs w:val="21"/>
              </w:rPr>
            </w:pPr>
            <w:r>
              <w:rPr>
                <w:rFonts w:hint="eastAsia" w:ascii="仿宋" w:hAnsi="仿宋" w:eastAsia="仿宋" w:cs="仿宋"/>
                <w:spacing w:val="-8"/>
                <w:szCs w:val="21"/>
              </w:rPr>
              <w:t>其他环境管理要求</w:t>
            </w:r>
          </w:p>
        </w:tc>
        <w:tc>
          <w:tcPr>
            <w:tcW w:w="7288" w:type="dxa"/>
            <w:gridSpan w:val="5"/>
            <w:vAlign w:val="center"/>
          </w:tcPr>
          <w:p>
            <w:pPr>
              <w:spacing w:line="312" w:lineRule="exact"/>
              <w:rPr>
                <w:rFonts w:ascii="仿宋" w:hAnsi="仿宋" w:eastAsia="仿宋" w:cs="仿宋"/>
                <w:szCs w:val="21"/>
              </w:rPr>
            </w:pPr>
            <w:r>
              <w:rPr>
                <w:rFonts w:eastAsia="仿宋"/>
                <w:szCs w:val="21"/>
              </w:rPr>
              <w:t>根据《排污单位自行监测技术指南 总则》（HJ819-2017）的要求，定期开展自行监测，按照《企业事业单位环境信息公开办法》（环境保护部令 第31号）规定向社会公开相关信息，包括基础信息、排污信息、污染防治措施建设情况等信息</w:t>
            </w:r>
          </w:p>
        </w:tc>
      </w:tr>
    </w:tbl>
    <w:p>
      <w:pPr>
        <w:pStyle w:val="18"/>
        <w:ind w:firstLine="480" w:firstLineChars="200"/>
        <w:jc w:val="center"/>
        <w:outlineLvl w:val="0"/>
        <w:rPr>
          <w:rFonts w:ascii="黑体" w:hAnsi="黑体" w:eastAsia="黑体"/>
          <w:snapToGrid w:val="0"/>
          <w:sz w:val="30"/>
          <w:szCs w:val="30"/>
        </w:rPr>
      </w:pPr>
      <w:r>
        <w:rPr>
          <w:snapToGrid w:val="0"/>
        </w:rPr>
        <w:br w:type="page"/>
      </w:r>
      <w:bookmarkStart w:id="24" w:name="_Toc30909"/>
      <w:r>
        <w:rPr>
          <w:rFonts w:hint="eastAsia" w:ascii="黑体" w:hAnsi="黑体" w:eastAsia="黑体"/>
          <w:snapToGrid w:val="0"/>
          <w:sz w:val="30"/>
          <w:szCs w:val="30"/>
        </w:rPr>
        <w:t>六、结论</w:t>
      </w:r>
      <w:bookmarkEnd w:id="2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953" w:hRule="atLeast"/>
          <w:jc w:val="center"/>
        </w:trPr>
        <w:tc>
          <w:tcPr>
            <w:tcW w:w="8865" w:type="dxa"/>
          </w:tcPr>
          <w:p>
            <w:pPr>
              <w:autoSpaceDE w:val="0"/>
              <w:autoSpaceDN w:val="0"/>
              <w:spacing w:line="440" w:lineRule="exact"/>
              <w:ind w:firstLine="480" w:firstLineChars="200"/>
              <w:rPr>
                <w:rFonts w:eastAsia="仿宋"/>
                <w:kern w:val="0"/>
                <w:sz w:val="24"/>
              </w:rPr>
            </w:pPr>
            <w:r>
              <w:rPr>
                <w:rFonts w:hint="eastAsia" w:eastAsia="仿宋"/>
                <w:kern w:val="0"/>
                <w:sz w:val="24"/>
              </w:rPr>
              <w:t>项目符合《建设项目环境保护管理条例》（2017 修订版）的相关要求，基本符合国家及地方有关产业政策；项目基本符合城市总体规划及用地规划要求，选址较合理；本项目采取各项污染防治措施后污染物实现达标排放，所在地的现有环境功能不下降；本项目建成后排放的各类污染物可以在区域内实现平衡；在做好各项风险防范及应急措施的前提下本项目的环境风险在可接受水平内。</w:t>
            </w:r>
          </w:p>
          <w:p>
            <w:pPr>
              <w:autoSpaceDE w:val="0"/>
              <w:autoSpaceDN w:val="0"/>
              <w:spacing w:line="440" w:lineRule="exact"/>
              <w:ind w:firstLine="480" w:firstLineChars="200"/>
              <w:rPr>
                <w:rFonts w:ascii="宋体" w:cs="宋体"/>
                <w:sz w:val="24"/>
              </w:rPr>
            </w:pPr>
            <w:r>
              <w:rPr>
                <w:rFonts w:hint="eastAsia" w:eastAsia="仿宋"/>
                <w:kern w:val="0"/>
                <w:sz w:val="24"/>
              </w:rPr>
              <w:t>因此，落实本报告表提出的各项环保措施要求、严格执行环保“三同时”的前提下，从环保角度分析，本项目建设具有环境可行性。</w:t>
            </w:r>
          </w:p>
        </w:tc>
      </w:tr>
    </w:tbl>
    <w:p>
      <w:pPr>
        <w:pStyle w:val="20"/>
        <w:ind w:left="0" w:leftChars="0" w:firstLine="0" w:firstLineChars="0"/>
        <w:jc w:val="both"/>
        <w:rPr>
          <w:rFonts w:hint="eastAsia" w:eastAsia="宋体"/>
          <w:lang w:eastAsia="zh-CN"/>
        </w:rPr>
        <w:sectPr>
          <w:footerReference r:id="rId7" w:type="default"/>
          <w:pgSz w:w="11906" w:h="16838"/>
          <w:pgMar w:top="1701" w:right="1531" w:bottom="1701" w:left="1531" w:header="851" w:footer="851" w:gutter="0"/>
          <w:pgNumType w:fmt="decimal"/>
          <w:cols w:space="720" w:num="1"/>
          <w:docGrid w:linePitch="312" w:charSpace="0"/>
        </w:sectPr>
      </w:pPr>
    </w:p>
    <w:p>
      <w:pPr>
        <w:pStyle w:val="18"/>
        <w:adjustRightInd w:val="0"/>
        <w:snapToGrid w:val="0"/>
        <w:spacing w:before="0" w:beforeAutospacing="0" w:after="0" w:afterAutospacing="0" w:line="360" w:lineRule="auto"/>
        <w:outlineLvl w:val="0"/>
        <w:rPr>
          <w:rFonts w:ascii="黑体" w:hAnsi="黑体" w:eastAsia="黑体"/>
          <w:snapToGrid w:val="0"/>
          <w:sz w:val="32"/>
          <w:szCs w:val="32"/>
        </w:rPr>
      </w:pPr>
      <w:bookmarkStart w:id="25" w:name="_Toc30199"/>
      <w:r>
        <w:rPr>
          <w:rFonts w:hint="eastAsia" w:ascii="黑体" w:hAnsi="黑体" w:eastAsia="黑体"/>
          <w:snapToGrid w:val="0"/>
          <w:sz w:val="32"/>
          <w:szCs w:val="32"/>
        </w:rPr>
        <w:t>附表</w:t>
      </w:r>
      <w:bookmarkEnd w:id="25"/>
    </w:p>
    <w:p>
      <w:pPr>
        <w:pStyle w:val="18"/>
        <w:adjustRightInd w:val="0"/>
        <w:snapToGrid w:val="0"/>
        <w:spacing w:before="0" w:beforeAutospacing="0" w:after="0" w:afterAutospacing="0" w:line="360" w:lineRule="auto"/>
        <w:jc w:val="center"/>
        <w:outlineLvl w:val="0"/>
        <w:rPr>
          <w:rFonts w:ascii="方正小标宋_GBK" w:hAnsi="黑体" w:eastAsia="方正小标宋_GBK"/>
          <w:snapToGrid w:val="0"/>
          <w:sz w:val="38"/>
          <w:szCs w:val="38"/>
        </w:rPr>
      </w:pPr>
      <w:bookmarkStart w:id="26" w:name="_Toc2866"/>
      <w:r>
        <w:rPr>
          <w:rFonts w:hint="eastAsia" w:ascii="方正小标宋_GBK" w:hAnsi="黑体" w:eastAsia="方正小标宋_GBK"/>
          <w:snapToGrid w:val="0"/>
          <w:sz w:val="38"/>
          <w:szCs w:val="38"/>
        </w:rPr>
        <w:t>建设项目污染物排放量汇总表</w:t>
      </w:r>
      <w:bookmarkEnd w:id="26"/>
    </w:p>
    <w:tbl>
      <w:tblPr>
        <w:tblStyle w:val="21"/>
        <w:tblW w:w="140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394"/>
        <w:gridCol w:w="1583"/>
        <w:gridCol w:w="1559"/>
        <w:gridCol w:w="1761"/>
        <w:gridCol w:w="1731"/>
        <w:gridCol w:w="13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tcBorders>
              <w:tl2br w:val="single" w:color="auto" w:sz="4" w:space="0"/>
            </w:tcBorders>
            <w:tcMar>
              <w:left w:w="28" w:type="dxa"/>
              <w:right w:w="28" w:type="dxa"/>
            </w:tcMar>
            <w:vAlign w:val="center"/>
          </w:tcPr>
          <w:p>
            <w:pPr>
              <w:pStyle w:val="30"/>
              <w:spacing w:beforeLines="0" w:afterLines="0" w:line="312" w:lineRule="exact"/>
              <w:jc w:val="right"/>
              <w:rPr>
                <w:rFonts w:ascii="Times New Roman" w:eastAsia="仿宋"/>
                <w:snapToGrid w:val="0"/>
                <w:color w:val="000000"/>
                <w:spacing w:val="-6"/>
                <w:kern w:val="21"/>
                <w:szCs w:val="21"/>
              </w:rPr>
            </w:pPr>
            <w:r>
              <w:rPr>
                <w:rFonts w:ascii="Times New Roman" w:eastAsia="仿宋"/>
                <w:snapToGrid w:val="0"/>
                <w:color w:val="000000"/>
                <w:spacing w:val="-6"/>
                <w:kern w:val="21"/>
                <w:szCs w:val="21"/>
              </w:rPr>
              <w:t>项目</w:t>
            </w:r>
          </w:p>
          <w:p>
            <w:pPr>
              <w:pStyle w:val="30"/>
              <w:spacing w:beforeLines="0" w:afterLines="0" w:line="312" w:lineRule="exact"/>
              <w:jc w:val="left"/>
              <w:rPr>
                <w:rFonts w:ascii="Times New Roman" w:eastAsia="仿宋"/>
                <w:snapToGrid w:val="0"/>
                <w:color w:val="000000"/>
                <w:spacing w:val="-6"/>
                <w:kern w:val="21"/>
                <w:szCs w:val="21"/>
              </w:rPr>
            </w:pPr>
            <w:r>
              <w:rPr>
                <w:rFonts w:ascii="Times New Roman" w:eastAsia="仿宋"/>
                <w:snapToGrid w:val="0"/>
                <w:color w:val="000000"/>
                <w:spacing w:val="-6"/>
                <w:kern w:val="21"/>
                <w:szCs w:val="21"/>
              </w:rPr>
              <w:t>分类</w:t>
            </w:r>
          </w:p>
        </w:tc>
        <w:tc>
          <w:tcPr>
            <w:tcW w:w="1417"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污染物名称</w:t>
            </w:r>
          </w:p>
        </w:tc>
        <w:tc>
          <w:tcPr>
            <w:tcW w:w="1701"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现有工程</w:t>
            </w:r>
          </w:p>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排放量（固体废物产生量）</w:t>
            </w:r>
            <w:r>
              <w:rPr>
                <w:rFonts w:hint="eastAsia" w:ascii="Times New Roman" w:eastAsia="仿宋"/>
                <w:snapToGrid w:val="0"/>
                <w:color w:val="000000"/>
                <w:spacing w:val="-6"/>
                <w:kern w:val="21"/>
                <w:szCs w:val="21"/>
              </w:rPr>
              <w:t>①</w:t>
            </w:r>
          </w:p>
        </w:tc>
        <w:tc>
          <w:tcPr>
            <w:tcW w:w="1394"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现有工程</w:t>
            </w:r>
          </w:p>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许可排放量</w:t>
            </w:r>
          </w:p>
          <w:p>
            <w:pPr>
              <w:pStyle w:val="30"/>
              <w:spacing w:beforeLines="0" w:afterLines="0" w:line="312" w:lineRule="exact"/>
              <w:rPr>
                <w:rFonts w:ascii="Times New Roman" w:eastAsia="仿宋"/>
                <w:snapToGrid w:val="0"/>
                <w:color w:val="000000"/>
                <w:spacing w:val="-6"/>
                <w:kern w:val="21"/>
                <w:szCs w:val="21"/>
              </w:rPr>
            </w:pPr>
            <w:r>
              <w:rPr>
                <w:rFonts w:hint="eastAsia" w:ascii="Times New Roman" w:eastAsia="仿宋"/>
                <w:snapToGrid w:val="0"/>
                <w:color w:val="000000"/>
                <w:spacing w:val="-6"/>
                <w:kern w:val="21"/>
                <w:szCs w:val="21"/>
              </w:rPr>
              <w:t>②</w:t>
            </w:r>
          </w:p>
        </w:tc>
        <w:tc>
          <w:tcPr>
            <w:tcW w:w="1583"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在建工程</w:t>
            </w:r>
          </w:p>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排放量（固体废物产生量）</w:t>
            </w:r>
            <w:r>
              <w:rPr>
                <w:rFonts w:hint="eastAsia" w:ascii="Times New Roman" w:eastAsia="仿宋"/>
                <w:snapToGrid w:val="0"/>
                <w:color w:val="000000"/>
                <w:spacing w:val="-6"/>
                <w:kern w:val="21"/>
                <w:szCs w:val="21"/>
              </w:rPr>
              <w:t>③</w:t>
            </w:r>
          </w:p>
        </w:tc>
        <w:tc>
          <w:tcPr>
            <w:tcW w:w="1559"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本项目</w:t>
            </w:r>
          </w:p>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排放量（固体废物产生量）</w:t>
            </w:r>
            <w:r>
              <w:rPr>
                <w:rFonts w:hint="eastAsia" w:ascii="Times New Roman" w:eastAsia="仿宋"/>
                <w:snapToGrid w:val="0"/>
                <w:color w:val="000000"/>
                <w:spacing w:val="-6"/>
                <w:kern w:val="21"/>
                <w:szCs w:val="21"/>
              </w:rPr>
              <w:t>④</w:t>
            </w:r>
          </w:p>
        </w:tc>
        <w:tc>
          <w:tcPr>
            <w:tcW w:w="1761" w:type="dxa"/>
            <w:tcMar>
              <w:left w:w="28" w:type="dxa"/>
              <w:right w:w="28" w:type="dxa"/>
            </w:tcMar>
            <w:vAlign w:val="center"/>
          </w:tcPr>
          <w:p>
            <w:pPr>
              <w:pStyle w:val="30"/>
              <w:spacing w:beforeLines="0" w:afterLines="0" w:line="312" w:lineRule="exact"/>
              <w:rPr>
                <w:rFonts w:ascii="Times New Roman" w:eastAsia="仿宋"/>
                <w:snapToGrid w:val="0"/>
                <w:color w:val="000000"/>
                <w:spacing w:val="-16"/>
                <w:kern w:val="21"/>
                <w:szCs w:val="21"/>
              </w:rPr>
            </w:pPr>
            <w:r>
              <w:rPr>
                <w:rFonts w:ascii="Times New Roman" w:eastAsia="仿宋"/>
                <w:snapToGrid w:val="0"/>
                <w:color w:val="000000"/>
                <w:spacing w:val="-16"/>
                <w:kern w:val="21"/>
                <w:szCs w:val="21"/>
              </w:rPr>
              <w:t>以新带老削减量</w:t>
            </w:r>
          </w:p>
          <w:p>
            <w:pPr>
              <w:pStyle w:val="30"/>
              <w:spacing w:beforeLines="0" w:afterLines="0" w:line="312" w:lineRule="exact"/>
              <w:rPr>
                <w:rFonts w:ascii="Times New Roman" w:eastAsia="仿宋"/>
                <w:snapToGrid w:val="0"/>
                <w:color w:val="000000"/>
                <w:spacing w:val="-16"/>
                <w:kern w:val="21"/>
                <w:szCs w:val="21"/>
              </w:rPr>
            </w:pPr>
            <w:r>
              <w:rPr>
                <w:rFonts w:ascii="Times New Roman" w:eastAsia="仿宋"/>
                <w:snapToGrid w:val="0"/>
                <w:color w:val="000000"/>
                <w:spacing w:val="-16"/>
                <w:kern w:val="21"/>
                <w:szCs w:val="21"/>
              </w:rPr>
              <w:t>（新建项目不填）</w:t>
            </w:r>
            <w:r>
              <w:rPr>
                <w:rFonts w:hint="eastAsia" w:ascii="Times New Roman" w:eastAsia="仿宋"/>
                <w:snapToGrid w:val="0"/>
                <w:color w:val="000000"/>
                <w:spacing w:val="-16"/>
                <w:kern w:val="21"/>
                <w:szCs w:val="21"/>
              </w:rPr>
              <w:t>⑤</w:t>
            </w:r>
          </w:p>
        </w:tc>
        <w:tc>
          <w:tcPr>
            <w:tcW w:w="1731" w:type="dxa"/>
            <w:tcMar>
              <w:left w:w="28" w:type="dxa"/>
              <w:right w:w="28" w:type="dxa"/>
            </w:tcMar>
            <w:vAlign w:val="center"/>
          </w:tcPr>
          <w:p>
            <w:pPr>
              <w:pStyle w:val="30"/>
              <w:spacing w:beforeLines="0" w:afterLines="0" w:line="312" w:lineRule="exact"/>
              <w:rPr>
                <w:rFonts w:ascii="Times New Roman" w:eastAsia="仿宋"/>
                <w:snapToGrid w:val="0"/>
                <w:color w:val="000000"/>
                <w:spacing w:val="-16"/>
                <w:kern w:val="21"/>
                <w:szCs w:val="21"/>
              </w:rPr>
            </w:pPr>
            <w:r>
              <w:rPr>
                <w:rFonts w:ascii="Times New Roman" w:eastAsia="仿宋"/>
                <w:snapToGrid w:val="0"/>
                <w:color w:val="000000"/>
                <w:spacing w:val="-16"/>
                <w:kern w:val="21"/>
                <w:szCs w:val="21"/>
              </w:rPr>
              <w:t>本项目建成后</w:t>
            </w:r>
          </w:p>
          <w:p>
            <w:pPr>
              <w:pStyle w:val="30"/>
              <w:spacing w:beforeLines="0" w:afterLines="0" w:line="312" w:lineRule="exact"/>
              <w:rPr>
                <w:rFonts w:ascii="Times New Roman" w:eastAsia="仿宋"/>
                <w:snapToGrid w:val="0"/>
                <w:color w:val="000000"/>
                <w:spacing w:val="-16"/>
                <w:kern w:val="21"/>
                <w:szCs w:val="21"/>
              </w:rPr>
            </w:pPr>
            <w:r>
              <w:rPr>
                <w:rFonts w:ascii="Times New Roman" w:eastAsia="仿宋"/>
                <w:snapToGrid w:val="0"/>
                <w:color w:val="000000"/>
                <w:spacing w:val="-16"/>
                <w:kern w:val="21"/>
                <w:szCs w:val="21"/>
              </w:rPr>
              <w:t>全厂排放量（固体废物产生量）</w:t>
            </w:r>
            <w:r>
              <w:rPr>
                <w:rFonts w:hint="eastAsia" w:ascii="Times New Roman" w:eastAsia="仿宋"/>
                <w:snapToGrid w:val="0"/>
                <w:color w:val="000000"/>
                <w:spacing w:val="-16"/>
                <w:kern w:val="21"/>
                <w:szCs w:val="21"/>
              </w:rPr>
              <w:t>⑥</w:t>
            </w:r>
          </w:p>
        </w:tc>
        <w:tc>
          <w:tcPr>
            <w:tcW w:w="1337" w:type="dxa"/>
            <w:tcMar>
              <w:left w:w="28" w:type="dxa"/>
              <w:right w:w="28" w:type="dxa"/>
            </w:tcMar>
            <w:vAlign w:val="center"/>
          </w:tcPr>
          <w:p>
            <w:pPr>
              <w:pStyle w:val="30"/>
              <w:spacing w:beforeLines="0" w:afterLines="0" w:line="312" w:lineRule="exact"/>
              <w:rPr>
                <w:rFonts w:ascii="Times New Roman" w:eastAsia="仿宋"/>
                <w:snapToGrid w:val="0"/>
                <w:color w:val="000000"/>
                <w:spacing w:val="-6"/>
                <w:kern w:val="21"/>
                <w:szCs w:val="21"/>
              </w:rPr>
            </w:pPr>
            <w:r>
              <w:rPr>
                <w:rFonts w:ascii="Times New Roman" w:eastAsia="仿宋"/>
                <w:snapToGrid w:val="0"/>
                <w:color w:val="000000"/>
                <w:spacing w:val="-6"/>
                <w:kern w:val="21"/>
                <w:szCs w:val="21"/>
              </w:rPr>
              <w:t>变化量</w:t>
            </w:r>
          </w:p>
          <w:p>
            <w:pPr>
              <w:pStyle w:val="30"/>
              <w:spacing w:beforeLines="0" w:afterLines="0" w:line="312" w:lineRule="exact"/>
              <w:rPr>
                <w:rFonts w:ascii="Times New Roman" w:eastAsia="仿宋"/>
                <w:snapToGrid w:val="0"/>
                <w:color w:val="000000"/>
                <w:spacing w:val="-6"/>
                <w:kern w:val="21"/>
                <w:szCs w:val="21"/>
              </w:rPr>
            </w:pPr>
            <w:r>
              <w:rPr>
                <w:rFonts w:hint="eastAsia" w:ascii="Times New Roman" w:eastAsia="仿宋"/>
                <w:snapToGrid w:val="0"/>
                <w:color w:val="000000"/>
                <w:spacing w:val="-6"/>
                <w:kern w:val="21"/>
                <w:szCs w:val="21"/>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restart"/>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废气</w:t>
            </w:r>
          </w:p>
        </w:tc>
        <w:tc>
          <w:tcPr>
            <w:tcW w:w="1417" w:type="dxa"/>
            <w:vAlign w:val="center"/>
          </w:tcPr>
          <w:p>
            <w:pPr>
              <w:widowControl/>
              <w:snapToGrid w:val="0"/>
              <w:jc w:val="center"/>
              <w:textAlignment w:val="center"/>
              <w:rPr>
                <w:rFonts w:eastAsia="仿宋"/>
                <w:szCs w:val="21"/>
              </w:rPr>
            </w:pPr>
            <w:r>
              <w:rPr>
                <w:rFonts w:eastAsia="仿宋"/>
                <w:kern w:val="0"/>
                <w:szCs w:val="21"/>
              </w:rPr>
              <w:t>非甲烷总烃</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2.0652</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12.417</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10.3518</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4.4405</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lang w:val="en-US" w:eastAsia="zh-CN"/>
              </w:rPr>
            </w:pPr>
            <w:r>
              <w:rPr>
                <w:rFonts w:hint="default" w:ascii="Times New Roman" w:hAnsi="Times New Roman" w:eastAsia="仿宋" w:cs="Times New Roman"/>
                <w:snapToGrid w:val="0"/>
                <w:color w:val="000000"/>
                <w:kern w:val="21"/>
                <w:sz w:val="21"/>
                <w:szCs w:val="21"/>
                <w:lang w:val="en-US" w:eastAsia="zh-CN"/>
              </w:rPr>
              <w:t>-0.019</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16.8765</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4.4595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widowControl/>
              <w:snapToGrid w:val="0"/>
              <w:jc w:val="center"/>
              <w:textAlignment w:val="center"/>
              <w:rPr>
                <w:rFonts w:eastAsia="仿宋"/>
                <w:szCs w:val="21"/>
              </w:rPr>
            </w:pPr>
            <w:r>
              <w:rPr>
                <w:rFonts w:hint="eastAsia" w:eastAsia="仿宋"/>
                <w:kern w:val="0"/>
                <w:szCs w:val="21"/>
              </w:rPr>
              <w:t>颗粒物</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1.2032</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7.221</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6.0178</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2.191</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lang w:val="en-US" w:eastAsia="zh-CN"/>
              </w:rPr>
            </w:pPr>
            <w:r>
              <w:rPr>
                <w:rFonts w:hint="default" w:ascii="Times New Roman" w:hAnsi="Times New Roman" w:eastAsia="仿宋" w:cs="Times New Roman"/>
                <w:snapToGrid w:val="0"/>
                <w:color w:val="000000"/>
                <w:kern w:val="21"/>
                <w:sz w:val="21"/>
                <w:szCs w:val="21"/>
                <w:lang w:val="en-US" w:eastAsia="zh-CN"/>
              </w:rPr>
              <w:t>-0.174</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9.586</w:t>
            </w:r>
          </w:p>
        </w:tc>
        <w:tc>
          <w:tcPr>
            <w:tcW w:w="1337" w:type="dxa"/>
            <w:vAlign w:val="center"/>
          </w:tcPr>
          <w:p>
            <w:pPr>
              <w:keepNext w:val="0"/>
              <w:keepLines w:val="0"/>
              <w:widowControl/>
              <w:suppressLineNumbers w:val="0"/>
              <w:jc w:val="center"/>
              <w:textAlignment w:val="center"/>
              <w:rPr>
                <w:rFonts w:hint="default" w:eastAsia="仿宋"/>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adjustRightInd w:val="0"/>
              <w:snapToGrid w:val="0"/>
              <w:jc w:val="center"/>
              <w:rPr>
                <w:rFonts w:eastAsia="仿宋"/>
                <w:szCs w:val="21"/>
              </w:rPr>
            </w:pPr>
            <w:r>
              <w:rPr>
                <w:rFonts w:hint="default" w:ascii="Times New Roman" w:hAnsi="Times New Roman" w:eastAsia="仿宋_GB2312" w:cs="Times New Roman"/>
                <w:szCs w:val="21"/>
              </w:rPr>
              <w:t>SO</w:t>
            </w:r>
            <w:r>
              <w:rPr>
                <w:rFonts w:hint="default" w:ascii="Times New Roman" w:hAnsi="Times New Roman" w:eastAsia="仿宋_GB2312" w:cs="Times New Roman"/>
                <w:szCs w:val="21"/>
                <w:vertAlign w:val="subscript"/>
              </w:rPr>
              <w:t>2</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0.2071</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1.241</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1.0339</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0.5026</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1.7436</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0.5026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adjustRightInd w:val="0"/>
              <w:snapToGrid w:val="0"/>
              <w:jc w:val="center"/>
              <w:rPr>
                <w:rFonts w:eastAsia="仿宋"/>
                <w:szCs w:val="21"/>
              </w:rPr>
            </w:pPr>
            <w:r>
              <w:rPr>
                <w:rFonts w:hint="default" w:ascii="Times New Roman" w:hAnsi="Times New Roman" w:eastAsia="仿宋_GB2312" w:cs="Times New Roman"/>
                <w:szCs w:val="21"/>
              </w:rPr>
              <w:t>NOx</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0.7715</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4.63</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3.8585</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2.1223</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6.7523</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2.1223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widowControl/>
              <w:snapToGrid w:val="0"/>
              <w:jc w:val="center"/>
              <w:rPr>
                <w:rFonts w:eastAsia="仿宋"/>
                <w:szCs w:val="21"/>
              </w:rPr>
            </w:pPr>
            <w:r>
              <w:rPr>
                <w:rFonts w:hint="default" w:ascii="Times New Roman" w:hAnsi="Times New Roman" w:eastAsia="仿宋_GB2312" w:cs="Times New Roman"/>
                <w:kern w:val="0"/>
                <w:szCs w:val="21"/>
              </w:rPr>
              <w:t>氨</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0.34</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3.06</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widowControl/>
              <w:snapToGrid w:val="0"/>
              <w:jc w:val="center"/>
              <w:rPr>
                <w:rFonts w:eastAsia="仿宋"/>
                <w:szCs w:val="21"/>
              </w:rPr>
            </w:pPr>
            <w:r>
              <w:rPr>
                <w:rFonts w:hint="default" w:ascii="Times New Roman" w:hAnsi="Times New Roman" w:eastAsia="仿宋_GB2312" w:cs="Times New Roman"/>
                <w:kern w:val="0"/>
                <w:szCs w:val="21"/>
              </w:rPr>
              <w:t>硫化氢</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0.0198</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0.119</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0.0992</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0.0485</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0.1675</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0.0485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tcBorders/>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widowControl/>
              <w:snapToGrid w:val="0"/>
              <w:jc w:val="center"/>
              <w:rPr>
                <w:rFonts w:hint="default" w:ascii="Times New Roman" w:hAnsi="Times New Roman" w:eastAsia="仿宋_GB2312" w:cs="Times New Roman"/>
                <w:kern w:val="0"/>
                <w:szCs w:val="21"/>
              </w:rPr>
            </w:pPr>
            <w:r>
              <w:rPr>
                <w:rFonts w:hint="eastAsia" w:eastAsia="仿宋_GB2312" w:cs="Times New Roman"/>
                <w:kern w:val="0"/>
                <w:szCs w:val="21"/>
                <w:lang w:val="en-US" w:eastAsia="zh-CN"/>
              </w:rPr>
              <w:t>HBr</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0.084</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0.126</w:t>
            </w:r>
          </w:p>
        </w:tc>
        <w:tc>
          <w:tcPr>
            <w:tcW w:w="1337" w:type="dxa"/>
            <w:vAlign w:val="center"/>
          </w:tcPr>
          <w:p>
            <w:pPr>
              <w:keepNext w:val="0"/>
              <w:keepLines w:val="0"/>
              <w:widowControl/>
              <w:suppressLineNumbers w:val="0"/>
              <w:jc w:val="center"/>
              <w:textAlignment w:val="center"/>
              <w:rPr>
                <w:rFonts w:eastAsia="仿宋"/>
                <w:szCs w:val="21"/>
              </w:rPr>
            </w:pPr>
            <w:r>
              <w:rPr>
                <w:rFonts w:hint="default" w:ascii="Times New Roman" w:hAnsi="Times New Roman" w:eastAsia="宋体" w:cs="Times New Roman"/>
                <w:i w:val="0"/>
                <w:iCs w:val="0"/>
                <w:color w:val="000000"/>
                <w:kern w:val="0"/>
                <w:sz w:val="21"/>
                <w:szCs w:val="21"/>
                <w:u w:val="none"/>
                <w:lang w:val="en-US" w:eastAsia="zh-CN" w:bidi="ar"/>
              </w:rPr>
              <w:t>0.042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588" w:type="dxa"/>
            <w:vMerge w:val="restart"/>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废水</w:t>
            </w:r>
          </w:p>
        </w:tc>
        <w:tc>
          <w:tcPr>
            <w:tcW w:w="1417" w:type="dxa"/>
            <w:vAlign w:val="center"/>
          </w:tcPr>
          <w:p>
            <w:pPr>
              <w:spacing w:line="312" w:lineRule="exact"/>
              <w:jc w:val="center"/>
              <w:rPr>
                <w:rFonts w:eastAsia="仿宋"/>
                <w:szCs w:val="21"/>
              </w:rPr>
            </w:pPr>
            <w:r>
              <w:rPr>
                <w:rFonts w:eastAsia="仿宋"/>
                <w:szCs w:val="21"/>
              </w:rPr>
              <w:t>水量</w:t>
            </w:r>
          </w:p>
        </w:tc>
        <w:tc>
          <w:tcPr>
            <w:tcW w:w="1701" w:type="dxa"/>
            <w:vAlign w:val="center"/>
          </w:tcPr>
          <w:p>
            <w:pPr>
              <w:widowControl/>
              <w:snapToGrid w:val="0"/>
              <w:spacing w:line="312" w:lineRule="exact"/>
              <w:jc w:val="center"/>
              <w:textAlignment w:val="center"/>
              <w:rPr>
                <w:rFonts w:hint="default" w:eastAsia="仿宋"/>
                <w:snapToGrid w:val="0"/>
                <w:color w:val="000000"/>
                <w:kern w:val="21"/>
                <w:szCs w:val="21"/>
                <w:lang w:val="en-US" w:eastAsia="zh-CN"/>
              </w:rPr>
            </w:pPr>
            <w:r>
              <w:rPr>
                <w:rFonts w:hint="eastAsia" w:eastAsia="仿宋"/>
                <w:snapToGrid w:val="0"/>
                <w:color w:val="000000"/>
                <w:kern w:val="21"/>
                <w:szCs w:val="21"/>
                <w:lang w:val="en-US" w:eastAsia="zh-CN"/>
              </w:rPr>
              <w:t>12780</w:t>
            </w:r>
          </w:p>
        </w:tc>
        <w:tc>
          <w:tcPr>
            <w:tcW w:w="1394" w:type="dxa"/>
            <w:vAlign w:val="center"/>
          </w:tcPr>
          <w:p>
            <w:pPr>
              <w:widowControl/>
              <w:snapToGrid w:val="0"/>
              <w:spacing w:line="312" w:lineRule="exact"/>
              <w:jc w:val="center"/>
              <w:textAlignment w:val="center"/>
              <w:rPr>
                <w:rFonts w:hint="default" w:eastAsia="仿宋"/>
                <w:snapToGrid w:val="0"/>
                <w:color w:val="000000"/>
                <w:kern w:val="21"/>
                <w:szCs w:val="21"/>
                <w:lang w:val="en-US" w:eastAsia="zh-CN"/>
              </w:rPr>
            </w:pPr>
            <w:r>
              <w:rPr>
                <w:rFonts w:hint="eastAsia" w:eastAsia="仿宋"/>
                <w:snapToGrid w:val="0"/>
                <w:color w:val="000000"/>
                <w:kern w:val="21"/>
                <w:szCs w:val="21"/>
                <w:lang w:val="en-US" w:eastAsia="zh-CN"/>
              </w:rPr>
              <w:t>66960</w:t>
            </w:r>
          </w:p>
        </w:tc>
        <w:tc>
          <w:tcPr>
            <w:tcW w:w="1583" w:type="dxa"/>
            <w:vAlign w:val="center"/>
          </w:tcPr>
          <w:p>
            <w:pPr>
              <w:widowControl/>
              <w:snapToGrid w:val="0"/>
              <w:spacing w:line="312" w:lineRule="exact"/>
              <w:jc w:val="center"/>
              <w:textAlignment w:val="center"/>
              <w:rPr>
                <w:rFonts w:hint="default" w:eastAsia="仿宋"/>
                <w:snapToGrid w:val="0"/>
                <w:color w:val="000000"/>
                <w:kern w:val="21"/>
                <w:szCs w:val="21"/>
                <w:lang w:val="en-US" w:eastAsia="zh-CN"/>
              </w:rPr>
            </w:pPr>
            <w:r>
              <w:rPr>
                <w:rFonts w:hint="eastAsia" w:eastAsia="仿宋"/>
                <w:snapToGrid w:val="0"/>
                <w:color w:val="000000"/>
                <w:kern w:val="21"/>
                <w:szCs w:val="21"/>
                <w:lang w:val="en-US" w:eastAsia="zh-CN"/>
              </w:rPr>
              <w:t>54180</w:t>
            </w:r>
          </w:p>
        </w:tc>
        <w:tc>
          <w:tcPr>
            <w:tcW w:w="1559"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29650</w:t>
            </w:r>
          </w:p>
        </w:tc>
        <w:tc>
          <w:tcPr>
            <w:tcW w:w="1761" w:type="dxa"/>
            <w:vAlign w:val="center"/>
          </w:tcPr>
          <w:p>
            <w:pPr>
              <w:widowControl/>
              <w:snapToGrid w:val="0"/>
              <w:jc w:val="center"/>
              <w:textAlignment w:val="center"/>
              <w:rPr>
                <w:rFonts w:eastAsia="仿宋"/>
                <w:snapToGrid w:val="0"/>
                <w:color w:val="000000"/>
                <w:kern w:val="21"/>
                <w:szCs w:val="21"/>
              </w:rPr>
            </w:pPr>
            <w:r>
              <w:rPr>
                <w:rFonts w:hint="eastAsia" w:eastAsia="仿宋"/>
                <w:kern w:val="0"/>
                <w:szCs w:val="21"/>
                <w:lang w:val="en-US" w:eastAsia="zh-CN"/>
              </w:rPr>
              <w:t>-810</w:t>
            </w:r>
          </w:p>
        </w:tc>
        <w:tc>
          <w:tcPr>
            <w:tcW w:w="1731" w:type="dxa"/>
            <w:vAlign w:val="center"/>
          </w:tcPr>
          <w:p>
            <w:pPr>
              <w:snapToGrid w:val="0"/>
              <w:jc w:val="center"/>
              <w:rPr>
                <w:rFonts w:hint="default" w:eastAsia="仿宋"/>
                <w:szCs w:val="21"/>
                <w:lang w:val="en-US" w:eastAsia="zh-CN"/>
              </w:rPr>
            </w:pPr>
            <w:r>
              <w:rPr>
                <w:rFonts w:hint="eastAsia" w:eastAsia="仿宋"/>
                <w:szCs w:val="21"/>
                <w:lang w:val="en-US" w:eastAsia="zh-CN"/>
              </w:rPr>
              <w:t>97420</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30460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spacing w:line="312" w:lineRule="exact"/>
              <w:jc w:val="center"/>
              <w:rPr>
                <w:rFonts w:eastAsia="仿宋"/>
                <w:szCs w:val="21"/>
              </w:rPr>
            </w:pPr>
            <w:r>
              <w:rPr>
                <w:rFonts w:eastAsia="仿宋"/>
                <w:szCs w:val="21"/>
              </w:rPr>
              <w:t>COD</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11.376</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28.9654</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17.5894</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cs="Times New Roman"/>
                <w:i w:val="0"/>
                <w:iCs w:val="0"/>
                <w:color w:val="000000"/>
                <w:kern w:val="0"/>
                <w:sz w:val="21"/>
                <w:szCs w:val="21"/>
                <w:u w:val="none"/>
                <w:lang w:val="en-US" w:eastAsia="zh-CN" w:bidi="ar"/>
              </w:rPr>
              <w:t>10.0214</w:t>
            </w:r>
          </w:p>
        </w:tc>
        <w:tc>
          <w:tcPr>
            <w:tcW w:w="1761" w:type="dxa"/>
            <w:vAlign w:val="center"/>
          </w:tcPr>
          <w:p>
            <w:pPr>
              <w:widowControl/>
              <w:snapToGrid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kern w:val="0"/>
                <w:sz w:val="21"/>
                <w:szCs w:val="21"/>
                <w:lang w:val="en-US" w:eastAsia="zh-CN"/>
              </w:rPr>
              <w:t>-0.0162</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39.003</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10.0376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spacing w:line="312" w:lineRule="exact"/>
              <w:jc w:val="center"/>
              <w:rPr>
                <w:rFonts w:eastAsia="仿宋"/>
                <w:szCs w:val="21"/>
              </w:rPr>
            </w:pPr>
            <w:r>
              <w:rPr>
                <w:rFonts w:eastAsia="仿宋"/>
                <w:szCs w:val="21"/>
              </w:rPr>
              <w:t>SS</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3.258</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7.1016</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3.8436</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cs="Times New Roman"/>
                <w:i w:val="0"/>
                <w:iCs w:val="0"/>
                <w:color w:val="000000"/>
                <w:kern w:val="0"/>
                <w:sz w:val="21"/>
                <w:szCs w:val="21"/>
                <w:u w:val="none"/>
                <w:lang w:val="en-US" w:eastAsia="zh-CN" w:bidi="ar"/>
              </w:rPr>
              <w:t>2.8057</w:t>
            </w:r>
          </w:p>
        </w:tc>
        <w:tc>
          <w:tcPr>
            <w:tcW w:w="1761" w:type="dxa"/>
            <w:vAlign w:val="center"/>
          </w:tcPr>
          <w:p>
            <w:pPr>
              <w:widowControl/>
              <w:snapToGrid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kern w:val="0"/>
                <w:sz w:val="21"/>
                <w:szCs w:val="21"/>
                <w:lang w:val="en-US" w:eastAsia="zh-CN"/>
              </w:rPr>
              <w:t>-0.0203</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9.9276</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2.826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spacing w:line="312" w:lineRule="exact"/>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701" w:type="dxa"/>
            <w:vAlign w:val="center"/>
          </w:tcPr>
          <w:p>
            <w:pPr>
              <w:keepNext w:val="0"/>
              <w:keepLines w:val="0"/>
              <w:widowControl/>
              <w:suppressLineNumbers w:val="0"/>
              <w:jc w:val="center"/>
              <w:textAlignment w:val="center"/>
              <w:rPr>
                <w:rFonts w:eastAsia="仿宋"/>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0.1458</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0.47</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0.3242</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cs="Times New Roman"/>
                <w:i w:val="0"/>
                <w:iCs w:val="0"/>
                <w:color w:val="000000"/>
                <w:kern w:val="0"/>
                <w:sz w:val="21"/>
                <w:szCs w:val="21"/>
                <w:u w:val="none"/>
                <w:lang w:val="en-US" w:eastAsia="zh-CN" w:bidi="ar"/>
              </w:rPr>
              <w:t>0.8728</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1.3428</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0.8728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spacing w:line="312" w:lineRule="exact"/>
              <w:jc w:val="center"/>
              <w:rPr>
                <w:rFonts w:eastAsia="仿宋"/>
                <w:szCs w:val="21"/>
              </w:rPr>
            </w:pPr>
            <w:r>
              <w:rPr>
                <w:rFonts w:eastAsia="仿宋"/>
                <w:szCs w:val="21"/>
              </w:rPr>
              <w:t>TN</w:t>
            </w:r>
          </w:p>
        </w:tc>
        <w:tc>
          <w:tcPr>
            <w:tcW w:w="1701" w:type="dxa"/>
            <w:vAlign w:val="center"/>
          </w:tcPr>
          <w:p>
            <w:pPr>
              <w:jc w:val="center"/>
              <w:rPr>
                <w:rFonts w:hint="eastAsia" w:eastAsia="仿宋"/>
                <w:snapToGrid w:val="0"/>
                <w:color w:val="000000"/>
                <w:kern w:val="21"/>
                <w:szCs w:val="21"/>
                <w:lang w:val="en-US" w:eastAsia="zh-CN"/>
              </w:rPr>
            </w:pPr>
            <w:r>
              <w:rPr>
                <w:rFonts w:hint="eastAsia" w:eastAsia="仿宋"/>
                <w:snapToGrid w:val="0"/>
                <w:color w:val="000000"/>
                <w:kern w:val="21"/>
                <w:szCs w:val="21"/>
                <w:lang w:val="en-US" w:eastAsia="zh-CN"/>
              </w:rPr>
              <w:t>/</w:t>
            </w:r>
          </w:p>
        </w:tc>
        <w:tc>
          <w:tcPr>
            <w:tcW w:w="1394" w:type="dxa"/>
            <w:vAlign w:val="center"/>
          </w:tcPr>
          <w:p>
            <w:pPr>
              <w:jc w:val="center"/>
              <w:rPr>
                <w:rFonts w:hint="eastAsia" w:ascii="Times New Roman" w:hAnsi="Times New Roman" w:eastAsia="仿宋" w:cs="Times New Roman"/>
                <w:snapToGrid w:val="0"/>
                <w:color w:val="000000"/>
                <w:kern w:val="21"/>
                <w:sz w:val="21"/>
                <w:szCs w:val="21"/>
                <w:lang w:val="en-US" w:eastAsia="zh-CN"/>
              </w:rPr>
            </w:pPr>
            <w:r>
              <w:rPr>
                <w:rFonts w:hint="eastAsia" w:ascii="Times New Roman" w:hAnsi="Times New Roman" w:eastAsia="仿宋" w:cs="Times New Roman"/>
                <w:snapToGrid w:val="0"/>
                <w:color w:val="000000"/>
                <w:kern w:val="21"/>
                <w:sz w:val="21"/>
                <w:szCs w:val="21"/>
                <w:lang w:val="en-US" w:eastAsia="zh-CN"/>
              </w:rPr>
              <w:t>/</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eastAsia" w:ascii="Times New Roman" w:hAnsi="Times New Roman" w:cs="Times New Roman"/>
                <w:i w:val="0"/>
                <w:iCs w:val="0"/>
                <w:color w:val="000000"/>
                <w:kern w:val="0"/>
                <w:sz w:val="21"/>
                <w:szCs w:val="21"/>
                <w:u w:val="none"/>
                <w:lang w:val="en-US" w:eastAsia="zh-CN" w:bidi="ar"/>
              </w:rPr>
              <w:t>/</w:t>
            </w:r>
            <w:bookmarkStart w:id="27" w:name="_GoBack"/>
            <w:bookmarkEnd w:id="27"/>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cs="Times New Roman"/>
                <w:i w:val="0"/>
                <w:iCs w:val="0"/>
                <w:color w:val="000000"/>
                <w:kern w:val="0"/>
                <w:sz w:val="21"/>
                <w:szCs w:val="21"/>
                <w:u w:val="none"/>
                <w:lang w:val="en-US" w:eastAsia="zh-CN" w:bidi="ar"/>
              </w:rPr>
              <w:t>1.0003</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1.0003</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1.0003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Merge w:val="continue"/>
            <w:vAlign w:val="center"/>
          </w:tcPr>
          <w:p>
            <w:pPr>
              <w:pStyle w:val="30"/>
              <w:spacing w:beforeLines="0" w:afterLines="0" w:line="312" w:lineRule="exact"/>
              <w:rPr>
                <w:rFonts w:ascii="Times New Roman" w:eastAsia="仿宋"/>
                <w:snapToGrid w:val="0"/>
                <w:color w:val="000000"/>
                <w:kern w:val="21"/>
                <w:szCs w:val="21"/>
              </w:rPr>
            </w:pPr>
          </w:p>
        </w:tc>
        <w:tc>
          <w:tcPr>
            <w:tcW w:w="1417" w:type="dxa"/>
            <w:vAlign w:val="center"/>
          </w:tcPr>
          <w:p>
            <w:pPr>
              <w:spacing w:line="312" w:lineRule="exact"/>
              <w:jc w:val="center"/>
              <w:rPr>
                <w:rFonts w:eastAsia="仿宋"/>
                <w:szCs w:val="21"/>
              </w:rPr>
            </w:pPr>
            <w:r>
              <w:rPr>
                <w:rFonts w:eastAsia="仿宋"/>
                <w:szCs w:val="21"/>
              </w:rPr>
              <w:t>TP</w:t>
            </w:r>
          </w:p>
        </w:tc>
        <w:tc>
          <w:tcPr>
            <w:tcW w:w="1701" w:type="dxa"/>
            <w:vAlign w:val="center"/>
          </w:tcPr>
          <w:p>
            <w:pPr>
              <w:keepNext w:val="0"/>
              <w:keepLines w:val="0"/>
              <w:widowControl/>
              <w:suppressLineNumbers w:val="0"/>
              <w:jc w:val="center"/>
              <w:textAlignment w:val="center"/>
              <w:rPr>
                <w:rFonts w:hint="default" w:eastAsia="仿宋"/>
                <w:snapToGrid w:val="0"/>
                <w:color w:val="000000"/>
                <w:kern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194</w:t>
            </w:r>
          </w:p>
        </w:tc>
        <w:tc>
          <w:tcPr>
            <w:tcW w:w="1394"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0.0621</w:t>
            </w:r>
          </w:p>
        </w:tc>
        <w:tc>
          <w:tcPr>
            <w:tcW w:w="1583" w:type="dxa"/>
            <w:vAlign w:val="center"/>
          </w:tcPr>
          <w:p>
            <w:pPr>
              <w:keepNext w:val="0"/>
              <w:keepLines w:val="0"/>
              <w:widowControl/>
              <w:suppressLineNumbers w:val="0"/>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0.0427</w:t>
            </w:r>
          </w:p>
        </w:tc>
        <w:tc>
          <w:tcPr>
            <w:tcW w:w="1559"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cs="Times New Roman"/>
                <w:i w:val="0"/>
                <w:iCs w:val="0"/>
                <w:color w:val="000000"/>
                <w:kern w:val="0"/>
                <w:sz w:val="21"/>
                <w:szCs w:val="21"/>
                <w:u w:val="none"/>
                <w:lang w:val="en-US" w:eastAsia="zh-CN" w:bidi="ar"/>
              </w:rPr>
              <w:t>0.1074</w:t>
            </w:r>
          </w:p>
        </w:tc>
        <w:tc>
          <w:tcPr>
            <w:tcW w:w="1761" w:type="dxa"/>
            <w:vAlign w:val="center"/>
          </w:tcPr>
          <w:p>
            <w:pPr>
              <w:widowControl/>
              <w:snapToGrid w:val="0"/>
              <w:spacing w:line="312" w:lineRule="exact"/>
              <w:jc w:val="center"/>
              <w:textAlignment w:val="center"/>
              <w:rPr>
                <w:rFonts w:hint="default" w:ascii="Times New Roman" w:hAnsi="Times New Roman" w:eastAsia="仿宋" w:cs="Times New Roman"/>
                <w:snapToGrid w:val="0"/>
                <w:color w:val="000000"/>
                <w:kern w:val="21"/>
                <w:sz w:val="21"/>
                <w:szCs w:val="21"/>
              </w:rPr>
            </w:pPr>
            <w:r>
              <w:rPr>
                <w:rFonts w:hint="default" w:ascii="Times New Roman" w:hAnsi="Times New Roman" w:eastAsia="仿宋" w:cs="Times New Roman"/>
                <w:snapToGrid w:val="0"/>
                <w:color w:val="000000"/>
                <w:kern w:val="21"/>
                <w:sz w:val="21"/>
                <w:szCs w:val="21"/>
              </w:rPr>
              <w:t>/</w:t>
            </w:r>
          </w:p>
        </w:tc>
        <w:tc>
          <w:tcPr>
            <w:tcW w:w="1731" w:type="dxa"/>
            <w:vAlign w:val="center"/>
          </w:tcPr>
          <w:p>
            <w:pPr>
              <w:keepNext w:val="0"/>
              <w:keepLines w:val="0"/>
              <w:widowControl/>
              <w:suppressLineNumbers w:val="0"/>
              <w:jc w:val="center"/>
              <w:textAlignment w:val="center"/>
              <w:rPr>
                <w:rFonts w:hint="default" w:ascii="Times New Roman" w:hAnsi="Times New Roman" w:eastAsia="仿宋"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0.1695</w:t>
            </w:r>
          </w:p>
        </w:tc>
        <w:tc>
          <w:tcPr>
            <w:tcW w:w="1337" w:type="dxa"/>
            <w:vAlign w:val="center"/>
          </w:tcPr>
          <w:p>
            <w:pPr>
              <w:keepNext w:val="0"/>
              <w:keepLines w:val="0"/>
              <w:widowControl/>
              <w:suppressLineNumbers w:val="0"/>
              <w:jc w:val="center"/>
              <w:textAlignment w:val="center"/>
              <w:rPr>
                <w:rFonts w:eastAsia="仿宋"/>
                <w:szCs w:val="21"/>
              </w:rPr>
            </w:pPr>
            <w:r>
              <w:rPr>
                <w:rFonts w:hint="eastAsia" w:cs="Times New Roman"/>
                <w:i w:val="0"/>
                <w:iCs w:val="0"/>
                <w:color w:val="000000"/>
                <w:kern w:val="0"/>
                <w:sz w:val="21"/>
                <w:szCs w:val="21"/>
                <w:u w:val="none"/>
                <w:lang w:val="en-US" w:eastAsia="zh-CN" w:bidi="ar"/>
              </w:rPr>
              <w:t>0.1074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生活垃圾</w:t>
            </w:r>
          </w:p>
        </w:tc>
        <w:tc>
          <w:tcPr>
            <w:tcW w:w="1417"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生活垃圾</w:t>
            </w:r>
          </w:p>
        </w:tc>
        <w:tc>
          <w:tcPr>
            <w:tcW w:w="1701"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394"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83"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59" w:type="dxa"/>
            <w:vAlign w:val="center"/>
          </w:tcPr>
          <w:p>
            <w:pPr>
              <w:widowControl/>
              <w:jc w:val="center"/>
              <w:textAlignment w:val="center"/>
              <w:rPr>
                <w:rFonts w:eastAsia="仿宋"/>
                <w:szCs w:val="21"/>
              </w:rPr>
            </w:pPr>
          </w:p>
        </w:tc>
        <w:tc>
          <w:tcPr>
            <w:tcW w:w="1761" w:type="dxa"/>
            <w:vAlign w:val="center"/>
          </w:tcPr>
          <w:p>
            <w:pPr>
              <w:widowControl/>
              <w:snapToGrid w:val="0"/>
              <w:spacing w:line="312" w:lineRule="exact"/>
              <w:jc w:val="center"/>
              <w:textAlignment w:val="center"/>
              <w:rPr>
                <w:rFonts w:eastAsia="仿宋"/>
                <w:snapToGrid w:val="0"/>
                <w:color w:val="000000"/>
                <w:kern w:val="21"/>
                <w:szCs w:val="21"/>
              </w:rPr>
            </w:pPr>
          </w:p>
        </w:tc>
        <w:tc>
          <w:tcPr>
            <w:tcW w:w="1731" w:type="dxa"/>
            <w:vAlign w:val="center"/>
          </w:tcPr>
          <w:p>
            <w:pPr>
              <w:widowControl/>
              <w:jc w:val="center"/>
              <w:textAlignment w:val="center"/>
              <w:rPr>
                <w:rFonts w:eastAsia="仿宋"/>
                <w:szCs w:val="21"/>
              </w:rPr>
            </w:pPr>
          </w:p>
        </w:tc>
        <w:tc>
          <w:tcPr>
            <w:tcW w:w="1337" w:type="dxa"/>
            <w:vAlign w:val="center"/>
          </w:tcPr>
          <w:p>
            <w:pPr>
              <w:widowControl/>
              <w:jc w:val="center"/>
              <w:textAlignment w:val="center"/>
              <w:rPr>
                <w:rFonts w:eastAsia="仿宋"/>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一般固废</w:t>
            </w:r>
          </w:p>
        </w:tc>
        <w:tc>
          <w:tcPr>
            <w:tcW w:w="1417"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一般固废</w:t>
            </w:r>
          </w:p>
        </w:tc>
        <w:tc>
          <w:tcPr>
            <w:tcW w:w="1701"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394"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83"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59" w:type="dxa"/>
            <w:vAlign w:val="center"/>
          </w:tcPr>
          <w:p>
            <w:pPr>
              <w:widowControl/>
              <w:jc w:val="center"/>
              <w:textAlignment w:val="center"/>
              <w:rPr>
                <w:rFonts w:eastAsia="仿宋"/>
                <w:snapToGrid w:val="0"/>
                <w:color w:val="000000"/>
                <w:kern w:val="21"/>
                <w:szCs w:val="21"/>
              </w:rPr>
            </w:pPr>
          </w:p>
        </w:tc>
        <w:tc>
          <w:tcPr>
            <w:tcW w:w="1761" w:type="dxa"/>
            <w:vAlign w:val="center"/>
          </w:tcPr>
          <w:p>
            <w:pPr>
              <w:widowControl/>
              <w:snapToGrid w:val="0"/>
              <w:spacing w:line="312" w:lineRule="exact"/>
              <w:jc w:val="center"/>
              <w:textAlignment w:val="center"/>
              <w:rPr>
                <w:rFonts w:eastAsia="仿宋"/>
                <w:snapToGrid w:val="0"/>
                <w:color w:val="000000"/>
                <w:kern w:val="21"/>
                <w:szCs w:val="21"/>
              </w:rPr>
            </w:pPr>
          </w:p>
        </w:tc>
        <w:tc>
          <w:tcPr>
            <w:tcW w:w="1731" w:type="dxa"/>
            <w:vAlign w:val="center"/>
          </w:tcPr>
          <w:p>
            <w:pPr>
              <w:widowControl/>
              <w:jc w:val="center"/>
              <w:textAlignment w:val="center"/>
              <w:rPr>
                <w:rFonts w:eastAsia="仿宋"/>
                <w:snapToGrid w:val="0"/>
                <w:color w:val="000000"/>
                <w:kern w:val="21"/>
                <w:szCs w:val="21"/>
              </w:rPr>
            </w:pPr>
          </w:p>
        </w:tc>
        <w:tc>
          <w:tcPr>
            <w:tcW w:w="1337" w:type="dxa"/>
            <w:vAlign w:val="center"/>
          </w:tcPr>
          <w:p>
            <w:pPr>
              <w:widowControl/>
              <w:jc w:val="center"/>
              <w:textAlignment w:val="center"/>
              <w:rPr>
                <w:rFonts w:eastAsia="仿宋"/>
                <w:snapToGrid w:val="0"/>
                <w:color w:val="00000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88"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危险废物</w:t>
            </w:r>
          </w:p>
        </w:tc>
        <w:tc>
          <w:tcPr>
            <w:tcW w:w="1417" w:type="dxa"/>
            <w:vAlign w:val="center"/>
          </w:tcPr>
          <w:p>
            <w:pPr>
              <w:pStyle w:val="30"/>
              <w:spacing w:beforeLines="0" w:afterLines="0" w:line="312" w:lineRule="exact"/>
              <w:rPr>
                <w:rFonts w:ascii="Times New Roman" w:eastAsia="仿宋"/>
                <w:snapToGrid w:val="0"/>
                <w:color w:val="000000"/>
                <w:kern w:val="21"/>
                <w:szCs w:val="21"/>
              </w:rPr>
            </w:pPr>
            <w:r>
              <w:rPr>
                <w:rFonts w:ascii="Times New Roman" w:eastAsia="仿宋"/>
                <w:snapToGrid w:val="0"/>
                <w:color w:val="000000"/>
                <w:kern w:val="21"/>
                <w:szCs w:val="21"/>
              </w:rPr>
              <w:t>危险废物</w:t>
            </w:r>
          </w:p>
        </w:tc>
        <w:tc>
          <w:tcPr>
            <w:tcW w:w="1701"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394"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83" w:type="dxa"/>
            <w:vAlign w:val="center"/>
          </w:tcPr>
          <w:p>
            <w:pPr>
              <w:widowControl/>
              <w:snapToGrid w:val="0"/>
              <w:spacing w:line="312" w:lineRule="exact"/>
              <w:jc w:val="center"/>
              <w:textAlignment w:val="center"/>
              <w:rPr>
                <w:rFonts w:eastAsia="仿宋"/>
                <w:snapToGrid w:val="0"/>
                <w:color w:val="000000"/>
                <w:kern w:val="21"/>
                <w:szCs w:val="21"/>
              </w:rPr>
            </w:pPr>
            <w:r>
              <w:rPr>
                <w:rFonts w:eastAsia="仿宋"/>
                <w:snapToGrid w:val="0"/>
                <w:color w:val="000000"/>
                <w:kern w:val="21"/>
                <w:szCs w:val="21"/>
              </w:rPr>
              <w:t>/</w:t>
            </w:r>
          </w:p>
        </w:tc>
        <w:tc>
          <w:tcPr>
            <w:tcW w:w="1559" w:type="dxa"/>
            <w:vAlign w:val="center"/>
          </w:tcPr>
          <w:p>
            <w:pPr>
              <w:widowControl/>
              <w:jc w:val="center"/>
              <w:textAlignment w:val="center"/>
              <w:rPr>
                <w:rFonts w:hint="default" w:eastAsia="仿宋"/>
                <w:snapToGrid w:val="0"/>
                <w:color w:val="000000"/>
                <w:kern w:val="21"/>
                <w:szCs w:val="21"/>
                <w:lang w:val="en-US" w:eastAsia="zh-CN"/>
              </w:rPr>
            </w:pPr>
          </w:p>
        </w:tc>
        <w:tc>
          <w:tcPr>
            <w:tcW w:w="1761" w:type="dxa"/>
            <w:vAlign w:val="center"/>
          </w:tcPr>
          <w:p>
            <w:pPr>
              <w:widowControl/>
              <w:snapToGrid w:val="0"/>
              <w:spacing w:line="312" w:lineRule="exact"/>
              <w:jc w:val="center"/>
              <w:textAlignment w:val="center"/>
              <w:rPr>
                <w:rFonts w:eastAsia="仿宋"/>
                <w:snapToGrid w:val="0"/>
                <w:color w:val="000000"/>
                <w:kern w:val="21"/>
                <w:szCs w:val="21"/>
              </w:rPr>
            </w:pPr>
          </w:p>
        </w:tc>
        <w:tc>
          <w:tcPr>
            <w:tcW w:w="1731" w:type="dxa"/>
            <w:vAlign w:val="center"/>
          </w:tcPr>
          <w:p>
            <w:pPr>
              <w:widowControl/>
              <w:jc w:val="center"/>
              <w:textAlignment w:val="center"/>
              <w:rPr>
                <w:rFonts w:hint="default" w:eastAsia="仿宋"/>
                <w:snapToGrid w:val="0"/>
                <w:color w:val="000000"/>
                <w:kern w:val="21"/>
                <w:szCs w:val="21"/>
                <w:lang w:val="en-US" w:eastAsia="zh-CN"/>
              </w:rPr>
            </w:pPr>
          </w:p>
        </w:tc>
        <w:tc>
          <w:tcPr>
            <w:tcW w:w="1337" w:type="dxa"/>
            <w:vAlign w:val="center"/>
          </w:tcPr>
          <w:p>
            <w:pPr>
              <w:widowControl/>
              <w:jc w:val="center"/>
              <w:textAlignment w:val="center"/>
              <w:rPr>
                <w:rFonts w:hint="default" w:eastAsia="仿宋"/>
                <w:snapToGrid w:val="0"/>
                <w:color w:val="000000"/>
                <w:kern w:val="21"/>
                <w:szCs w:val="21"/>
                <w:lang w:val="en-US" w:eastAsia="zh-CN"/>
              </w:rPr>
            </w:pPr>
          </w:p>
        </w:tc>
      </w:tr>
    </w:tbl>
    <w:p>
      <w:pPr>
        <w:pStyle w:val="20"/>
        <w:ind w:firstLine="0" w:firstLineChars="0"/>
        <w:rPr>
          <w:rFonts w:eastAsia="仿宋"/>
          <w:sz w:val="21"/>
          <w:szCs w:val="21"/>
        </w:rPr>
      </w:pPr>
      <w:r>
        <w:rPr>
          <w:rFonts w:hint="eastAsia" w:ascii="仿宋" w:hAnsi="仿宋" w:eastAsia="仿宋" w:cs="仿宋"/>
          <w:sz w:val="21"/>
          <w:szCs w:val="21"/>
        </w:rPr>
        <w:t>注：⑥=①+③+④-⑤；⑦=⑥-①</w:t>
      </w:r>
    </w:p>
    <w:p>
      <w:pPr>
        <w:rPr>
          <w:rFonts w:hint="eastAsia"/>
          <w:lang w:eastAsia="zh-CN"/>
        </w:rPr>
      </w:pPr>
    </w:p>
    <w:sectPr>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FangSong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_GBK">
    <w:altName w:val="Arial Unicode MS"/>
    <w:panose1 w:val="00000000000000000000"/>
    <w:charset w:val="86"/>
    <w:family w:val="script"/>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TRDoyAgAAZA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dYwVaRjOMJFSX3q0Qrft&#10;zjy3pjyCpjP9oHjL1w1K2TAf7pnDZKB8vJ1wh6WSBinN2aKkNu7Lv85jPBoGLyUtJq2gGg+LEvle&#10;o5EADIPhBmM7GHqvbg1GF71BLcnEBRfkYFbOqM94UMuYAy6mOTIVNAzmbeinHQ+Si+UyBWH0LAsb&#10;/WB5hI7yeLvcB8iZVI6i9EqgO3GD4Ut9Oj+UON1/7lPU48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BNEOjICAABkBAAADgAAAAAAAAABACAAAAAfAQAAZHJzL2Uyb0RvYy54bWxQSwUG&#10;AAAAAAYABgBZAQAAwwU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762734"/>
    <w:multiLevelType w:val="singleLevel"/>
    <w:tmpl w:val="8A762734"/>
    <w:lvl w:ilvl="0" w:tentative="0">
      <w:start w:val="1"/>
      <w:numFmt w:val="decimal"/>
      <w:lvlText w:val="%1."/>
      <w:lvlJc w:val="left"/>
      <w:pPr>
        <w:tabs>
          <w:tab w:val="left" w:pos="312"/>
        </w:tabs>
      </w:pPr>
    </w:lvl>
  </w:abstractNum>
  <w:abstractNum w:abstractNumId="1">
    <w:nsid w:val="EC35221D"/>
    <w:multiLevelType w:val="singleLevel"/>
    <w:tmpl w:val="EC35221D"/>
    <w:lvl w:ilvl="0" w:tentative="0">
      <w:start w:val="2"/>
      <w:numFmt w:val="chineseCounting"/>
      <w:suff w:val="nothing"/>
      <w:lvlText w:val="%1、"/>
      <w:lvlJc w:val="left"/>
      <w:rPr>
        <w:rFonts w:hint="eastAsia"/>
      </w:rPr>
    </w:lvl>
  </w:abstractNum>
  <w:abstractNum w:abstractNumId="2">
    <w:nsid w:val="249A9276"/>
    <w:multiLevelType w:val="singleLevel"/>
    <w:tmpl w:val="249A9276"/>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3">
    <w:nsid w:val="6256C861"/>
    <w:multiLevelType w:val="singleLevel"/>
    <w:tmpl w:val="6256C861"/>
    <w:lvl w:ilvl="0" w:tentative="0">
      <w:start w:val="4"/>
      <w:numFmt w:val="chineseCounting"/>
      <w:suff w:val="nothing"/>
      <w:lvlText w:val="%1、"/>
      <w:lvlJc w:val="left"/>
      <w:rPr>
        <w:rFonts w:hint="eastAsia"/>
      </w:rPr>
    </w:lvl>
  </w:abstractNum>
  <w:abstractNum w:abstractNumId="4">
    <w:nsid w:val="6CB7E820"/>
    <w:multiLevelType w:val="singleLevel"/>
    <w:tmpl w:val="6CB7E820"/>
    <w:lvl w:ilvl="0" w:tentative="0">
      <w:start w:val="1"/>
      <w:numFmt w:val="decimal"/>
      <w:suff w:val="nothing"/>
      <w:lvlText w:val="（%1）"/>
      <w:lvlJc w:val="left"/>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B3"/>
    <w:rsid w:val="000340A9"/>
    <w:rsid w:val="0004364B"/>
    <w:rsid w:val="0005122B"/>
    <w:rsid w:val="00056C1A"/>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0D8F"/>
    <w:rsid w:val="000D5A44"/>
    <w:rsid w:val="000E1EB8"/>
    <w:rsid w:val="000E3ED2"/>
    <w:rsid w:val="00122081"/>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3006"/>
    <w:rsid w:val="001C69B3"/>
    <w:rsid w:val="001D5595"/>
    <w:rsid w:val="001D7874"/>
    <w:rsid w:val="001D7F22"/>
    <w:rsid w:val="001F0F17"/>
    <w:rsid w:val="001F3347"/>
    <w:rsid w:val="001F69E4"/>
    <w:rsid w:val="002047A2"/>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6932"/>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3731B"/>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3F3"/>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87735"/>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03C6"/>
    <w:rsid w:val="008C2D01"/>
    <w:rsid w:val="008C40E6"/>
    <w:rsid w:val="008D0F7A"/>
    <w:rsid w:val="008D5626"/>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18A8"/>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55F6B"/>
    <w:rsid w:val="00A8713F"/>
    <w:rsid w:val="00A90BA1"/>
    <w:rsid w:val="00A97A9A"/>
    <w:rsid w:val="00AA0671"/>
    <w:rsid w:val="00AA2531"/>
    <w:rsid w:val="00AB1E09"/>
    <w:rsid w:val="00AB2E7E"/>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0A10"/>
    <w:rsid w:val="00B8433C"/>
    <w:rsid w:val="00B87491"/>
    <w:rsid w:val="00BA29E9"/>
    <w:rsid w:val="00BA7142"/>
    <w:rsid w:val="00BB237C"/>
    <w:rsid w:val="00BB41A3"/>
    <w:rsid w:val="00BC32DC"/>
    <w:rsid w:val="00BC35B6"/>
    <w:rsid w:val="00BD1B51"/>
    <w:rsid w:val="00BD4596"/>
    <w:rsid w:val="00BE1405"/>
    <w:rsid w:val="00BE312D"/>
    <w:rsid w:val="00BF1C20"/>
    <w:rsid w:val="00C02C8E"/>
    <w:rsid w:val="00C10578"/>
    <w:rsid w:val="00C135BC"/>
    <w:rsid w:val="00C15C95"/>
    <w:rsid w:val="00C2596A"/>
    <w:rsid w:val="00C27537"/>
    <w:rsid w:val="00C328FE"/>
    <w:rsid w:val="00C33507"/>
    <w:rsid w:val="00C355F8"/>
    <w:rsid w:val="00C42EA4"/>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0723E"/>
    <w:rsid w:val="00D24FFA"/>
    <w:rsid w:val="00D308ED"/>
    <w:rsid w:val="00D36D86"/>
    <w:rsid w:val="00D36D9D"/>
    <w:rsid w:val="00D428AA"/>
    <w:rsid w:val="00D50A34"/>
    <w:rsid w:val="00D53EFA"/>
    <w:rsid w:val="00D67501"/>
    <w:rsid w:val="00D94A7C"/>
    <w:rsid w:val="00D95896"/>
    <w:rsid w:val="00DB2983"/>
    <w:rsid w:val="00DC1257"/>
    <w:rsid w:val="00DC3DC0"/>
    <w:rsid w:val="00DC5B2B"/>
    <w:rsid w:val="00DD10C1"/>
    <w:rsid w:val="00DD318D"/>
    <w:rsid w:val="00DE0AF8"/>
    <w:rsid w:val="00DF2E12"/>
    <w:rsid w:val="00DF514A"/>
    <w:rsid w:val="00DF6690"/>
    <w:rsid w:val="00DF6804"/>
    <w:rsid w:val="00DF74EA"/>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3B71"/>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AA6AA0"/>
    <w:rsid w:val="021B1973"/>
    <w:rsid w:val="02697903"/>
    <w:rsid w:val="02F96569"/>
    <w:rsid w:val="03385423"/>
    <w:rsid w:val="03597303"/>
    <w:rsid w:val="037A46EC"/>
    <w:rsid w:val="03EA7B21"/>
    <w:rsid w:val="04243D6D"/>
    <w:rsid w:val="049E3927"/>
    <w:rsid w:val="04CE7F74"/>
    <w:rsid w:val="05681DFE"/>
    <w:rsid w:val="05F83EAE"/>
    <w:rsid w:val="063E7D85"/>
    <w:rsid w:val="067D22BA"/>
    <w:rsid w:val="067F229A"/>
    <w:rsid w:val="07293586"/>
    <w:rsid w:val="07295285"/>
    <w:rsid w:val="07636392"/>
    <w:rsid w:val="07770C56"/>
    <w:rsid w:val="08461087"/>
    <w:rsid w:val="08E52761"/>
    <w:rsid w:val="092217DD"/>
    <w:rsid w:val="093A7294"/>
    <w:rsid w:val="097B65CF"/>
    <w:rsid w:val="09C120E1"/>
    <w:rsid w:val="09E46C40"/>
    <w:rsid w:val="0A263993"/>
    <w:rsid w:val="0A2D3AC2"/>
    <w:rsid w:val="0AA755DF"/>
    <w:rsid w:val="0B120D44"/>
    <w:rsid w:val="0B1D155E"/>
    <w:rsid w:val="0B5A6C01"/>
    <w:rsid w:val="0B670B13"/>
    <w:rsid w:val="0B795315"/>
    <w:rsid w:val="0BD27BF6"/>
    <w:rsid w:val="0C3B3C7D"/>
    <w:rsid w:val="0C841D5A"/>
    <w:rsid w:val="0C843DF7"/>
    <w:rsid w:val="0CAB2EAE"/>
    <w:rsid w:val="0CB850BC"/>
    <w:rsid w:val="0CE041A8"/>
    <w:rsid w:val="0D621C7D"/>
    <w:rsid w:val="0E73034D"/>
    <w:rsid w:val="0F13775A"/>
    <w:rsid w:val="0F1A109A"/>
    <w:rsid w:val="0F5F45FE"/>
    <w:rsid w:val="0F9A112B"/>
    <w:rsid w:val="106D2F64"/>
    <w:rsid w:val="10754B32"/>
    <w:rsid w:val="10B63710"/>
    <w:rsid w:val="10F10820"/>
    <w:rsid w:val="110D6AEB"/>
    <w:rsid w:val="111C2F7A"/>
    <w:rsid w:val="11485C6A"/>
    <w:rsid w:val="115A683C"/>
    <w:rsid w:val="11665CA1"/>
    <w:rsid w:val="11EA17C9"/>
    <w:rsid w:val="12AF03C8"/>
    <w:rsid w:val="13951726"/>
    <w:rsid w:val="140B27A0"/>
    <w:rsid w:val="14396509"/>
    <w:rsid w:val="14DD2C3C"/>
    <w:rsid w:val="152802DA"/>
    <w:rsid w:val="153A2B1A"/>
    <w:rsid w:val="154037F2"/>
    <w:rsid w:val="155A19F7"/>
    <w:rsid w:val="15D737F1"/>
    <w:rsid w:val="15F12D80"/>
    <w:rsid w:val="15FC6940"/>
    <w:rsid w:val="16087E1D"/>
    <w:rsid w:val="171D6BE2"/>
    <w:rsid w:val="17701D14"/>
    <w:rsid w:val="17735226"/>
    <w:rsid w:val="1778618A"/>
    <w:rsid w:val="189F624C"/>
    <w:rsid w:val="18E86669"/>
    <w:rsid w:val="1A1C66C0"/>
    <w:rsid w:val="1A42393B"/>
    <w:rsid w:val="1A6602B3"/>
    <w:rsid w:val="1A992C11"/>
    <w:rsid w:val="1AAD45DE"/>
    <w:rsid w:val="1ADD6614"/>
    <w:rsid w:val="1B046F80"/>
    <w:rsid w:val="1B3267B5"/>
    <w:rsid w:val="1B367FEC"/>
    <w:rsid w:val="1B40161D"/>
    <w:rsid w:val="1B441859"/>
    <w:rsid w:val="1B445D14"/>
    <w:rsid w:val="1B6606B1"/>
    <w:rsid w:val="1BD510F7"/>
    <w:rsid w:val="1C5E7925"/>
    <w:rsid w:val="1CD14248"/>
    <w:rsid w:val="1CD214B8"/>
    <w:rsid w:val="1CFD070F"/>
    <w:rsid w:val="1D5B3FAF"/>
    <w:rsid w:val="1D5F6196"/>
    <w:rsid w:val="1D6132A5"/>
    <w:rsid w:val="1D8E56D5"/>
    <w:rsid w:val="1D932638"/>
    <w:rsid w:val="1E427E83"/>
    <w:rsid w:val="1E6E4153"/>
    <w:rsid w:val="1E7A43DA"/>
    <w:rsid w:val="1F9A6D65"/>
    <w:rsid w:val="1F9F7498"/>
    <w:rsid w:val="1FE7539E"/>
    <w:rsid w:val="204F3FD8"/>
    <w:rsid w:val="20671BE0"/>
    <w:rsid w:val="208B12C9"/>
    <w:rsid w:val="20963CB8"/>
    <w:rsid w:val="20980731"/>
    <w:rsid w:val="20A81A1B"/>
    <w:rsid w:val="20B07FB6"/>
    <w:rsid w:val="20B646FB"/>
    <w:rsid w:val="212D660C"/>
    <w:rsid w:val="213B74B1"/>
    <w:rsid w:val="215A2310"/>
    <w:rsid w:val="21A0518F"/>
    <w:rsid w:val="21DE318A"/>
    <w:rsid w:val="21E95F5A"/>
    <w:rsid w:val="21EF5B80"/>
    <w:rsid w:val="22576990"/>
    <w:rsid w:val="22F47480"/>
    <w:rsid w:val="23C43FF0"/>
    <w:rsid w:val="23DE1C48"/>
    <w:rsid w:val="240210CD"/>
    <w:rsid w:val="24642327"/>
    <w:rsid w:val="24BF09F7"/>
    <w:rsid w:val="252D53FE"/>
    <w:rsid w:val="25431D5C"/>
    <w:rsid w:val="25505B6D"/>
    <w:rsid w:val="25EC2D81"/>
    <w:rsid w:val="260258C3"/>
    <w:rsid w:val="26496EE5"/>
    <w:rsid w:val="26E82D7C"/>
    <w:rsid w:val="277057A2"/>
    <w:rsid w:val="278B3823"/>
    <w:rsid w:val="27A653A9"/>
    <w:rsid w:val="280A2849"/>
    <w:rsid w:val="290A43BC"/>
    <w:rsid w:val="29206EB8"/>
    <w:rsid w:val="29595666"/>
    <w:rsid w:val="29874881"/>
    <w:rsid w:val="29E325E0"/>
    <w:rsid w:val="2A452503"/>
    <w:rsid w:val="2A615CC1"/>
    <w:rsid w:val="2AF35819"/>
    <w:rsid w:val="2BA936A8"/>
    <w:rsid w:val="2C315A5A"/>
    <w:rsid w:val="2C473E94"/>
    <w:rsid w:val="2C4B1C25"/>
    <w:rsid w:val="2C5005D2"/>
    <w:rsid w:val="2C950708"/>
    <w:rsid w:val="2D9E56F5"/>
    <w:rsid w:val="2E2161D2"/>
    <w:rsid w:val="2E667F96"/>
    <w:rsid w:val="2E713E3F"/>
    <w:rsid w:val="2E8226AB"/>
    <w:rsid w:val="2FD065E6"/>
    <w:rsid w:val="2FD96870"/>
    <w:rsid w:val="30040D09"/>
    <w:rsid w:val="30533D31"/>
    <w:rsid w:val="30580BC9"/>
    <w:rsid w:val="30BA37CC"/>
    <w:rsid w:val="30F15822"/>
    <w:rsid w:val="311D69CD"/>
    <w:rsid w:val="311E2ED7"/>
    <w:rsid w:val="315619EE"/>
    <w:rsid w:val="315C449C"/>
    <w:rsid w:val="31725AD9"/>
    <w:rsid w:val="31B82709"/>
    <w:rsid w:val="31D05482"/>
    <w:rsid w:val="32400B34"/>
    <w:rsid w:val="329E6876"/>
    <w:rsid w:val="333015F2"/>
    <w:rsid w:val="334B6320"/>
    <w:rsid w:val="33790B48"/>
    <w:rsid w:val="339B35C7"/>
    <w:rsid w:val="33B3193A"/>
    <w:rsid w:val="33D934D4"/>
    <w:rsid w:val="33FE2F6A"/>
    <w:rsid w:val="340E07E5"/>
    <w:rsid w:val="34235BF7"/>
    <w:rsid w:val="358C5FA8"/>
    <w:rsid w:val="35C15DF1"/>
    <w:rsid w:val="36074A7F"/>
    <w:rsid w:val="36923549"/>
    <w:rsid w:val="36B449FD"/>
    <w:rsid w:val="36B75FBF"/>
    <w:rsid w:val="36BD0C45"/>
    <w:rsid w:val="36E07B59"/>
    <w:rsid w:val="37E00298"/>
    <w:rsid w:val="389B2D14"/>
    <w:rsid w:val="38B302F9"/>
    <w:rsid w:val="38F12CD3"/>
    <w:rsid w:val="38F94775"/>
    <w:rsid w:val="392971ED"/>
    <w:rsid w:val="39325651"/>
    <w:rsid w:val="393F49A1"/>
    <w:rsid w:val="39F4103E"/>
    <w:rsid w:val="3A4C3028"/>
    <w:rsid w:val="3A79380C"/>
    <w:rsid w:val="3A872856"/>
    <w:rsid w:val="3B0A333E"/>
    <w:rsid w:val="3B3763D1"/>
    <w:rsid w:val="3BFD213A"/>
    <w:rsid w:val="3C2F6E1E"/>
    <w:rsid w:val="3C423139"/>
    <w:rsid w:val="3C4F64BA"/>
    <w:rsid w:val="3C725AC7"/>
    <w:rsid w:val="3CDA245A"/>
    <w:rsid w:val="3D1E06B7"/>
    <w:rsid w:val="3D436107"/>
    <w:rsid w:val="3D940F3A"/>
    <w:rsid w:val="3E8310FD"/>
    <w:rsid w:val="3EDA0523"/>
    <w:rsid w:val="3EEA19CE"/>
    <w:rsid w:val="3F8F16CD"/>
    <w:rsid w:val="3FB4249A"/>
    <w:rsid w:val="3FC262D8"/>
    <w:rsid w:val="401942FB"/>
    <w:rsid w:val="407A6407"/>
    <w:rsid w:val="40DA4861"/>
    <w:rsid w:val="41754EDB"/>
    <w:rsid w:val="4200449D"/>
    <w:rsid w:val="42081149"/>
    <w:rsid w:val="42356825"/>
    <w:rsid w:val="423A3BCC"/>
    <w:rsid w:val="424E57D2"/>
    <w:rsid w:val="42A52D8E"/>
    <w:rsid w:val="42AD72D6"/>
    <w:rsid w:val="42B26C49"/>
    <w:rsid w:val="433A6FE6"/>
    <w:rsid w:val="43480868"/>
    <w:rsid w:val="4350713C"/>
    <w:rsid w:val="436653E0"/>
    <w:rsid w:val="43C4431A"/>
    <w:rsid w:val="44330753"/>
    <w:rsid w:val="44B951CC"/>
    <w:rsid w:val="44CD14E0"/>
    <w:rsid w:val="44F20B0B"/>
    <w:rsid w:val="452E5F4C"/>
    <w:rsid w:val="45612018"/>
    <w:rsid w:val="458946E9"/>
    <w:rsid w:val="45A47C0E"/>
    <w:rsid w:val="45D50DFF"/>
    <w:rsid w:val="46577FD6"/>
    <w:rsid w:val="46D955A7"/>
    <w:rsid w:val="47133957"/>
    <w:rsid w:val="473B6BB5"/>
    <w:rsid w:val="47A07E0C"/>
    <w:rsid w:val="4870272E"/>
    <w:rsid w:val="48C94FC0"/>
    <w:rsid w:val="49AB59AC"/>
    <w:rsid w:val="49DC7715"/>
    <w:rsid w:val="4A023139"/>
    <w:rsid w:val="4A304B45"/>
    <w:rsid w:val="4A6C6750"/>
    <w:rsid w:val="4A7B576F"/>
    <w:rsid w:val="4AF561A9"/>
    <w:rsid w:val="4B935E79"/>
    <w:rsid w:val="4C360A5D"/>
    <w:rsid w:val="4C4A0649"/>
    <w:rsid w:val="4C636F7F"/>
    <w:rsid w:val="4C715CA8"/>
    <w:rsid w:val="4C7E5ECA"/>
    <w:rsid w:val="4C876AA5"/>
    <w:rsid w:val="4D0E00FB"/>
    <w:rsid w:val="4D176606"/>
    <w:rsid w:val="4D827475"/>
    <w:rsid w:val="4DEC4FB0"/>
    <w:rsid w:val="4E075D8A"/>
    <w:rsid w:val="4E636CD8"/>
    <w:rsid w:val="4EBA2D5F"/>
    <w:rsid w:val="4EC00FAD"/>
    <w:rsid w:val="4EE161CF"/>
    <w:rsid w:val="4F851DDB"/>
    <w:rsid w:val="4F9843DC"/>
    <w:rsid w:val="4FC62A8C"/>
    <w:rsid w:val="4FE20F0D"/>
    <w:rsid w:val="4FE51552"/>
    <w:rsid w:val="50504C4B"/>
    <w:rsid w:val="509C6E7C"/>
    <w:rsid w:val="50F5675B"/>
    <w:rsid w:val="5162104E"/>
    <w:rsid w:val="51F8735D"/>
    <w:rsid w:val="526A24FC"/>
    <w:rsid w:val="52751D0A"/>
    <w:rsid w:val="53A039CC"/>
    <w:rsid w:val="53A1505A"/>
    <w:rsid w:val="53C5348B"/>
    <w:rsid w:val="53CF7DDC"/>
    <w:rsid w:val="53FD6E04"/>
    <w:rsid w:val="54063E08"/>
    <w:rsid w:val="543437E8"/>
    <w:rsid w:val="543F12CD"/>
    <w:rsid w:val="5457141B"/>
    <w:rsid w:val="547E6551"/>
    <w:rsid w:val="54F73313"/>
    <w:rsid w:val="54F80955"/>
    <w:rsid w:val="54F96371"/>
    <w:rsid w:val="555170A7"/>
    <w:rsid w:val="5587536D"/>
    <w:rsid w:val="559B174B"/>
    <w:rsid w:val="55CE0CF4"/>
    <w:rsid w:val="56B22A9C"/>
    <w:rsid w:val="57B72A76"/>
    <w:rsid w:val="57C3426C"/>
    <w:rsid w:val="57CE1F93"/>
    <w:rsid w:val="583B1D7F"/>
    <w:rsid w:val="588743D1"/>
    <w:rsid w:val="5887701A"/>
    <w:rsid w:val="58CD65CE"/>
    <w:rsid w:val="595A19F7"/>
    <w:rsid w:val="59C0439F"/>
    <w:rsid w:val="5A1800CD"/>
    <w:rsid w:val="5ABE2233"/>
    <w:rsid w:val="5BDF5D95"/>
    <w:rsid w:val="5BFD4EA5"/>
    <w:rsid w:val="5BFE7528"/>
    <w:rsid w:val="5CBE587C"/>
    <w:rsid w:val="5CD9586B"/>
    <w:rsid w:val="5E180481"/>
    <w:rsid w:val="5E2467F1"/>
    <w:rsid w:val="5E330068"/>
    <w:rsid w:val="5E410EA3"/>
    <w:rsid w:val="5F1A2B43"/>
    <w:rsid w:val="5F7E322E"/>
    <w:rsid w:val="5FB837BB"/>
    <w:rsid w:val="60573AE2"/>
    <w:rsid w:val="608E3A16"/>
    <w:rsid w:val="60CC405A"/>
    <w:rsid w:val="614F3EED"/>
    <w:rsid w:val="61E215D8"/>
    <w:rsid w:val="621B3775"/>
    <w:rsid w:val="623637C5"/>
    <w:rsid w:val="62364782"/>
    <w:rsid w:val="630B1516"/>
    <w:rsid w:val="636A7C34"/>
    <w:rsid w:val="6394356A"/>
    <w:rsid w:val="63C61B2C"/>
    <w:rsid w:val="63D40BE9"/>
    <w:rsid w:val="64102431"/>
    <w:rsid w:val="64A5243A"/>
    <w:rsid w:val="64CD6192"/>
    <w:rsid w:val="64F531DE"/>
    <w:rsid w:val="65373578"/>
    <w:rsid w:val="654E5709"/>
    <w:rsid w:val="6570367E"/>
    <w:rsid w:val="658C02C2"/>
    <w:rsid w:val="65C076AC"/>
    <w:rsid w:val="663F74D3"/>
    <w:rsid w:val="668F0FAA"/>
    <w:rsid w:val="671F124A"/>
    <w:rsid w:val="675C5530"/>
    <w:rsid w:val="677A33C6"/>
    <w:rsid w:val="681D4496"/>
    <w:rsid w:val="681F6961"/>
    <w:rsid w:val="682B02B0"/>
    <w:rsid w:val="68580655"/>
    <w:rsid w:val="68610A2F"/>
    <w:rsid w:val="68805514"/>
    <w:rsid w:val="69316E2F"/>
    <w:rsid w:val="694E2071"/>
    <w:rsid w:val="69766163"/>
    <w:rsid w:val="697A3B33"/>
    <w:rsid w:val="69D44760"/>
    <w:rsid w:val="6A495FA2"/>
    <w:rsid w:val="6A4B0E2B"/>
    <w:rsid w:val="6A520EC7"/>
    <w:rsid w:val="6A701C86"/>
    <w:rsid w:val="6AF87E20"/>
    <w:rsid w:val="6B322639"/>
    <w:rsid w:val="6BC850AD"/>
    <w:rsid w:val="6C636C38"/>
    <w:rsid w:val="6CB1608D"/>
    <w:rsid w:val="6CE20687"/>
    <w:rsid w:val="6D01052D"/>
    <w:rsid w:val="6D353AE5"/>
    <w:rsid w:val="6DB34098"/>
    <w:rsid w:val="6DB545B6"/>
    <w:rsid w:val="6DBD5791"/>
    <w:rsid w:val="6DE02FB4"/>
    <w:rsid w:val="6E514CED"/>
    <w:rsid w:val="6EB563D5"/>
    <w:rsid w:val="6ED92677"/>
    <w:rsid w:val="6EFB4BEB"/>
    <w:rsid w:val="6F225983"/>
    <w:rsid w:val="6FF20DD5"/>
    <w:rsid w:val="6FFC5590"/>
    <w:rsid w:val="706D1DD0"/>
    <w:rsid w:val="70856B87"/>
    <w:rsid w:val="70D527EE"/>
    <w:rsid w:val="715B5300"/>
    <w:rsid w:val="716F2239"/>
    <w:rsid w:val="719A6A45"/>
    <w:rsid w:val="71D27F8A"/>
    <w:rsid w:val="724E5511"/>
    <w:rsid w:val="72553024"/>
    <w:rsid w:val="72836EA4"/>
    <w:rsid w:val="73122968"/>
    <w:rsid w:val="731F5D5E"/>
    <w:rsid w:val="73B20D35"/>
    <w:rsid w:val="73C51AD5"/>
    <w:rsid w:val="73F30130"/>
    <w:rsid w:val="741E793C"/>
    <w:rsid w:val="74543E56"/>
    <w:rsid w:val="745E3944"/>
    <w:rsid w:val="7490473F"/>
    <w:rsid w:val="74BB7252"/>
    <w:rsid w:val="756F22A7"/>
    <w:rsid w:val="7635099D"/>
    <w:rsid w:val="76537913"/>
    <w:rsid w:val="768B459C"/>
    <w:rsid w:val="77762421"/>
    <w:rsid w:val="77B56B1F"/>
    <w:rsid w:val="77D43D14"/>
    <w:rsid w:val="780F09F4"/>
    <w:rsid w:val="788B3B28"/>
    <w:rsid w:val="78A86BEE"/>
    <w:rsid w:val="78A90480"/>
    <w:rsid w:val="790F19CB"/>
    <w:rsid w:val="79EB29EA"/>
    <w:rsid w:val="79EC1910"/>
    <w:rsid w:val="7A364017"/>
    <w:rsid w:val="7A5B58B4"/>
    <w:rsid w:val="7A8265E1"/>
    <w:rsid w:val="7B686D42"/>
    <w:rsid w:val="7B841746"/>
    <w:rsid w:val="7BED0F85"/>
    <w:rsid w:val="7C3977DB"/>
    <w:rsid w:val="7C6C5AC7"/>
    <w:rsid w:val="7CC6544B"/>
    <w:rsid w:val="7CE25EA0"/>
    <w:rsid w:val="7D0239FF"/>
    <w:rsid w:val="7D2609F2"/>
    <w:rsid w:val="7D362D90"/>
    <w:rsid w:val="7D5E40CD"/>
    <w:rsid w:val="7DCD56F2"/>
    <w:rsid w:val="7E4D76A8"/>
    <w:rsid w:val="7F001CE7"/>
    <w:rsid w:val="7F042BD6"/>
    <w:rsid w:val="7F926C6A"/>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qFormat/>
    <w:locked/>
    <w:uiPriority w:val="0"/>
    <w:pPr>
      <w:keepNext/>
      <w:keepLines/>
      <w:adjustRightInd w:val="0"/>
      <w:spacing w:before="260" w:line="416" w:lineRule="atLeast"/>
      <w:jc w:val="left"/>
      <w:textAlignment w:val="baseline"/>
      <w:outlineLvl w:val="2"/>
    </w:pPr>
    <w:rPr>
      <w:rFonts w:ascii="Arial" w:hAnsi="Arial" w:eastAsia="黑体"/>
      <w:kern w:val="0"/>
      <w:sz w:val="28"/>
      <w:szCs w:val="28"/>
    </w:rPr>
  </w:style>
  <w:style w:type="paragraph" w:styleId="7">
    <w:name w:val="heading 4"/>
    <w:basedOn w:val="1"/>
    <w:next w:val="1"/>
    <w:qFormat/>
    <w:locked/>
    <w:uiPriority w:val="9"/>
    <w:pPr>
      <w:keepNext/>
      <w:keepLines/>
      <w:spacing w:before="50" w:after="20" w:line="520" w:lineRule="exact"/>
      <w:outlineLvl w:val="3"/>
    </w:pPr>
    <w:rPr>
      <w:rFonts w:ascii="仿宋_GB2312" w:hAnsi="宋体" w:eastAsia="仿宋_GB2312"/>
      <w:b/>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6"/>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1"/>
      </w:numPr>
    </w:pPr>
  </w:style>
  <w:style w:type="paragraph" w:styleId="8">
    <w:name w:val="Normal Indent"/>
    <w:basedOn w:val="1"/>
    <w:next w:val="9"/>
    <w:qFormat/>
    <w:locked/>
    <w:uiPriority w:val="0"/>
    <w:pPr>
      <w:spacing w:line="500" w:lineRule="exact"/>
      <w:ind w:firstLine="200" w:firstLineChars="200"/>
    </w:pPr>
  </w:style>
  <w:style w:type="paragraph" w:styleId="9">
    <w:name w:val="Body Text First Indent 2"/>
    <w:basedOn w:val="10"/>
    <w:next w:val="1"/>
    <w:qFormat/>
    <w:locked/>
    <w:uiPriority w:val="0"/>
    <w:pPr>
      <w:ind w:firstLine="420"/>
    </w:pPr>
  </w:style>
  <w:style w:type="paragraph" w:styleId="10">
    <w:name w:val="Body Text Indent"/>
    <w:basedOn w:val="1"/>
    <w:next w:val="1"/>
    <w:link w:val="44"/>
    <w:qFormat/>
    <w:uiPriority w:val="0"/>
    <w:pPr>
      <w:spacing w:after="120"/>
      <w:ind w:left="420" w:leftChars="200"/>
    </w:pPr>
    <w:rPr>
      <w:kern w:val="0"/>
      <w:sz w:val="24"/>
      <w:szCs w:val="20"/>
    </w:rPr>
  </w:style>
  <w:style w:type="paragraph" w:styleId="11">
    <w:name w:val="annotation text"/>
    <w:basedOn w:val="1"/>
    <w:link w:val="37"/>
    <w:semiHidden/>
    <w:qFormat/>
    <w:uiPriority w:val="0"/>
    <w:pPr>
      <w:jc w:val="left"/>
    </w:pPr>
    <w:rPr>
      <w:kern w:val="0"/>
      <w:sz w:val="24"/>
      <w:szCs w:val="20"/>
    </w:rPr>
  </w:style>
  <w:style w:type="paragraph" w:styleId="12">
    <w:name w:val="Date"/>
    <w:basedOn w:val="1"/>
    <w:next w:val="1"/>
    <w:link w:val="32"/>
    <w:qFormat/>
    <w:uiPriority w:val="0"/>
    <w:pPr>
      <w:ind w:left="100" w:leftChars="2500"/>
    </w:pPr>
    <w:rPr>
      <w:kern w:val="0"/>
      <w:sz w:val="24"/>
      <w:szCs w:val="20"/>
    </w:rPr>
  </w:style>
  <w:style w:type="paragraph" w:styleId="13">
    <w:name w:val="Body Text Indent 2"/>
    <w:basedOn w:val="1"/>
    <w:qFormat/>
    <w:locked/>
    <w:uiPriority w:val="0"/>
    <w:pPr>
      <w:ind w:left="420" w:firstLine="359" w:firstLineChars="171"/>
    </w:pPr>
    <w:rPr>
      <w:sz w:val="24"/>
      <w:szCs w:val="20"/>
    </w:rPr>
  </w:style>
  <w:style w:type="paragraph" w:styleId="14">
    <w:name w:val="Balloon Text"/>
    <w:basedOn w:val="1"/>
    <w:link w:val="40"/>
    <w:semiHidden/>
    <w:qFormat/>
    <w:uiPriority w:val="0"/>
    <w:rPr>
      <w:kern w:val="0"/>
      <w:sz w:val="18"/>
      <w:szCs w:val="20"/>
    </w:rPr>
  </w:style>
  <w:style w:type="paragraph" w:styleId="15">
    <w:name w:val="footer"/>
    <w:basedOn w:val="1"/>
    <w:link w:val="31"/>
    <w:qFormat/>
    <w:uiPriority w:val="99"/>
    <w:pPr>
      <w:tabs>
        <w:tab w:val="center" w:pos="4153"/>
        <w:tab w:val="right" w:pos="8306"/>
      </w:tabs>
      <w:snapToGrid w:val="0"/>
      <w:jc w:val="left"/>
    </w:pPr>
    <w:rPr>
      <w:kern w:val="0"/>
      <w:sz w:val="18"/>
      <w:szCs w:val="20"/>
    </w:rPr>
  </w:style>
  <w:style w:type="paragraph" w:styleId="16">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qFormat/>
    <w:locked/>
    <w:uiPriority w:val="0"/>
    <w:pPr>
      <w:ind w:left="200" w:hanging="200" w:hangingChars="200"/>
    </w:pPr>
    <w:rPr>
      <w:sz w:val="21"/>
      <w:szCs w:val="20"/>
    </w:rPr>
  </w:style>
  <w:style w:type="paragraph" w:styleId="18">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11"/>
    <w:next w:val="11"/>
    <w:link w:val="41"/>
    <w:semiHidden/>
    <w:qFormat/>
    <w:uiPriority w:val="0"/>
    <w:rPr>
      <w:b/>
    </w:rPr>
  </w:style>
  <w:style w:type="paragraph" w:styleId="20">
    <w:name w:val="Body Text First Indent"/>
    <w:basedOn w:val="2"/>
    <w:next w:val="1"/>
    <w:qFormat/>
    <w:locked/>
    <w:uiPriority w:val="0"/>
    <w:pPr>
      <w:spacing w:after="120"/>
      <w:ind w:firstLine="420" w:firstLineChars="100"/>
    </w:p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locked/>
    <w:uiPriority w:val="0"/>
  </w:style>
  <w:style w:type="character" w:styleId="25">
    <w:name w:val="Hyperlink"/>
    <w:basedOn w:val="23"/>
    <w:qFormat/>
    <w:locked/>
    <w:uiPriority w:val="0"/>
    <w:rPr>
      <w:color w:val="0000FF"/>
      <w:u w:val="single"/>
    </w:rPr>
  </w:style>
  <w:style w:type="character" w:styleId="26">
    <w:name w:val="annotation reference"/>
    <w:basedOn w:val="23"/>
    <w:semiHidden/>
    <w:qFormat/>
    <w:uiPriority w:val="0"/>
    <w:rPr>
      <w:sz w:val="21"/>
    </w:rPr>
  </w:style>
  <w:style w:type="paragraph" w:customStyle="1" w:styleId="2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0">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31">
    <w:name w:val="页脚 Char"/>
    <w:link w:val="15"/>
    <w:qFormat/>
    <w:locked/>
    <w:uiPriority w:val="99"/>
    <w:rPr>
      <w:sz w:val="18"/>
    </w:rPr>
  </w:style>
  <w:style w:type="character" w:customStyle="1" w:styleId="32">
    <w:name w:val="日期 Char"/>
    <w:link w:val="12"/>
    <w:qFormat/>
    <w:locked/>
    <w:uiPriority w:val="0"/>
    <w:rPr>
      <w:rFonts w:ascii="Times New Roman" w:hAnsi="Times New Roman" w:eastAsia="宋体"/>
      <w:sz w:val="24"/>
    </w:rPr>
  </w:style>
  <w:style w:type="character" w:customStyle="1" w:styleId="33">
    <w:name w:val="页脚 字符"/>
    <w:basedOn w:val="23"/>
    <w:qFormat/>
    <w:uiPriority w:val="99"/>
  </w:style>
  <w:style w:type="character" w:customStyle="1" w:styleId="34">
    <w:name w:val="普通(网站) Char"/>
    <w:link w:val="18"/>
    <w:qFormat/>
    <w:locked/>
    <w:uiPriority w:val="0"/>
    <w:rPr>
      <w:rFonts w:ascii="宋体" w:hAnsi="宋体" w:eastAsia="宋体"/>
      <w:sz w:val="24"/>
    </w:rPr>
  </w:style>
  <w:style w:type="character" w:customStyle="1" w:styleId="35">
    <w:name w:val="正文文本 字符1"/>
    <w:semiHidden/>
    <w:qFormat/>
    <w:uiPriority w:val="0"/>
    <w:rPr>
      <w:rFonts w:ascii="Times New Roman" w:hAnsi="Times New Roman" w:eastAsia="宋体"/>
      <w:sz w:val="24"/>
    </w:rPr>
  </w:style>
  <w:style w:type="character" w:customStyle="1" w:styleId="36">
    <w:name w:val="正文文本 Char"/>
    <w:link w:val="2"/>
    <w:qFormat/>
    <w:locked/>
    <w:uiPriority w:val="0"/>
    <w:rPr>
      <w:sz w:val="18"/>
    </w:rPr>
  </w:style>
  <w:style w:type="character" w:customStyle="1" w:styleId="37">
    <w:name w:val="批注文字 Char"/>
    <w:link w:val="11"/>
    <w:qFormat/>
    <w:locked/>
    <w:uiPriority w:val="0"/>
    <w:rPr>
      <w:rFonts w:ascii="Times New Roman" w:hAnsi="Times New Roman" w:eastAsia="宋体"/>
      <w:sz w:val="24"/>
    </w:rPr>
  </w:style>
  <w:style w:type="character" w:customStyle="1" w:styleId="38">
    <w:name w:val="表格 Char"/>
    <w:link w:val="30"/>
    <w:qFormat/>
    <w:locked/>
    <w:uiPriority w:val="0"/>
    <w:rPr>
      <w:rFonts w:ascii="宋体"/>
      <w:sz w:val="21"/>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框文本 Char"/>
    <w:link w:val="14"/>
    <w:semiHidden/>
    <w:qFormat/>
    <w:locked/>
    <w:uiPriority w:val="0"/>
    <w:rPr>
      <w:rFonts w:ascii="Times New Roman" w:hAnsi="Times New Roman" w:eastAsia="宋体"/>
      <w:sz w:val="18"/>
    </w:rPr>
  </w:style>
  <w:style w:type="character" w:customStyle="1" w:styleId="41">
    <w:name w:val="批注主题 Char"/>
    <w:link w:val="19"/>
    <w:semiHidden/>
    <w:qFormat/>
    <w:locked/>
    <w:uiPriority w:val="0"/>
    <w:rPr>
      <w:rFonts w:ascii="Times New Roman" w:hAnsi="Times New Roman" w:eastAsia="宋体"/>
      <w:b/>
      <w:kern w:val="2"/>
      <w:sz w:val="24"/>
    </w:rPr>
  </w:style>
  <w:style w:type="character" w:customStyle="1" w:styleId="42">
    <w:name w:val="页眉 Char"/>
    <w:link w:val="16"/>
    <w:qFormat/>
    <w:locked/>
    <w:uiPriority w:val="0"/>
    <w:rPr>
      <w:sz w:val="18"/>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缩进 Char"/>
    <w:link w:val="10"/>
    <w:semiHidden/>
    <w:qFormat/>
    <w:locked/>
    <w:uiPriority w:val="0"/>
    <w:rPr>
      <w:rFonts w:ascii="Times New Roman" w:hAnsi="Times New Roman" w:eastAsia="宋体"/>
      <w:sz w:val="24"/>
    </w:rPr>
  </w:style>
  <w:style w:type="paragraph" w:customStyle="1" w:styleId="45">
    <w:name w:val="表格内容"/>
    <w:basedOn w:val="1"/>
    <w:next w:val="1"/>
    <w:qFormat/>
    <w:uiPriority w:val="0"/>
    <w:pPr>
      <w:jc w:val="center"/>
    </w:pPr>
    <w:rPr>
      <w:szCs w:val="21"/>
    </w:rPr>
  </w:style>
  <w:style w:type="paragraph" w:customStyle="1" w:styleId="46">
    <w:name w:val="表格标题"/>
    <w:basedOn w:val="1"/>
    <w:qFormat/>
    <w:uiPriority w:val="0"/>
    <w:pPr>
      <w:jc w:val="center"/>
    </w:pPr>
    <w:rPr>
      <w:b/>
    </w:rPr>
  </w:style>
  <w:style w:type="paragraph" w:customStyle="1" w:styleId="47">
    <w:name w:val="图表文字"/>
    <w:basedOn w:val="1"/>
    <w:qFormat/>
    <w:uiPriority w:val="0"/>
    <w:pPr>
      <w:jc w:val="center"/>
    </w:pPr>
    <w:rPr>
      <w:rFonts w:ascii="仿宋_GB2312" w:eastAsia="仿宋_GB2312"/>
    </w:rPr>
  </w:style>
  <w:style w:type="paragraph" w:customStyle="1" w:styleId="48">
    <w:name w:val="XYF1"/>
    <w:basedOn w:val="1"/>
    <w:qFormat/>
    <w:uiPriority w:val="0"/>
    <w:pPr>
      <w:tabs>
        <w:tab w:val="left" w:pos="1080"/>
      </w:tabs>
      <w:spacing w:line="440" w:lineRule="exact"/>
      <w:ind w:firstLine="195" w:firstLineChars="195"/>
    </w:pPr>
    <w:rPr>
      <w:sz w:val="24"/>
    </w:rPr>
  </w:style>
  <w:style w:type="paragraph" w:customStyle="1" w:styleId="49">
    <w:name w:val="正文lcc"/>
    <w:basedOn w:val="1"/>
    <w:qFormat/>
    <w:uiPriority w:val="0"/>
    <w:pPr>
      <w:snapToGrid w:val="0"/>
      <w:ind w:firstLine="480"/>
    </w:pPr>
    <w:rPr>
      <w:color w:val="000000"/>
      <w:szCs w:val="20"/>
    </w:rPr>
  </w:style>
  <w:style w:type="paragraph" w:customStyle="1" w:styleId="50">
    <w:name w:val="表文-lcc"/>
    <w:basedOn w:val="1"/>
    <w:qFormat/>
    <w:uiPriority w:val="0"/>
    <w:pPr>
      <w:jc w:val="center"/>
    </w:pPr>
    <w:rPr>
      <w:szCs w:val="21"/>
    </w:rPr>
  </w:style>
  <w:style w:type="paragraph" w:customStyle="1" w:styleId="51">
    <w:name w:val="样式 自动设置"/>
    <w:basedOn w:val="1"/>
    <w:qFormat/>
    <w:uiPriority w:val="0"/>
    <w:pPr>
      <w:autoSpaceDE w:val="0"/>
      <w:autoSpaceDN w:val="0"/>
      <w:adjustRightInd w:val="0"/>
      <w:snapToGrid w:val="0"/>
      <w:spacing w:beforeLines="50" w:line="288" w:lineRule="auto"/>
    </w:pPr>
  </w:style>
  <w:style w:type="character" w:customStyle="1" w:styleId="52">
    <w:name w:val="font81"/>
    <w:qFormat/>
    <w:uiPriority w:val="0"/>
    <w:rPr>
      <w:rFonts w:hint="eastAsia" w:ascii="宋体" w:hAnsi="宋体" w:eastAsia="宋体" w:cs="宋体"/>
      <w:b/>
      <w:color w:val="000000"/>
      <w:sz w:val="21"/>
      <w:szCs w:val="21"/>
      <w:u w:val="none"/>
    </w:rPr>
  </w:style>
  <w:style w:type="character" w:customStyle="1" w:styleId="53">
    <w:name w:val="font21"/>
    <w:basedOn w:val="23"/>
    <w:qFormat/>
    <w:uiPriority w:val="0"/>
    <w:rPr>
      <w:rFonts w:hint="default" w:ascii="Times New Roman" w:hAnsi="Times New Roman" w:cs="Times New Roman"/>
      <w:color w:val="000000"/>
      <w:sz w:val="21"/>
      <w:szCs w:val="21"/>
      <w:u w:val="none"/>
    </w:rPr>
  </w:style>
  <w:style w:type="character" w:customStyle="1" w:styleId="54">
    <w:name w:val="font31"/>
    <w:basedOn w:val="23"/>
    <w:qFormat/>
    <w:uiPriority w:val="0"/>
    <w:rPr>
      <w:rFonts w:hint="default" w:ascii="Times New Roman" w:hAnsi="Times New Roman" w:cs="Times New Roman"/>
      <w:color w:val="000000"/>
      <w:sz w:val="21"/>
      <w:szCs w:val="21"/>
      <w:u w:val="none"/>
      <w:vertAlign w:val="superscript"/>
    </w:rPr>
  </w:style>
  <w:style w:type="character" w:customStyle="1" w:styleId="55">
    <w:name w:val="font01"/>
    <w:basedOn w:val="23"/>
    <w:qFormat/>
    <w:uiPriority w:val="0"/>
    <w:rPr>
      <w:rFonts w:hint="eastAsia" w:ascii="宋体" w:hAnsi="宋体" w:eastAsia="宋体" w:cs="宋体"/>
      <w:b/>
      <w:color w:val="000000"/>
      <w:sz w:val="18"/>
      <w:szCs w:val="18"/>
      <w:u w:val="none"/>
    </w:rPr>
  </w:style>
  <w:style w:type="paragraph" w:styleId="56">
    <w:name w:val="List Paragraph"/>
    <w:basedOn w:val="1"/>
    <w:qFormat/>
    <w:uiPriority w:val="99"/>
    <w:pPr>
      <w:ind w:firstLine="420" w:firstLineChars="200"/>
    </w:pPr>
  </w:style>
  <w:style w:type="paragraph" w:customStyle="1" w:styleId="57">
    <w:name w:val="表格文字"/>
    <w:basedOn w:val="1"/>
    <w:qFormat/>
    <w:uiPriority w:val="0"/>
    <w:pPr>
      <w:adjustRightInd w:val="0"/>
      <w:snapToGrid w:val="0"/>
      <w:jc w:val="center"/>
    </w:pPr>
    <w:rPr>
      <w:rFonts w:ascii="仿宋_GB2312" w:hAnsi="Arial Black" w:eastAsia="仿宋_GB2312"/>
      <w:kern w:val="44"/>
      <w:szCs w:val="20"/>
    </w:rPr>
  </w:style>
  <w:style w:type="paragraph" w:customStyle="1" w:styleId="58">
    <w:name w:val="表头"/>
    <w:basedOn w:val="1"/>
    <w:qFormat/>
    <w:uiPriority w:val="0"/>
    <w:pPr>
      <w:jc w:val="center"/>
    </w:pPr>
    <w:rPr>
      <w:b/>
      <w:sz w:val="24"/>
    </w:rPr>
  </w:style>
  <w:style w:type="paragraph" w:customStyle="1" w:styleId="59">
    <w:name w:val="正文文本缩进1"/>
    <w:basedOn w:val="1"/>
    <w:qFormat/>
    <w:uiPriority w:val="0"/>
    <w:pPr>
      <w:adjustRightInd w:val="0"/>
      <w:spacing w:after="120"/>
      <w:ind w:left="420" w:leftChars="200"/>
      <w:textAlignment w:val="baseline"/>
    </w:p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样式 正文缩进正文缩进2正文缩进 Char Char正文缩进 Char Char Char Char正文缩进 Char ..."/>
    <w:basedOn w:val="8"/>
    <w:qFormat/>
    <w:uiPriority w:val="0"/>
    <w:pPr>
      <w:spacing w:line="360" w:lineRule="auto"/>
      <w:ind w:firstLine="200"/>
    </w:pPr>
    <w:rPr>
      <w:rFonts w:cs="宋体"/>
      <w:sz w:val="24"/>
    </w:rPr>
  </w:style>
  <w:style w:type="character" w:customStyle="1" w:styleId="63">
    <w:name w:val="font11"/>
    <w:basedOn w:val="23"/>
    <w:qFormat/>
    <w:uiPriority w:val="0"/>
    <w:rPr>
      <w:rFonts w:hint="eastAsia" w:ascii="仿宋" w:hAnsi="仿宋" w:eastAsia="仿宋" w:cs="仿宋"/>
      <w:color w:val="000000"/>
      <w:sz w:val="21"/>
      <w:szCs w:val="21"/>
      <w:u w:val="none"/>
    </w:rPr>
  </w:style>
  <w:style w:type="paragraph" w:customStyle="1" w:styleId="64">
    <w:name w:val="表标题"/>
    <w:basedOn w:val="1"/>
    <w:qFormat/>
    <w:uiPriority w:val="0"/>
    <w:pPr>
      <w:spacing w:line="500" w:lineRule="exact"/>
      <w:ind w:firstLine="482" w:firstLineChars="200"/>
      <w:jc w:val="center"/>
    </w:pPr>
    <w:rPr>
      <w:rFonts w:ascii="仿宋_GB2312" w:eastAsia="仿宋_GB2312"/>
      <w:b/>
      <w:bCs/>
      <w:sz w:val="24"/>
    </w:rPr>
  </w:style>
  <w:style w:type="paragraph" w:customStyle="1" w:styleId="65">
    <w:name w:val="正文缩进2"/>
    <w:basedOn w:val="1"/>
    <w:qFormat/>
    <w:uiPriority w:val="0"/>
    <w:pPr>
      <w:spacing w:line="500" w:lineRule="exact"/>
      <w:ind w:firstLine="200" w:firstLineChars="200"/>
    </w:pPr>
    <w:rPr>
      <w:sz w:val="24"/>
    </w:rPr>
  </w:style>
  <w:style w:type="paragraph" w:customStyle="1" w:styleId="66">
    <w:name w:val="Char Char Char Char Char Char Char Char Char Char Char Char Char Char Char Char Char Char Char Char Char Char Char Char Char Char Char Char Char Char2 Char Char Char Char Char Char Char"/>
    <w:basedOn w:val="1"/>
    <w:qFormat/>
    <w:uiPriority w:val="0"/>
    <w:pPr>
      <w:widowControl/>
      <w:jc w:val="left"/>
    </w:pPr>
    <w:rPr>
      <w:rFonts w:ascii="宋体" w:hAnsi="宋体" w:cs="宋体"/>
      <w:kern w:val="0"/>
      <w:sz w:val="24"/>
    </w:rPr>
  </w:style>
  <w:style w:type="paragraph" w:customStyle="1" w:styleId="67">
    <w:name w:val="样式 标题 4H4CharbulletblbbPIM 4h4Heading Four款标题1.1.1.1Fa..."/>
    <w:basedOn w:val="7"/>
    <w:qFormat/>
    <w:uiPriority w:val="0"/>
    <w:pPr>
      <w:widowControl/>
      <w:spacing w:before="120" w:beforeLines="50" w:after="120" w:afterLines="50" w:line="500" w:lineRule="exact"/>
    </w:pPr>
    <w:rPr>
      <w:rFonts w:hAnsi="仿宋" w:cs="宋体"/>
      <w:bCs/>
      <w:kern w:val="0"/>
      <w:sz w:val="30"/>
      <w:szCs w:val="30"/>
    </w:rPr>
  </w:style>
  <w:style w:type="paragraph" w:customStyle="1" w:styleId="68">
    <w:name w:val="图文字"/>
    <w:basedOn w:val="1"/>
    <w:qFormat/>
    <w:uiPriority w:val="0"/>
    <w:pPr>
      <w:jc w:val="center"/>
    </w:pPr>
    <w:rPr>
      <w:rFonts w:ascii="仿宋_GB2312" w:hAnsi="仿宋" w:eastAsia="仿宋_GB2312"/>
      <w:color w:val="FF000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wmf"/><Relationship Id="rId33" Type="http://schemas.openxmlformats.org/officeDocument/2006/relationships/oleObject" Target="embeddings/oleObject12.bin"/><Relationship Id="rId32" Type="http://schemas.openxmlformats.org/officeDocument/2006/relationships/image" Target="media/image13.wmf"/><Relationship Id="rId31" Type="http://schemas.openxmlformats.org/officeDocument/2006/relationships/oleObject" Target="embeddings/oleObject11.bin"/><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1.wmf"/><Relationship Id="rId27" Type="http://schemas.openxmlformats.org/officeDocument/2006/relationships/oleObject" Target="embeddings/oleObject9.bin"/><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wmf"/><Relationship Id="rId21" Type="http://schemas.openxmlformats.org/officeDocument/2006/relationships/image" Target="media/image7.png"/><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33553</Words>
  <Characters>39033</Characters>
  <Lines>316</Lines>
  <Paragraphs>89</Paragraphs>
  <TotalTime>2</TotalTime>
  <ScaleCrop>false</ScaleCrop>
  <LinksUpToDate>false</LinksUpToDate>
  <CharactersWithSpaces>39413</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RTGRXS</cp:lastModifiedBy>
  <cp:lastPrinted>2021-09-07T08:32:00Z</cp:lastPrinted>
  <dcterms:modified xsi:type="dcterms:W3CDTF">2022-02-13T11:12:35Z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8395636CFA034ACAAD6C3500FC6D8341</vt:lpwstr>
  </property>
</Properties>
</file>